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70FFB85" w14:textId="6F482DCF" w:rsidR="00AE49D7" w:rsidRPr="00350038" w:rsidRDefault="007701D0">
      <w:pPr>
        <w:spacing w:after="0" w:line="240" w:lineRule="auto"/>
        <w:ind w:left="-142"/>
        <w:rPr>
          <w:lang w:val="fr-FR"/>
        </w:rPr>
      </w:pPr>
      <w:r>
        <w:rPr>
          <w:noProof/>
          <w:sz w:val="24"/>
          <w:lang w:val="en-US" w:eastAsia="en-US"/>
        </w:rPr>
        <w:drawing>
          <wp:inline distT="0" distB="0" distL="0" distR="0" wp14:anchorId="75BC4624" wp14:editId="2A508D44">
            <wp:extent cx="1133475" cy="739140"/>
            <wp:effectExtent l="0" t="0" r="9525" b="381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739140"/>
                    </a:xfrm>
                    <a:prstGeom prst="rect">
                      <a:avLst/>
                    </a:prstGeom>
                    <a:noFill/>
                    <a:ln>
                      <a:noFill/>
                    </a:ln>
                  </pic:spPr>
                </pic:pic>
              </a:graphicData>
            </a:graphic>
          </wp:inline>
        </w:drawing>
      </w:r>
    </w:p>
    <w:p w14:paraId="6B30F8F4" w14:textId="77777777" w:rsidR="00AE49D7" w:rsidRPr="00350038" w:rsidRDefault="00AE49D7">
      <w:pPr>
        <w:rPr>
          <w:lang w:val="fr-FR"/>
        </w:rPr>
      </w:pPr>
    </w:p>
    <w:p w14:paraId="50CB8819" w14:textId="77777777" w:rsidR="00AE49D7" w:rsidRPr="00350038" w:rsidRDefault="00AE49D7">
      <w:pPr>
        <w:rPr>
          <w:lang w:val="fr-FR"/>
        </w:rPr>
      </w:pPr>
    </w:p>
    <w:tbl>
      <w:tblPr>
        <w:tblStyle w:val="Style"/>
        <w:tblW w:w="5692" w:type="dxa"/>
        <w:jc w:val="right"/>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5692"/>
      </w:tblGrid>
      <w:tr w:rsidR="00AE49D7" w:rsidRPr="00350038" w14:paraId="04910B33" w14:textId="77777777">
        <w:trPr>
          <w:trHeight w:val="1400"/>
          <w:jc w:val="right"/>
        </w:trPr>
        <w:tc>
          <w:tcPr>
            <w:tcW w:w="5692" w:type="dxa"/>
            <w:tcBorders>
              <w:top w:val="nil"/>
              <w:left w:val="nil"/>
              <w:bottom w:val="nil"/>
              <w:right w:val="nil"/>
            </w:tcBorders>
            <w:shd w:val="clear" w:color="auto" w:fill="FFFFFF"/>
          </w:tcPr>
          <w:p w14:paraId="2B3110CF" w14:textId="77777777" w:rsidR="00AE49D7" w:rsidRPr="00350038" w:rsidRDefault="00AE49D7" w:rsidP="00E5420F">
            <w:pPr>
              <w:tabs>
                <w:tab w:val="left" w:pos="2100"/>
              </w:tabs>
              <w:spacing w:after="0" w:line="240" w:lineRule="auto"/>
              <w:rPr>
                <w:rFonts w:ascii="Franklin Gothic Book" w:hAnsi="Franklin Gothic Book" w:cs="Source Sans Pro"/>
                <w:b/>
                <w:sz w:val="56"/>
                <w:lang w:val="fr-FR"/>
              </w:rPr>
            </w:pPr>
            <w:r w:rsidRPr="00350038">
              <w:rPr>
                <w:rFonts w:ascii="Franklin Gothic Book" w:hAnsi="Franklin Gothic Book" w:cs="Source Sans Pro"/>
                <w:b/>
                <w:sz w:val="56"/>
                <w:lang w:val="fr-FR"/>
              </w:rPr>
              <w:t xml:space="preserve">Approche par pays en matière de garanties : </w:t>
            </w:r>
          </w:p>
          <w:p w14:paraId="145E93FE" w14:textId="77777777" w:rsidR="00AE49D7" w:rsidRPr="00350038" w:rsidRDefault="00AE49D7" w:rsidP="00E5420F">
            <w:pPr>
              <w:tabs>
                <w:tab w:val="left" w:pos="2100"/>
              </w:tabs>
              <w:spacing w:after="0" w:line="240" w:lineRule="auto"/>
              <w:rPr>
                <w:rFonts w:ascii="Franklin Gothic Book" w:hAnsi="Franklin Gothic Book" w:cs="Source Sans Pro"/>
                <w:b/>
                <w:sz w:val="56"/>
                <w:lang w:val="fr-FR"/>
              </w:rPr>
            </w:pPr>
          </w:p>
          <w:p w14:paraId="0B6032FF" w14:textId="77777777" w:rsidR="00AE49D7" w:rsidRPr="00350038" w:rsidRDefault="00AE49D7" w:rsidP="00E5420F">
            <w:pPr>
              <w:tabs>
                <w:tab w:val="left" w:pos="2100"/>
              </w:tabs>
              <w:spacing w:after="0" w:line="240" w:lineRule="auto"/>
              <w:rPr>
                <w:rFonts w:ascii="Franklin Gothic Book" w:hAnsi="Franklin Gothic Book"/>
                <w:b/>
                <w:sz w:val="56"/>
                <w:lang w:val="fr-FR"/>
              </w:rPr>
            </w:pPr>
            <w:r w:rsidRPr="00350038">
              <w:rPr>
                <w:rFonts w:ascii="Franklin Gothic Book" w:hAnsi="Franklin Gothic Book" w:cs="Source Sans Pro"/>
                <w:b/>
                <w:sz w:val="56"/>
                <w:lang w:val="fr-FR"/>
              </w:rPr>
              <w:t>Cadre d’évaluation des avantages et risques</w:t>
            </w:r>
          </w:p>
        </w:tc>
      </w:tr>
      <w:tr w:rsidR="00AE49D7" w:rsidRPr="00350038" w14:paraId="577E87A7" w14:textId="77777777">
        <w:trPr>
          <w:trHeight w:val="380"/>
          <w:jc w:val="right"/>
        </w:trPr>
        <w:tc>
          <w:tcPr>
            <w:tcW w:w="5692" w:type="dxa"/>
            <w:tcBorders>
              <w:left w:val="nil"/>
              <w:bottom w:val="nil"/>
              <w:right w:val="nil"/>
            </w:tcBorders>
            <w:shd w:val="clear" w:color="auto" w:fill="FFFFFF"/>
          </w:tcPr>
          <w:p w14:paraId="4B675D99" w14:textId="77777777" w:rsidR="00AE49D7" w:rsidRPr="00350038" w:rsidRDefault="00AE49D7" w:rsidP="00E5420F">
            <w:pPr>
              <w:spacing w:after="0" w:line="240" w:lineRule="auto"/>
              <w:rPr>
                <w:sz w:val="32"/>
                <w:lang w:val="fr-FR"/>
              </w:rPr>
            </w:pPr>
            <w:r w:rsidRPr="00350038">
              <w:rPr>
                <w:color w:val="548DD4"/>
                <w:sz w:val="32"/>
                <w:lang w:val="fr-FR"/>
              </w:rPr>
              <w:t>PROGRAMME ONU-REDD</w:t>
            </w:r>
          </w:p>
        </w:tc>
      </w:tr>
      <w:tr w:rsidR="00AE49D7" w:rsidRPr="00350038" w14:paraId="6F394876" w14:textId="77777777">
        <w:trPr>
          <w:trHeight w:val="340"/>
          <w:jc w:val="right"/>
        </w:trPr>
        <w:tc>
          <w:tcPr>
            <w:tcW w:w="5692" w:type="dxa"/>
            <w:tcBorders>
              <w:left w:val="nil"/>
              <w:bottom w:val="nil"/>
              <w:right w:val="nil"/>
            </w:tcBorders>
            <w:shd w:val="clear" w:color="auto" w:fill="FFFFFF"/>
          </w:tcPr>
          <w:p w14:paraId="2C27000A" w14:textId="77777777" w:rsidR="00AE49D7" w:rsidRPr="00350038" w:rsidRDefault="00AE49D7" w:rsidP="00B70276">
            <w:pPr>
              <w:spacing w:after="0" w:line="240" w:lineRule="auto"/>
              <w:rPr>
                <w:lang w:val="fr-FR"/>
              </w:rPr>
            </w:pPr>
            <w:r w:rsidRPr="00350038">
              <w:rPr>
                <w:sz w:val="28"/>
                <w:lang w:val="fr-FR"/>
              </w:rPr>
              <w:t>Juin 2015</w:t>
            </w:r>
          </w:p>
        </w:tc>
      </w:tr>
    </w:tbl>
    <w:p w14:paraId="039DC5FD" w14:textId="77777777" w:rsidR="00AE49D7" w:rsidRPr="00350038" w:rsidRDefault="00AE49D7">
      <w:pPr>
        <w:rPr>
          <w:lang w:val="fr-FR"/>
        </w:rPr>
      </w:pPr>
      <w:r w:rsidRPr="00350038">
        <w:rPr>
          <w:lang w:val="fr-FR"/>
        </w:rPr>
        <w:br w:type="page"/>
      </w:r>
    </w:p>
    <w:p w14:paraId="56C13CC5" w14:textId="77777777" w:rsidR="00AE49D7" w:rsidRPr="00350038" w:rsidRDefault="00AE49D7" w:rsidP="0074308B">
      <w:pPr>
        <w:spacing w:after="0" w:line="240" w:lineRule="auto"/>
        <w:jc w:val="both"/>
        <w:rPr>
          <w:lang w:val="fr-FR"/>
        </w:rPr>
      </w:pPr>
      <w:bookmarkStart w:id="0" w:name="h.gjdgxs" w:colFirst="0" w:colLast="0"/>
      <w:bookmarkEnd w:id="0"/>
      <w:r w:rsidRPr="00350038">
        <w:rPr>
          <w:lang w:val="fr-FR"/>
        </w:rPr>
        <w:lastRenderedPageBreak/>
        <w:t xml:space="preserve">Le présent  document </w:t>
      </w:r>
      <w:r w:rsidR="00951485">
        <w:rPr>
          <w:lang w:val="fr-FR"/>
        </w:rPr>
        <w:t>réunit</w:t>
      </w:r>
      <w:r w:rsidRPr="00350038">
        <w:rPr>
          <w:lang w:val="fr-FR"/>
        </w:rPr>
        <w:t xml:space="preserve"> une série de tableaux </w:t>
      </w:r>
      <w:r w:rsidR="00951485">
        <w:rPr>
          <w:lang w:val="fr-FR"/>
        </w:rPr>
        <w:t xml:space="preserve">mettant en évidence </w:t>
      </w:r>
      <w:r w:rsidRPr="00350038">
        <w:rPr>
          <w:lang w:val="fr-FR"/>
        </w:rPr>
        <w:t>les questions d’orientation employées dans l’outil du Programme ONU-REDD sur les avantages et les risques (</w:t>
      </w:r>
      <w:hyperlink r:id="rId9">
        <w:r w:rsidRPr="00350038">
          <w:rPr>
            <w:color w:val="1155CC"/>
            <w:u w:val="single"/>
            <w:lang w:val="fr-FR"/>
          </w:rPr>
          <w:t>BeRT v2.0</w:t>
        </w:r>
      </w:hyperlink>
      <w:r w:rsidRPr="00350038">
        <w:rPr>
          <w:lang w:val="fr-FR"/>
        </w:rPr>
        <w:t xml:space="preserve">) ; il constitue ainsi un aide-mémoire et offre un autre accès, dans un format linéaire, aux diverses composantes de l’outil. Le format tabulaire du contenu du BeRT est destiné à compléter le BeRT et </w:t>
      </w:r>
      <w:r w:rsidR="00951485">
        <w:rPr>
          <w:lang w:val="fr-FR"/>
        </w:rPr>
        <w:t xml:space="preserve">à </w:t>
      </w:r>
      <w:r w:rsidRPr="00350038">
        <w:rPr>
          <w:lang w:val="fr-FR"/>
        </w:rPr>
        <w:t xml:space="preserve">être employé en conjonction avec lui. Les utilisateurs du présent document sont invités à transmettre tous leurs commentaires concernant la teneur et la structure de ce cadre, de même que sur le BeRT, au </w:t>
      </w:r>
      <w:hyperlink r:id="rId10">
        <w:r w:rsidRPr="00350038">
          <w:rPr>
            <w:color w:val="1155CC"/>
            <w:u w:val="single"/>
            <w:lang w:val="fr-FR"/>
          </w:rPr>
          <w:t>groupe de coordination sur les garanties</w:t>
        </w:r>
      </w:hyperlink>
      <w:r w:rsidRPr="00350038">
        <w:rPr>
          <w:lang w:val="fr-FR"/>
        </w:rPr>
        <w:t xml:space="preserve"> (</w:t>
      </w:r>
      <w:hyperlink r:id="rId11">
        <w:r w:rsidRPr="00350038">
          <w:rPr>
            <w:color w:val="1155CC"/>
            <w:u w:val="single"/>
            <w:lang w:val="fr-FR"/>
          </w:rPr>
          <w:t>garanties@un-redd.org</w:t>
        </w:r>
      </w:hyperlink>
      <w:r w:rsidRPr="00350038">
        <w:rPr>
          <w:lang w:val="fr-FR"/>
        </w:rPr>
        <w:t xml:space="preserve">). Les observations des utilisateurs seront mises à profit pour nourrir les futures versions de ces outils de connaissance. </w:t>
      </w:r>
    </w:p>
    <w:p w14:paraId="4E4544CE" w14:textId="77777777" w:rsidR="00AE49D7" w:rsidRPr="00350038" w:rsidRDefault="00AE49D7" w:rsidP="0074308B">
      <w:pPr>
        <w:spacing w:after="0" w:line="240" w:lineRule="auto"/>
        <w:jc w:val="both"/>
        <w:rPr>
          <w:lang w:val="fr-FR"/>
        </w:rPr>
      </w:pPr>
    </w:p>
    <w:p w14:paraId="526D7A9C" w14:textId="77777777" w:rsidR="00AE49D7" w:rsidRPr="00350038" w:rsidRDefault="00AE49D7" w:rsidP="0074308B">
      <w:pPr>
        <w:spacing w:after="0" w:line="240" w:lineRule="auto"/>
        <w:jc w:val="both"/>
        <w:rPr>
          <w:lang w:val="fr-FR"/>
        </w:rPr>
      </w:pPr>
      <w:r w:rsidRPr="00350038">
        <w:rPr>
          <w:lang w:val="fr-FR"/>
        </w:rPr>
        <w:t>Le BeRT est destiné à aider les pays à mettre en évidence les avantages et risques associés aux actions de REDD+ ou aux politiques et mesures (P&amp;M) définis par un pays durant l’élaboration de son stratégie/plan d’action national de REDD+. Il permet de déterminer dans quelle mesure les politiques, lois et règlement</w:t>
      </w:r>
      <w:r>
        <w:rPr>
          <w:lang w:val="fr-FR"/>
        </w:rPr>
        <w:t>ation</w:t>
      </w:r>
      <w:r w:rsidRPr="00350038">
        <w:rPr>
          <w:lang w:val="fr-FR"/>
        </w:rPr>
        <w:t xml:space="preserve">s (PLR) </w:t>
      </w:r>
      <w:r>
        <w:rPr>
          <w:lang w:val="fr-FR"/>
        </w:rPr>
        <w:t>pré</w:t>
      </w:r>
      <w:r w:rsidRPr="00350038">
        <w:rPr>
          <w:lang w:val="fr-FR"/>
        </w:rPr>
        <w:t>existantes du pays remédient déjà aux risquent ou promeuvent les avantages recensés, tout en détectant les lacunes dans la prise en compte et le respect des Cancún garanties (</w:t>
      </w:r>
      <w:hyperlink r:id="rId12">
        <w:r w:rsidRPr="00350038">
          <w:rPr>
            <w:color w:val="1155CC"/>
            <w:u w:val="single"/>
            <w:lang w:val="fr-FR"/>
          </w:rPr>
          <w:t xml:space="preserve">1/CP.16, annexe I) </w:t>
        </w:r>
      </w:hyperlink>
      <w:r w:rsidRPr="00350038">
        <w:rPr>
          <w:lang w:val="fr-FR"/>
        </w:rPr>
        <w:t xml:space="preserve">à mesure que la REDD+ est mise en œuvre. Il peut contribuer à signaler aux décideurs les actions qu’il convient de prévoir dans la stratégie de REDD+ d’un pays. </w:t>
      </w:r>
    </w:p>
    <w:p w14:paraId="4D05A277" w14:textId="77777777" w:rsidR="00AE49D7" w:rsidRPr="00350038" w:rsidRDefault="00AE49D7" w:rsidP="0074308B">
      <w:pPr>
        <w:spacing w:after="0" w:line="240" w:lineRule="auto"/>
        <w:jc w:val="both"/>
        <w:rPr>
          <w:lang w:val="fr-FR"/>
        </w:rPr>
      </w:pPr>
    </w:p>
    <w:p w14:paraId="6C36895E" w14:textId="77777777" w:rsidR="00AE49D7" w:rsidRPr="00350038" w:rsidRDefault="00AE49D7" w:rsidP="0074308B">
      <w:pPr>
        <w:spacing w:after="0" w:line="240" w:lineRule="auto"/>
        <w:jc w:val="both"/>
        <w:rPr>
          <w:lang w:val="fr-FR"/>
        </w:rPr>
      </w:pPr>
      <w:r w:rsidRPr="00350038">
        <w:rPr>
          <w:lang w:val="fr-FR"/>
        </w:rPr>
        <w:t>L’outil (BeRT) contribue à l’approche par pays en matière de garanties (voir la figure ci-dessous) en évaluant les avantages et risques des P&amp;M, et il offre des éléments de contenu à reprendre dans le résumé des informations sur</w:t>
      </w:r>
      <w:r>
        <w:rPr>
          <w:lang w:val="fr-FR"/>
        </w:rPr>
        <w:t xml:space="preserve"> </w:t>
      </w:r>
      <w:r w:rsidRPr="00350038">
        <w:rPr>
          <w:lang w:val="fr-FR"/>
        </w:rPr>
        <w:t xml:space="preserve">la manière dont les pays prennent en compte et respectent les garanties dans leurs PLR existantes. </w:t>
      </w:r>
    </w:p>
    <w:p w14:paraId="0340C8B3" w14:textId="77777777" w:rsidR="00AE49D7" w:rsidRPr="00350038" w:rsidRDefault="00AE49D7" w:rsidP="0074308B">
      <w:pPr>
        <w:spacing w:after="0" w:line="240" w:lineRule="auto"/>
        <w:jc w:val="both"/>
        <w:rPr>
          <w:lang w:val="fr-FR"/>
        </w:rPr>
      </w:pPr>
    </w:p>
    <w:p w14:paraId="67601DB8" w14:textId="5FBF87D9" w:rsidR="00AE49D7" w:rsidRPr="00350038" w:rsidRDefault="007701D0" w:rsidP="0074308B">
      <w:pPr>
        <w:spacing w:after="0" w:line="240" w:lineRule="auto"/>
        <w:jc w:val="both"/>
        <w:rPr>
          <w:lang w:val="fr-FR"/>
        </w:rPr>
      </w:pPr>
      <w:r>
        <w:rPr>
          <w:noProof/>
          <w:lang w:val="en-US" w:eastAsia="en-US"/>
        </w:rPr>
        <w:drawing>
          <wp:inline distT="0" distB="0" distL="0" distR="0" wp14:anchorId="52DBB981" wp14:editId="22CE4F28">
            <wp:extent cx="6191885" cy="42849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1885" cy="4284980"/>
                    </a:xfrm>
                    <a:prstGeom prst="rect">
                      <a:avLst/>
                    </a:prstGeom>
                    <a:noFill/>
                    <a:ln>
                      <a:noFill/>
                    </a:ln>
                  </pic:spPr>
                </pic:pic>
              </a:graphicData>
            </a:graphic>
          </wp:inline>
        </w:drawing>
      </w:r>
    </w:p>
    <w:p w14:paraId="6D60F981" w14:textId="77777777" w:rsidR="00AE49D7" w:rsidRPr="00350038" w:rsidRDefault="00AE49D7" w:rsidP="0074308B">
      <w:pPr>
        <w:spacing w:after="0" w:line="240" w:lineRule="auto"/>
        <w:jc w:val="both"/>
        <w:rPr>
          <w:lang w:val="fr-FR"/>
        </w:rPr>
      </w:pPr>
    </w:p>
    <w:p w14:paraId="3C50BCA7" w14:textId="77777777" w:rsidR="00AE49D7" w:rsidRPr="00350038" w:rsidRDefault="00AE49D7" w:rsidP="0074308B">
      <w:pPr>
        <w:spacing w:after="0" w:line="240" w:lineRule="auto"/>
        <w:jc w:val="both"/>
        <w:rPr>
          <w:lang w:val="fr-FR"/>
        </w:rPr>
      </w:pPr>
      <w:r w:rsidRPr="00350038">
        <w:rPr>
          <w:lang w:val="fr-FR"/>
        </w:rPr>
        <w:t xml:space="preserve">Disponible en format Excel, l’outil BeRT interactif est conçu pour contribuer aux ateliers multipartites dans le cadre de l’approche par pays en matière de garanties de la REDD+. En appliquant les trois modules de l’outil, </w:t>
      </w:r>
      <w:r w:rsidRPr="00350038">
        <w:rPr>
          <w:lang w:val="fr-FR"/>
        </w:rPr>
        <w:lastRenderedPageBreak/>
        <w:t xml:space="preserve">les parties prenantes peuvent élaborer un tableau des actions de REDD+ ou des P&amp;M candidates ; un tableau des avantages et risques potentiels soulevés par chacune des garanties ; et un tableau des PLR existantes </w:t>
      </w:r>
      <w:r w:rsidR="00951485">
        <w:rPr>
          <w:lang w:val="fr-FR"/>
        </w:rPr>
        <w:t xml:space="preserve">concernant </w:t>
      </w:r>
      <w:r w:rsidRPr="00350038">
        <w:rPr>
          <w:lang w:val="fr-FR"/>
        </w:rPr>
        <w:t xml:space="preserve">les garanties, de la manière dont les PLR abordent les avantages et risques et une liste des lacunes décelées dans les PLR. </w:t>
      </w:r>
    </w:p>
    <w:p w14:paraId="00623700" w14:textId="77777777" w:rsidR="00AE49D7" w:rsidRPr="00350038" w:rsidRDefault="00AE49D7" w:rsidP="0074308B">
      <w:pPr>
        <w:spacing w:after="0" w:line="240" w:lineRule="auto"/>
        <w:jc w:val="both"/>
        <w:rPr>
          <w:lang w:val="fr-FR"/>
        </w:rPr>
        <w:sectPr w:rsidR="00AE49D7" w:rsidRPr="00350038">
          <w:headerReference w:type="default" r:id="rId14"/>
          <w:footerReference w:type="default" r:id="rId15"/>
          <w:footerReference w:type="first" r:id="rId16"/>
          <w:pgSz w:w="11906" w:h="16838"/>
          <w:pgMar w:top="1411" w:right="1080" w:bottom="1440" w:left="1080" w:header="720" w:footer="720" w:gutter="0"/>
          <w:pgNumType w:start="1"/>
          <w:cols w:space="720"/>
          <w:titlePg/>
          <w:docGrid w:linePitch="299"/>
        </w:sectPr>
      </w:pPr>
    </w:p>
    <w:p w14:paraId="52E4B6CB" w14:textId="77777777" w:rsidR="00AE49D7" w:rsidRPr="00350038" w:rsidRDefault="00AE49D7" w:rsidP="00E528CC">
      <w:pPr>
        <w:pStyle w:val="Heading1"/>
        <w:jc w:val="center"/>
        <w:rPr>
          <w:rFonts w:ascii="Calibri" w:hAnsi="Calibri"/>
          <w:sz w:val="52"/>
          <w:lang w:val="fr-FR"/>
        </w:rPr>
      </w:pPr>
      <w:bookmarkStart w:id="1" w:name="_Toc403632336"/>
      <w:r w:rsidRPr="00350038">
        <w:rPr>
          <w:rFonts w:ascii="Calibri" w:hAnsi="Calibri"/>
          <w:sz w:val="52"/>
          <w:lang w:val="fr-FR"/>
        </w:rPr>
        <w:lastRenderedPageBreak/>
        <w:t>Garantie (a) – Cohérence avec les objectifs nationaux et les accords internationaux</w:t>
      </w:r>
      <w:bookmarkEnd w:id="1"/>
    </w:p>
    <w:tbl>
      <w:tblPr>
        <w:tblStyle w:val="TableGrid"/>
        <w:tblW w:w="0" w:type="auto"/>
        <w:tblLook w:val="00A0" w:firstRow="1" w:lastRow="0" w:firstColumn="1" w:lastColumn="0" w:noHBand="0" w:noVBand="0"/>
      </w:tblPr>
      <w:tblGrid>
        <w:gridCol w:w="11808"/>
        <w:gridCol w:w="10350"/>
      </w:tblGrid>
      <w:tr w:rsidR="00AE49D7" w:rsidRPr="00350038" w14:paraId="1FBF94EA" w14:textId="77777777">
        <w:tc>
          <w:tcPr>
            <w:tcW w:w="22158" w:type="dxa"/>
            <w:gridSpan w:val="2"/>
            <w:shd w:val="clear" w:color="auto" w:fill="44546A"/>
          </w:tcPr>
          <w:p w14:paraId="2B4561A4" w14:textId="77777777" w:rsidR="00AE49D7" w:rsidRPr="008F04FF" w:rsidRDefault="00AE49D7" w:rsidP="008F04FF">
            <w:pPr>
              <w:spacing w:after="0" w:line="240" w:lineRule="auto"/>
              <w:rPr>
                <w:b/>
                <w:color w:val="FFFFFF"/>
                <w:sz w:val="28"/>
                <w:lang w:val="fr-FR" w:eastAsia="en-US"/>
              </w:rPr>
            </w:pPr>
            <w:r w:rsidRPr="008F04FF">
              <w:rPr>
                <w:b/>
                <w:color w:val="FFFFFF"/>
                <w:sz w:val="28"/>
                <w:lang w:val="fr-FR" w:eastAsia="en-US"/>
              </w:rPr>
              <w:t>Principaux enjeux</w:t>
            </w:r>
          </w:p>
        </w:tc>
      </w:tr>
      <w:tr w:rsidR="00AE49D7" w:rsidRPr="00350038" w14:paraId="016C99BF" w14:textId="77777777">
        <w:trPr>
          <w:trHeight w:val="2899"/>
        </w:trPr>
        <w:tc>
          <w:tcPr>
            <w:tcW w:w="22158" w:type="dxa"/>
            <w:gridSpan w:val="2"/>
          </w:tcPr>
          <w:p w14:paraId="13C0A1AA" w14:textId="77777777" w:rsidR="00AE49D7" w:rsidRPr="008F04FF" w:rsidRDefault="00AE49D7" w:rsidP="008F04FF">
            <w:pPr>
              <w:pStyle w:val="ListParagraph"/>
              <w:numPr>
                <w:ilvl w:val="0"/>
                <w:numId w:val="22"/>
              </w:numPr>
              <w:spacing w:after="0" w:line="240" w:lineRule="auto"/>
              <w:rPr>
                <w:sz w:val="28"/>
                <w:lang w:val="fr-FR"/>
              </w:rPr>
            </w:pPr>
            <w:r w:rsidRPr="008F04FF">
              <w:rPr>
                <w:sz w:val="28"/>
                <w:lang w:val="fr-FR"/>
              </w:rPr>
              <w:t>Respect des engagements internationaux sur le climat ; contribution aux objectifs nationaux en matière de politique climatique, notamment les stratégies d’atténuation et d’adaptation.</w:t>
            </w:r>
          </w:p>
          <w:p w14:paraId="6006A343" w14:textId="77777777" w:rsidR="00AE49D7" w:rsidRPr="008F04FF" w:rsidRDefault="00AE49D7" w:rsidP="008F04FF">
            <w:pPr>
              <w:pStyle w:val="ListParagraph"/>
              <w:numPr>
                <w:ilvl w:val="0"/>
                <w:numId w:val="22"/>
              </w:numPr>
              <w:spacing w:after="0" w:line="240" w:lineRule="auto"/>
              <w:rPr>
                <w:sz w:val="28"/>
                <w:lang w:val="fr-FR"/>
              </w:rPr>
            </w:pPr>
            <w:r w:rsidRPr="008F04FF">
              <w:rPr>
                <w:sz w:val="28"/>
                <w:lang w:val="fr-FR"/>
              </w:rPr>
              <w:t>Respect des acquis des objectifs du millénaire pour le développement et des objectifs de développement durable pour l’après-2015 ; contribution aux stratégies nationales de réduction de la pauvreté.</w:t>
            </w:r>
          </w:p>
          <w:p w14:paraId="79B23D7E" w14:textId="77777777" w:rsidR="00AE49D7" w:rsidRPr="008F04FF" w:rsidRDefault="00AE49D7" w:rsidP="008F04FF">
            <w:pPr>
              <w:pStyle w:val="ListParagraph"/>
              <w:numPr>
                <w:ilvl w:val="0"/>
                <w:numId w:val="22"/>
              </w:numPr>
              <w:spacing w:after="0" w:line="240" w:lineRule="auto"/>
              <w:rPr>
                <w:sz w:val="28"/>
                <w:lang w:val="fr-FR"/>
              </w:rPr>
            </w:pPr>
            <w:r w:rsidRPr="008F04FF">
              <w:rPr>
                <w:sz w:val="28"/>
                <w:lang w:val="fr-FR"/>
              </w:rPr>
              <w:t>Respect des engagements internationaux sur l’environnement ; contribution aux politiques nationales de conservation de la biodiversité (notamment les stratégies et les plans d’action nationaux pour la biodiversité), et aux autres objectifs de gestion de l’environnement et des ressources naturelles.</w:t>
            </w:r>
          </w:p>
          <w:p w14:paraId="45EE0A27" w14:textId="77777777" w:rsidR="00AE49D7" w:rsidRPr="008F04FF" w:rsidRDefault="00AE49D7" w:rsidP="008F04FF">
            <w:pPr>
              <w:pStyle w:val="ListParagraph"/>
              <w:numPr>
                <w:ilvl w:val="0"/>
                <w:numId w:val="22"/>
              </w:numPr>
              <w:spacing w:after="0" w:line="240" w:lineRule="auto"/>
              <w:rPr>
                <w:sz w:val="28"/>
                <w:lang w:val="fr-FR"/>
              </w:rPr>
            </w:pPr>
            <w:r w:rsidRPr="008F04FF">
              <w:rPr>
                <w:sz w:val="28"/>
                <w:lang w:val="fr-FR"/>
              </w:rPr>
              <w:t>Respect des obligations de l’Etat en matière de droits humains découlant du droit international, notamment les principaux instruments internationaux relatifs aux droits humains et la convention n° 169 de l’OIT, le cas échéant.</w:t>
            </w:r>
          </w:p>
          <w:p w14:paraId="58084BEA" w14:textId="77777777" w:rsidR="00AE49D7" w:rsidRPr="008F04FF" w:rsidRDefault="00AE49D7" w:rsidP="008F04FF">
            <w:pPr>
              <w:pStyle w:val="ListParagraph"/>
              <w:numPr>
                <w:ilvl w:val="0"/>
                <w:numId w:val="22"/>
              </w:numPr>
              <w:spacing w:after="0" w:line="240" w:lineRule="auto"/>
              <w:rPr>
                <w:sz w:val="28"/>
                <w:lang w:val="fr-FR"/>
              </w:rPr>
            </w:pPr>
            <w:r w:rsidRPr="008F04FF">
              <w:rPr>
                <w:sz w:val="28"/>
                <w:lang w:val="fr-FR"/>
              </w:rPr>
              <w:t>Adéquation et complémentarité avec les objectifs du programme forestier national.</w:t>
            </w:r>
          </w:p>
          <w:p w14:paraId="5155305D" w14:textId="77777777" w:rsidR="00AE49D7" w:rsidRPr="008F04FF" w:rsidRDefault="00AE49D7" w:rsidP="008F04FF">
            <w:pPr>
              <w:pStyle w:val="ListParagraph"/>
              <w:numPr>
                <w:ilvl w:val="0"/>
                <w:numId w:val="22"/>
              </w:numPr>
              <w:spacing w:after="0" w:line="240" w:lineRule="auto"/>
              <w:rPr>
                <w:sz w:val="28"/>
                <w:lang w:val="fr-FR"/>
              </w:rPr>
            </w:pPr>
            <w:r w:rsidRPr="008F04FF">
              <w:rPr>
                <w:sz w:val="28"/>
                <w:lang w:val="fr-FR"/>
              </w:rPr>
              <w:t>Coordination entre les institutions et les organismes de mise en œuvre pour la REDD+, les programmes forestiers nationaux et la/les politique(s) nationale(s) appliquant les conventions et accords internationaux.</w:t>
            </w:r>
          </w:p>
          <w:p w14:paraId="4C2D5041" w14:textId="77777777" w:rsidR="00AE49D7" w:rsidRPr="008F04FF" w:rsidRDefault="00AE49D7" w:rsidP="008F04FF">
            <w:pPr>
              <w:pStyle w:val="ListParagraph"/>
              <w:numPr>
                <w:ilvl w:val="0"/>
                <w:numId w:val="22"/>
              </w:numPr>
              <w:spacing w:after="0" w:line="240" w:lineRule="auto"/>
              <w:rPr>
                <w:sz w:val="28"/>
                <w:lang w:val="fr-FR"/>
              </w:rPr>
            </w:pPr>
            <w:r w:rsidRPr="008F04FF">
              <w:rPr>
                <w:sz w:val="28"/>
                <w:lang w:val="fr-FR"/>
              </w:rPr>
              <w:t>Respect des autres conventions et accords internationaux applicables.</w:t>
            </w:r>
          </w:p>
        </w:tc>
      </w:tr>
      <w:tr w:rsidR="00AE49D7" w:rsidRPr="00350038" w14:paraId="592DD739" w14:textId="77777777">
        <w:tc>
          <w:tcPr>
            <w:tcW w:w="11808" w:type="dxa"/>
            <w:tcBorders>
              <w:top w:val="double" w:sz="4" w:space="0" w:color="auto"/>
              <w:left w:val="double" w:sz="4" w:space="0" w:color="auto"/>
              <w:bottom w:val="double" w:sz="4" w:space="0" w:color="auto"/>
              <w:right w:val="double" w:sz="4" w:space="0" w:color="auto"/>
            </w:tcBorders>
            <w:shd w:val="clear" w:color="auto" w:fill="44546A"/>
          </w:tcPr>
          <w:p w14:paraId="3E52D67B" w14:textId="77777777" w:rsidR="00AE49D7" w:rsidRPr="008F04FF" w:rsidRDefault="00AE49D7" w:rsidP="008F04FF">
            <w:pPr>
              <w:spacing w:after="0" w:line="240" w:lineRule="auto"/>
              <w:rPr>
                <w:b/>
                <w:color w:val="FFFFFF"/>
                <w:sz w:val="28"/>
                <w:lang w:val="fr-FR" w:eastAsia="en-US"/>
              </w:rPr>
            </w:pPr>
            <w:r w:rsidRPr="008F04FF">
              <w:rPr>
                <w:b/>
                <w:color w:val="FFFFFF"/>
                <w:sz w:val="28"/>
                <w:lang w:val="fr-FR" w:eastAsia="en-US"/>
              </w:rPr>
              <w:t>Analyse des risques/avantages</w:t>
            </w:r>
          </w:p>
        </w:tc>
        <w:tc>
          <w:tcPr>
            <w:tcW w:w="10350" w:type="dxa"/>
            <w:tcBorders>
              <w:top w:val="double" w:sz="4" w:space="0" w:color="auto"/>
              <w:left w:val="double" w:sz="4" w:space="0" w:color="auto"/>
              <w:bottom w:val="double" w:sz="4" w:space="0" w:color="auto"/>
              <w:right w:val="double" w:sz="4" w:space="0" w:color="auto"/>
            </w:tcBorders>
            <w:shd w:val="clear" w:color="auto" w:fill="44546A"/>
          </w:tcPr>
          <w:p w14:paraId="0AFAF8F7" w14:textId="77777777" w:rsidR="00AE49D7" w:rsidRPr="008F04FF" w:rsidRDefault="00AE49D7" w:rsidP="008F04FF">
            <w:pPr>
              <w:spacing w:after="0" w:line="240" w:lineRule="auto"/>
              <w:rPr>
                <w:b/>
                <w:color w:val="FFFFFF"/>
                <w:sz w:val="28"/>
                <w:lang w:val="fr-FR" w:eastAsia="en-US"/>
              </w:rPr>
            </w:pPr>
            <w:r w:rsidRPr="008F04FF">
              <w:rPr>
                <w:b/>
                <w:color w:val="FFFFFF"/>
                <w:sz w:val="28"/>
                <w:lang w:val="fr-FR" w:eastAsia="en-US"/>
              </w:rPr>
              <w:t>Examen des politiques, lois et règlements</w:t>
            </w:r>
          </w:p>
        </w:tc>
      </w:tr>
      <w:tr w:rsidR="00AE49D7" w:rsidRPr="00350038" w14:paraId="60AE98CE" w14:textId="77777777" w:rsidTr="0056516D">
        <w:trPr>
          <w:trHeight w:val="2148"/>
        </w:trPr>
        <w:tc>
          <w:tcPr>
            <w:tcW w:w="11808" w:type="dxa"/>
            <w:tcBorders>
              <w:top w:val="double" w:sz="4" w:space="0" w:color="auto"/>
              <w:left w:val="double" w:sz="4" w:space="0" w:color="auto"/>
              <w:right w:val="double" w:sz="4" w:space="0" w:color="auto"/>
            </w:tcBorders>
          </w:tcPr>
          <w:p w14:paraId="4EA68816" w14:textId="77777777" w:rsidR="00AE49D7" w:rsidRPr="008F04FF" w:rsidRDefault="00AE49D7" w:rsidP="008F04FF">
            <w:pPr>
              <w:spacing w:after="0" w:line="240" w:lineRule="auto"/>
              <w:rPr>
                <w:color w:val="auto"/>
                <w:sz w:val="28"/>
                <w:lang w:val="fr-FR" w:eastAsia="en-US"/>
              </w:rPr>
            </w:pPr>
            <w:r w:rsidRPr="008F04FF">
              <w:rPr>
                <w:color w:val="auto"/>
                <w:sz w:val="28"/>
                <w:lang w:val="fr-FR" w:eastAsia="en-US"/>
              </w:rPr>
              <w:t>Les actions de REDD+ / P&amp;M sont-elles susceptibles de :</w:t>
            </w:r>
          </w:p>
          <w:p w14:paraId="65BFA0C9" w14:textId="77777777" w:rsidR="00AE49D7" w:rsidRPr="008F04FF" w:rsidRDefault="00AE49D7" w:rsidP="008F04FF">
            <w:pPr>
              <w:pStyle w:val="ListParagraph"/>
              <w:numPr>
                <w:ilvl w:val="0"/>
                <w:numId w:val="23"/>
              </w:numPr>
              <w:spacing w:after="0" w:line="240" w:lineRule="auto"/>
              <w:rPr>
                <w:sz w:val="28"/>
                <w:lang w:val="fr-FR"/>
              </w:rPr>
            </w:pPr>
            <w:r w:rsidRPr="008F04FF">
              <w:rPr>
                <w:sz w:val="28"/>
                <w:lang w:val="fr-FR"/>
              </w:rPr>
              <w:t>Contribuer spécifiquement à la réalisation des objectifs du programme forestier national ?</w:t>
            </w:r>
          </w:p>
          <w:p w14:paraId="03883556" w14:textId="77777777" w:rsidR="00AE49D7" w:rsidRPr="008F04FF" w:rsidRDefault="00AE49D7" w:rsidP="008F04FF">
            <w:pPr>
              <w:pStyle w:val="ListParagraph"/>
              <w:numPr>
                <w:ilvl w:val="0"/>
                <w:numId w:val="23"/>
              </w:numPr>
              <w:spacing w:after="0" w:line="240" w:lineRule="auto"/>
              <w:rPr>
                <w:sz w:val="28"/>
                <w:lang w:val="fr-FR"/>
              </w:rPr>
            </w:pPr>
            <w:r w:rsidRPr="008F04FF">
              <w:rPr>
                <w:sz w:val="28"/>
                <w:lang w:val="fr-FR"/>
              </w:rPr>
              <w:t>Contribuer spécifiquement à la réalisation des objectifs de la politique d’adaptation aux changements climatiques (par ex. sur la restauration des bassins versants dégradés afin de réduire les risques d’inondation), ou des objectifs de renforcement de l’atténuation des changements climatiques ?</w:t>
            </w:r>
          </w:p>
          <w:p w14:paraId="1B72D074" w14:textId="77777777" w:rsidR="00AE49D7" w:rsidRPr="008F04FF" w:rsidRDefault="00AE49D7" w:rsidP="008F04FF">
            <w:pPr>
              <w:pStyle w:val="ListParagraph"/>
              <w:numPr>
                <w:ilvl w:val="0"/>
                <w:numId w:val="23"/>
              </w:numPr>
              <w:spacing w:after="0" w:line="240" w:lineRule="auto"/>
              <w:rPr>
                <w:sz w:val="28"/>
                <w:lang w:val="fr-FR"/>
              </w:rPr>
            </w:pPr>
            <w:r w:rsidRPr="008F04FF">
              <w:rPr>
                <w:sz w:val="28"/>
                <w:lang w:val="fr-FR"/>
              </w:rPr>
              <w:t>Contribuer spécifiquement à la réalisation des objectifs du millénaire pour le développement ou d’autres engagements internationaux relatifs à la réduction de la pauvreté ?</w:t>
            </w:r>
          </w:p>
          <w:p w14:paraId="1EB3AC10" w14:textId="77777777" w:rsidR="00AE49D7" w:rsidRPr="008F04FF" w:rsidRDefault="00AE49D7" w:rsidP="008F04FF">
            <w:pPr>
              <w:pStyle w:val="ListParagraph"/>
              <w:numPr>
                <w:ilvl w:val="0"/>
                <w:numId w:val="23"/>
              </w:numPr>
              <w:spacing w:after="0" w:line="240" w:lineRule="auto"/>
              <w:rPr>
                <w:sz w:val="28"/>
                <w:lang w:val="fr-FR"/>
              </w:rPr>
            </w:pPr>
            <w:r w:rsidRPr="008F04FF">
              <w:rPr>
                <w:sz w:val="28"/>
                <w:lang w:val="fr-FR"/>
              </w:rPr>
              <w:t>Contribuer spécifiquement à la réalisation des objectifs de la Convention sur la diversité biologique (par ex. en restaurant les forêts grâce à des espèces indigènes) ?</w:t>
            </w:r>
          </w:p>
          <w:p w14:paraId="6DDCA4F2" w14:textId="77777777" w:rsidR="00AE49D7" w:rsidRPr="008F04FF" w:rsidRDefault="00AE49D7" w:rsidP="008F04FF">
            <w:pPr>
              <w:pStyle w:val="ListParagraph"/>
              <w:numPr>
                <w:ilvl w:val="0"/>
                <w:numId w:val="23"/>
              </w:numPr>
              <w:spacing w:after="0" w:line="240" w:lineRule="auto"/>
              <w:rPr>
                <w:sz w:val="28"/>
                <w:lang w:val="fr-FR"/>
              </w:rPr>
            </w:pPr>
            <w:r w:rsidRPr="008F04FF">
              <w:rPr>
                <w:sz w:val="28"/>
                <w:lang w:val="fr-FR"/>
              </w:rPr>
              <w:t>Susciter des effets négatifs inéquitables ou discriminatoires pour les populations affectées, en particulier celles vivant dans la pauvreté, ou pour les individus ou les groupes marginalisés ou souffrant d’exclusion ?</w:t>
            </w:r>
            <w:r w:rsidRPr="008F04FF">
              <w:rPr>
                <w:rStyle w:val="FootnoteReference"/>
                <w:rFonts w:eastAsia="Times New Roman"/>
                <w:sz w:val="28"/>
                <w:lang w:val="fr-FR"/>
              </w:rPr>
              <w:t xml:space="preserve"> </w:t>
            </w:r>
          </w:p>
          <w:p w14:paraId="44B0CE87" w14:textId="77777777" w:rsidR="00AE49D7" w:rsidRPr="008F04FF" w:rsidRDefault="00AE49D7" w:rsidP="008F04FF">
            <w:pPr>
              <w:pStyle w:val="ListParagraph"/>
              <w:spacing w:after="0" w:line="240" w:lineRule="auto"/>
              <w:ind w:left="360"/>
              <w:rPr>
                <w:sz w:val="28"/>
                <w:lang w:val="fr-FR"/>
              </w:rPr>
            </w:pPr>
          </w:p>
          <w:p w14:paraId="4DEFD933" w14:textId="77777777" w:rsidR="00AE49D7" w:rsidRPr="008F04FF" w:rsidRDefault="00AE49D7" w:rsidP="008F04FF">
            <w:pPr>
              <w:spacing w:after="0" w:line="240" w:lineRule="auto"/>
              <w:rPr>
                <w:color w:val="auto"/>
                <w:sz w:val="28"/>
                <w:lang w:val="fr-FR" w:eastAsia="en-US"/>
              </w:rPr>
            </w:pPr>
            <w:r w:rsidRPr="008F04FF">
              <w:rPr>
                <w:color w:val="auto"/>
                <w:sz w:val="28"/>
                <w:lang w:val="fr-FR" w:eastAsia="en-US"/>
              </w:rPr>
              <w:t>Un risque de conflit existe-t-il entre les actions de REDD+ / P&amp;M candidates et :</w:t>
            </w:r>
          </w:p>
          <w:p w14:paraId="056C504C" w14:textId="77777777" w:rsidR="00AE49D7" w:rsidRPr="008F04FF" w:rsidRDefault="00AE49D7" w:rsidP="008F04FF">
            <w:pPr>
              <w:pStyle w:val="ListParagraph"/>
              <w:numPr>
                <w:ilvl w:val="0"/>
                <w:numId w:val="24"/>
              </w:numPr>
              <w:spacing w:after="0" w:line="240" w:lineRule="auto"/>
              <w:rPr>
                <w:sz w:val="28"/>
                <w:lang w:val="fr-FR"/>
              </w:rPr>
            </w:pPr>
            <w:r w:rsidRPr="008F04FF">
              <w:rPr>
                <w:sz w:val="28"/>
                <w:lang w:val="fr-FR"/>
              </w:rPr>
              <w:t>D’autres stratégies d’atténuation des changements climatiques (par ex. concernant les exigences de production bioénergétique en termes de biomasse terrestre et ligneuse, ou le développement d’énergies de substitution, telles que l’hydroélectricité ou les champs d’éoliennes) ?</w:t>
            </w:r>
          </w:p>
          <w:p w14:paraId="27513420" w14:textId="77777777" w:rsidR="00AE49D7" w:rsidRPr="008F04FF" w:rsidRDefault="00AE49D7" w:rsidP="008F04FF">
            <w:pPr>
              <w:pStyle w:val="ListParagraph"/>
              <w:numPr>
                <w:ilvl w:val="0"/>
                <w:numId w:val="24"/>
              </w:numPr>
              <w:spacing w:after="0" w:line="240" w:lineRule="auto"/>
              <w:rPr>
                <w:sz w:val="28"/>
                <w:lang w:val="fr-FR"/>
              </w:rPr>
            </w:pPr>
            <w:r w:rsidRPr="008F04FF">
              <w:rPr>
                <w:sz w:val="28"/>
                <w:lang w:val="fr-FR"/>
              </w:rPr>
              <w:t>Les stratégies nationales de réduction de la pauvreté (par ex. des projets de développement des infrastructure ou l’agriculture) ?</w:t>
            </w:r>
          </w:p>
          <w:p w14:paraId="71497229" w14:textId="77777777" w:rsidR="00AE49D7" w:rsidRPr="008F04FF" w:rsidRDefault="00AE49D7" w:rsidP="008F04FF">
            <w:pPr>
              <w:pStyle w:val="ListParagraph"/>
              <w:numPr>
                <w:ilvl w:val="0"/>
                <w:numId w:val="24"/>
              </w:numPr>
              <w:spacing w:after="0" w:line="240" w:lineRule="auto"/>
              <w:rPr>
                <w:sz w:val="28"/>
                <w:lang w:val="fr-FR"/>
              </w:rPr>
            </w:pPr>
            <w:r w:rsidRPr="008F04FF">
              <w:rPr>
                <w:sz w:val="28"/>
                <w:lang w:val="fr-FR"/>
              </w:rPr>
              <w:t xml:space="preserve">D’autres objectifs et stratégies des politiques en matière d’environnement (par ex. plans </w:t>
            </w:r>
            <w:r w:rsidR="00951485">
              <w:rPr>
                <w:sz w:val="28"/>
                <w:lang w:val="fr-FR"/>
              </w:rPr>
              <w:t>concernant les</w:t>
            </w:r>
            <w:r w:rsidRPr="008F04FF">
              <w:rPr>
                <w:sz w:val="28"/>
                <w:lang w:val="fr-FR"/>
              </w:rPr>
              <w:t xml:space="preserve"> forêts communautaires ou de production dans le cadre du programme forestier national, ou pour une extension de la superficie des zones</w:t>
            </w:r>
            <w:r w:rsidR="00951485">
              <w:rPr>
                <w:sz w:val="28"/>
                <w:lang w:val="fr-FR"/>
              </w:rPr>
              <w:t xml:space="preserve"> protégées dans le cadre de la st</w:t>
            </w:r>
            <w:r w:rsidRPr="008F04FF">
              <w:rPr>
                <w:sz w:val="28"/>
                <w:lang w:val="fr-FR"/>
              </w:rPr>
              <w:t>ratégie et plan d’action national pour la biodiversité) ?</w:t>
            </w:r>
          </w:p>
          <w:p w14:paraId="29AD7420" w14:textId="77777777" w:rsidR="00AE49D7" w:rsidRPr="008F04FF" w:rsidRDefault="00AE49D7" w:rsidP="00951485">
            <w:pPr>
              <w:pStyle w:val="ListParagraph"/>
              <w:numPr>
                <w:ilvl w:val="0"/>
                <w:numId w:val="24"/>
              </w:numPr>
              <w:spacing w:after="0" w:line="240" w:lineRule="auto"/>
              <w:rPr>
                <w:sz w:val="28"/>
                <w:lang w:val="fr-FR"/>
              </w:rPr>
            </w:pPr>
            <w:r w:rsidRPr="008F04FF">
              <w:rPr>
                <w:sz w:val="28"/>
                <w:lang w:val="fr-FR"/>
              </w:rPr>
              <w:t xml:space="preserve">Les obligations de l’Etat en matière de droits humains découlant du droit international, </w:t>
            </w:r>
            <w:r w:rsidRPr="008F04FF">
              <w:rPr>
                <w:sz w:val="28"/>
                <w:lang w:val="fr-FR"/>
              </w:rPr>
              <w:lastRenderedPageBreak/>
              <w:t>notamment les neuf principaux traités internationaux relatifs aux droits humains et la convention n°</w:t>
            </w:r>
            <w:r w:rsidR="00951485">
              <w:rPr>
                <w:sz w:val="28"/>
                <w:lang w:val="fr-FR"/>
              </w:rPr>
              <w:t> </w:t>
            </w:r>
            <w:r w:rsidRPr="008F04FF">
              <w:rPr>
                <w:sz w:val="28"/>
                <w:lang w:val="fr-FR"/>
              </w:rPr>
              <w:t>169 de l’OIT, le cas échéant ?</w:t>
            </w:r>
          </w:p>
        </w:tc>
        <w:tc>
          <w:tcPr>
            <w:tcW w:w="10350" w:type="dxa"/>
            <w:tcBorders>
              <w:top w:val="double" w:sz="4" w:space="0" w:color="auto"/>
              <w:left w:val="double" w:sz="4" w:space="0" w:color="auto"/>
              <w:right w:val="double" w:sz="4" w:space="0" w:color="auto"/>
            </w:tcBorders>
          </w:tcPr>
          <w:p w14:paraId="7E4CB262" w14:textId="77777777" w:rsidR="00AE49D7" w:rsidRPr="008F04FF" w:rsidRDefault="00AE49D7" w:rsidP="008F04FF">
            <w:pPr>
              <w:spacing w:after="0" w:line="240" w:lineRule="auto"/>
              <w:rPr>
                <w:color w:val="auto"/>
                <w:sz w:val="28"/>
                <w:lang w:val="fr-FR" w:eastAsia="en-US"/>
              </w:rPr>
            </w:pPr>
            <w:r w:rsidRPr="008F04FF">
              <w:rPr>
                <w:color w:val="auto"/>
                <w:sz w:val="28"/>
                <w:lang w:val="fr-FR" w:eastAsia="en-US"/>
              </w:rPr>
              <w:lastRenderedPageBreak/>
              <w:t xml:space="preserve">La stratégie ou le plan d’action national de REDD+ mentionne-t-il, dans la mise en œuvre des conventions et accords internationaux concernés, </w:t>
            </w:r>
            <w:r w:rsidR="00951485">
              <w:rPr>
                <w:color w:val="auto"/>
                <w:sz w:val="28"/>
                <w:lang w:val="fr-FR" w:eastAsia="en-US"/>
              </w:rPr>
              <w:t xml:space="preserve">les </w:t>
            </w:r>
            <w:r w:rsidRPr="008F04FF">
              <w:rPr>
                <w:color w:val="auto"/>
                <w:sz w:val="28"/>
                <w:lang w:val="fr-FR" w:eastAsia="en-US"/>
              </w:rPr>
              <w:t>législations et politiques nationales suivantes</w:t>
            </w:r>
            <w:r w:rsidR="00951485">
              <w:rPr>
                <w:color w:val="auto"/>
                <w:sz w:val="28"/>
                <w:lang w:val="fr-FR" w:eastAsia="en-US"/>
              </w:rPr>
              <w:t xml:space="preserve"> (</w:t>
            </w:r>
            <w:r w:rsidR="00951485" w:rsidRPr="00951485">
              <w:rPr>
                <w:color w:val="auto"/>
                <w:sz w:val="28"/>
                <w:lang w:val="fr-FR" w:eastAsia="en-US"/>
              </w:rPr>
              <w:t xml:space="preserve">et </w:t>
            </w:r>
            <w:r w:rsidR="00951485">
              <w:rPr>
                <w:color w:val="auto"/>
                <w:sz w:val="28"/>
                <w:lang w:val="fr-FR" w:eastAsia="en-US"/>
              </w:rPr>
              <w:t xml:space="preserve">en </w:t>
            </w:r>
            <w:r w:rsidR="00951485" w:rsidRPr="00951485">
              <w:rPr>
                <w:color w:val="auto"/>
                <w:sz w:val="28"/>
                <w:lang w:val="fr-FR" w:eastAsia="en-US"/>
              </w:rPr>
              <w:t>tire-t-il profit</w:t>
            </w:r>
            <w:r w:rsidR="00951485">
              <w:rPr>
                <w:color w:val="auto"/>
                <w:sz w:val="28"/>
                <w:lang w:val="fr-FR" w:eastAsia="en-US"/>
              </w:rPr>
              <w:t>)</w:t>
            </w:r>
            <w:r w:rsidRPr="008F04FF">
              <w:rPr>
                <w:color w:val="auto"/>
                <w:sz w:val="28"/>
                <w:lang w:val="fr-FR" w:eastAsia="en-US"/>
              </w:rPr>
              <w:t> :</w:t>
            </w:r>
          </w:p>
          <w:p w14:paraId="5F6453BC" w14:textId="77777777" w:rsidR="00AE49D7" w:rsidRPr="008F04FF" w:rsidRDefault="00AE49D7" w:rsidP="008F04FF">
            <w:pPr>
              <w:pStyle w:val="ListParagraph"/>
              <w:numPr>
                <w:ilvl w:val="1"/>
                <w:numId w:val="24"/>
              </w:numPr>
              <w:spacing w:after="0" w:line="240" w:lineRule="auto"/>
              <w:rPr>
                <w:sz w:val="28"/>
                <w:lang w:val="fr-FR"/>
              </w:rPr>
            </w:pPr>
            <w:r w:rsidRPr="008F04FF">
              <w:rPr>
                <w:sz w:val="28"/>
                <w:lang w:val="fr-FR"/>
              </w:rPr>
              <w:t>Programme forestier national ?</w:t>
            </w:r>
          </w:p>
          <w:p w14:paraId="26ED3023" w14:textId="77777777" w:rsidR="00AE49D7" w:rsidRPr="008F04FF" w:rsidRDefault="00AE49D7" w:rsidP="008F04FF">
            <w:pPr>
              <w:pStyle w:val="ListParagraph"/>
              <w:numPr>
                <w:ilvl w:val="1"/>
                <w:numId w:val="24"/>
              </w:numPr>
              <w:spacing w:after="0" w:line="240" w:lineRule="auto"/>
              <w:rPr>
                <w:sz w:val="28"/>
                <w:lang w:val="fr-FR"/>
              </w:rPr>
            </w:pPr>
            <w:r w:rsidRPr="008F04FF">
              <w:rPr>
                <w:sz w:val="28"/>
                <w:lang w:val="fr-FR"/>
              </w:rPr>
              <w:t>Code forestier/législation forestière ?</w:t>
            </w:r>
          </w:p>
          <w:p w14:paraId="745C6436" w14:textId="77777777" w:rsidR="00AE49D7" w:rsidRPr="008F04FF" w:rsidRDefault="00AE49D7" w:rsidP="008F04FF">
            <w:pPr>
              <w:pStyle w:val="ListParagraph"/>
              <w:numPr>
                <w:ilvl w:val="1"/>
                <w:numId w:val="24"/>
              </w:numPr>
              <w:spacing w:after="0" w:line="240" w:lineRule="auto"/>
              <w:rPr>
                <w:sz w:val="28"/>
                <w:lang w:val="fr-FR"/>
              </w:rPr>
            </w:pPr>
            <w:r w:rsidRPr="008F04FF">
              <w:rPr>
                <w:sz w:val="28"/>
                <w:lang w:val="fr-FR"/>
              </w:rPr>
              <w:t>Stratégie/politique d’atténuation des changements climatiques ?</w:t>
            </w:r>
          </w:p>
          <w:p w14:paraId="177D5FFC" w14:textId="77777777" w:rsidR="00AE49D7" w:rsidRPr="008F04FF" w:rsidRDefault="00AE49D7" w:rsidP="008F04FF">
            <w:pPr>
              <w:pStyle w:val="ListParagraph"/>
              <w:numPr>
                <w:ilvl w:val="1"/>
                <w:numId w:val="24"/>
              </w:numPr>
              <w:spacing w:after="0" w:line="240" w:lineRule="auto"/>
              <w:rPr>
                <w:sz w:val="28"/>
                <w:lang w:val="fr-FR"/>
              </w:rPr>
            </w:pPr>
            <w:r w:rsidRPr="008F04FF">
              <w:rPr>
                <w:sz w:val="28"/>
                <w:lang w:val="fr-FR"/>
              </w:rPr>
              <w:t>Stratégie/politique d’adaptation aux changements climatiques ?</w:t>
            </w:r>
          </w:p>
          <w:p w14:paraId="3FD7FD78" w14:textId="77777777" w:rsidR="00AE49D7" w:rsidRPr="008F04FF" w:rsidRDefault="00AE49D7" w:rsidP="008F04FF">
            <w:pPr>
              <w:pStyle w:val="ListParagraph"/>
              <w:numPr>
                <w:ilvl w:val="1"/>
                <w:numId w:val="24"/>
              </w:numPr>
              <w:spacing w:after="0" w:line="240" w:lineRule="auto"/>
              <w:rPr>
                <w:sz w:val="28"/>
                <w:lang w:val="fr-FR"/>
              </w:rPr>
            </w:pPr>
            <w:r w:rsidRPr="008F04FF">
              <w:rPr>
                <w:sz w:val="28"/>
                <w:lang w:val="fr-FR"/>
              </w:rPr>
              <w:t>Politiques de développement / stratégies nationales de réduction de la pauvreté ?</w:t>
            </w:r>
          </w:p>
          <w:p w14:paraId="5C23C3E7" w14:textId="77777777" w:rsidR="00AE49D7" w:rsidRPr="008F04FF" w:rsidRDefault="00AE49D7" w:rsidP="008F04FF">
            <w:pPr>
              <w:pStyle w:val="ListParagraph"/>
              <w:numPr>
                <w:ilvl w:val="1"/>
                <w:numId w:val="24"/>
              </w:numPr>
              <w:spacing w:after="0" w:line="240" w:lineRule="auto"/>
              <w:rPr>
                <w:sz w:val="28"/>
                <w:lang w:val="fr-FR"/>
              </w:rPr>
            </w:pPr>
            <w:r w:rsidRPr="008F04FF">
              <w:rPr>
                <w:sz w:val="28"/>
                <w:lang w:val="fr-FR"/>
              </w:rPr>
              <w:t>Loi sur la biodiversité/les services écosystémiques ?</w:t>
            </w:r>
          </w:p>
          <w:p w14:paraId="631F508E" w14:textId="77777777" w:rsidR="00AE49D7" w:rsidRPr="008F04FF" w:rsidRDefault="00AE49D7" w:rsidP="008F04FF">
            <w:pPr>
              <w:pStyle w:val="ListParagraph"/>
              <w:numPr>
                <w:ilvl w:val="1"/>
                <w:numId w:val="24"/>
              </w:numPr>
              <w:spacing w:after="0" w:line="240" w:lineRule="auto"/>
              <w:rPr>
                <w:sz w:val="28"/>
                <w:lang w:val="fr-FR"/>
              </w:rPr>
            </w:pPr>
            <w:r w:rsidRPr="008F04FF">
              <w:rPr>
                <w:sz w:val="28"/>
                <w:lang w:val="fr-FR"/>
              </w:rPr>
              <w:t>Instruments juridiques liés aux zones protégées ?</w:t>
            </w:r>
          </w:p>
          <w:p w14:paraId="4362370B" w14:textId="77777777" w:rsidR="00AE49D7" w:rsidRPr="008F04FF" w:rsidRDefault="00AE49D7" w:rsidP="008F04FF">
            <w:pPr>
              <w:pStyle w:val="ListParagraph"/>
              <w:numPr>
                <w:ilvl w:val="1"/>
                <w:numId w:val="24"/>
              </w:numPr>
              <w:spacing w:after="0" w:line="240" w:lineRule="auto"/>
              <w:rPr>
                <w:sz w:val="28"/>
                <w:lang w:val="fr-FR"/>
              </w:rPr>
            </w:pPr>
            <w:r w:rsidRPr="008F04FF">
              <w:rPr>
                <w:sz w:val="28"/>
                <w:lang w:val="fr-FR"/>
              </w:rPr>
              <w:t>Plans pour le développement des infrastructures ?</w:t>
            </w:r>
          </w:p>
          <w:p w14:paraId="29E68A92" w14:textId="77777777" w:rsidR="00AE49D7" w:rsidRPr="008F04FF" w:rsidRDefault="00AE49D7" w:rsidP="008F04FF">
            <w:pPr>
              <w:pStyle w:val="ListParagraph"/>
              <w:numPr>
                <w:ilvl w:val="1"/>
                <w:numId w:val="24"/>
              </w:numPr>
              <w:spacing w:after="0" w:line="240" w:lineRule="auto"/>
              <w:rPr>
                <w:sz w:val="28"/>
                <w:lang w:val="fr-FR"/>
              </w:rPr>
            </w:pPr>
            <w:r w:rsidRPr="008F04FF">
              <w:rPr>
                <w:sz w:val="28"/>
                <w:lang w:val="fr-FR"/>
              </w:rPr>
              <w:t>Plans et politiques de développement agricole ?</w:t>
            </w:r>
          </w:p>
          <w:p w14:paraId="0C5EDA42" w14:textId="77777777" w:rsidR="00AE49D7" w:rsidRPr="008F04FF" w:rsidRDefault="00AE49D7" w:rsidP="008F04FF">
            <w:pPr>
              <w:pStyle w:val="ListParagraph"/>
              <w:numPr>
                <w:ilvl w:val="1"/>
                <w:numId w:val="24"/>
              </w:numPr>
              <w:spacing w:after="0" w:line="240" w:lineRule="auto"/>
              <w:rPr>
                <w:sz w:val="28"/>
                <w:lang w:val="fr-FR"/>
              </w:rPr>
            </w:pPr>
            <w:r w:rsidRPr="008F04FF">
              <w:rPr>
                <w:sz w:val="28"/>
                <w:lang w:val="fr-FR"/>
              </w:rPr>
              <w:t>D’autres plans existants sur l’utilisation des terres ?</w:t>
            </w:r>
          </w:p>
          <w:p w14:paraId="2DE7D9F0" w14:textId="77777777" w:rsidR="00AE49D7" w:rsidRPr="008F04FF" w:rsidRDefault="00AE49D7" w:rsidP="008F04FF">
            <w:pPr>
              <w:pStyle w:val="ListParagraph"/>
              <w:numPr>
                <w:ilvl w:val="1"/>
                <w:numId w:val="24"/>
              </w:numPr>
              <w:spacing w:after="0" w:line="240" w:lineRule="auto"/>
              <w:rPr>
                <w:sz w:val="28"/>
                <w:lang w:val="fr-FR"/>
              </w:rPr>
            </w:pPr>
            <w:r w:rsidRPr="008F04FF">
              <w:rPr>
                <w:sz w:val="28"/>
                <w:lang w:val="fr-FR"/>
              </w:rPr>
              <w:t>Registre des concessions minières et d’exploitation forestière ?</w:t>
            </w:r>
          </w:p>
          <w:p w14:paraId="32A09C5D" w14:textId="77777777" w:rsidR="00AE49D7" w:rsidRPr="008F04FF" w:rsidRDefault="00AE49D7" w:rsidP="008F04FF">
            <w:pPr>
              <w:pStyle w:val="ListParagraph"/>
              <w:numPr>
                <w:ilvl w:val="1"/>
                <w:numId w:val="24"/>
              </w:numPr>
              <w:spacing w:after="0" w:line="240" w:lineRule="auto"/>
              <w:rPr>
                <w:sz w:val="28"/>
                <w:lang w:val="fr-FR"/>
              </w:rPr>
            </w:pPr>
            <w:r w:rsidRPr="008F04FF">
              <w:rPr>
                <w:sz w:val="28"/>
                <w:lang w:val="fr-FR"/>
              </w:rPr>
              <w:t>Régime foncier ?</w:t>
            </w:r>
          </w:p>
          <w:p w14:paraId="569B5CE6" w14:textId="77777777" w:rsidR="00AE49D7" w:rsidRPr="008F04FF" w:rsidRDefault="00AE49D7" w:rsidP="008F04FF">
            <w:pPr>
              <w:spacing w:after="0" w:line="240" w:lineRule="auto"/>
              <w:rPr>
                <w:color w:val="auto"/>
                <w:sz w:val="28"/>
                <w:lang w:val="fr-FR" w:eastAsia="en-US"/>
              </w:rPr>
            </w:pPr>
          </w:p>
          <w:p w14:paraId="2147B77A" w14:textId="77777777" w:rsidR="00AE49D7" w:rsidRPr="008F04FF" w:rsidRDefault="00AE49D7" w:rsidP="008F04FF">
            <w:pPr>
              <w:spacing w:after="0" w:line="240" w:lineRule="auto"/>
              <w:rPr>
                <w:color w:val="auto"/>
                <w:sz w:val="28"/>
                <w:lang w:val="fr-FR" w:eastAsia="en-US"/>
              </w:rPr>
            </w:pPr>
            <w:r w:rsidRPr="008F04FF">
              <w:rPr>
                <w:color w:val="auto"/>
                <w:sz w:val="28"/>
                <w:lang w:val="fr-FR" w:eastAsia="en-US"/>
              </w:rPr>
              <w:t>Des politiques, lois et règlements ou d’autres mesures existent-elles (ou sont-elles prévues) pour :</w:t>
            </w:r>
          </w:p>
          <w:p w14:paraId="57568794" w14:textId="77777777" w:rsidR="00AE49D7" w:rsidRPr="008F04FF" w:rsidRDefault="00AE49D7" w:rsidP="008F04FF">
            <w:pPr>
              <w:pStyle w:val="ListParagraph"/>
              <w:numPr>
                <w:ilvl w:val="1"/>
                <w:numId w:val="24"/>
              </w:numPr>
              <w:spacing w:after="0" w:line="240" w:lineRule="auto"/>
              <w:rPr>
                <w:sz w:val="28"/>
                <w:lang w:val="fr-FR"/>
              </w:rPr>
            </w:pPr>
            <w:r w:rsidRPr="008F04FF">
              <w:rPr>
                <w:sz w:val="28"/>
                <w:lang w:val="fr-FR"/>
              </w:rPr>
              <w:t xml:space="preserve">Recenser et corriger </w:t>
            </w:r>
            <w:r w:rsidR="00951485">
              <w:rPr>
                <w:sz w:val="28"/>
                <w:lang w:val="fr-FR"/>
              </w:rPr>
              <w:t>les éventuelles</w:t>
            </w:r>
            <w:r w:rsidRPr="008F04FF">
              <w:rPr>
                <w:sz w:val="28"/>
                <w:lang w:val="fr-FR"/>
              </w:rPr>
              <w:t xml:space="preserve"> contradiction</w:t>
            </w:r>
            <w:r w:rsidR="00951485">
              <w:rPr>
                <w:sz w:val="28"/>
                <w:lang w:val="fr-FR"/>
              </w:rPr>
              <w:t>s</w:t>
            </w:r>
            <w:r w:rsidRPr="008F04FF">
              <w:rPr>
                <w:sz w:val="28"/>
                <w:lang w:val="fr-FR"/>
              </w:rPr>
              <w:t xml:space="preserve"> entre les actions de REDD+ proposées et :</w:t>
            </w:r>
          </w:p>
          <w:p w14:paraId="2D9C24D0" w14:textId="77777777" w:rsidR="00AE49D7" w:rsidRPr="008F04FF" w:rsidRDefault="00AE49D7" w:rsidP="008F04FF">
            <w:pPr>
              <w:pStyle w:val="ListParagraph"/>
              <w:numPr>
                <w:ilvl w:val="2"/>
                <w:numId w:val="25"/>
              </w:numPr>
              <w:spacing w:after="0" w:line="240" w:lineRule="auto"/>
              <w:rPr>
                <w:sz w:val="28"/>
                <w:lang w:val="fr-FR"/>
              </w:rPr>
            </w:pPr>
            <w:r w:rsidRPr="008F04FF">
              <w:rPr>
                <w:sz w:val="28"/>
                <w:lang w:val="fr-FR"/>
              </w:rPr>
              <w:t>le Programme forestier national ?</w:t>
            </w:r>
          </w:p>
          <w:p w14:paraId="5A3D168E" w14:textId="77777777" w:rsidR="00AE49D7" w:rsidRPr="008F04FF" w:rsidRDefault="00AE49D7" w:rsidP="008F04FF">
            <w:pPr>
              <w:pStyle w:val="ListParagraph"/>
              <w:numPr>
                <w:ilvl w:val="2"/>
                <w:numId w:val="25"/>
              </w:numPr>
              <w:spacing w:after="0" w:line="240" w:lineRule="auto"/>
              <w:rPr>
                <w:sz w:val="28"/>
                <w:lang w:val="fr-FR"/>
              </w:rPr>
            </w:pPr>
            <w:r w:rsidRPr="008F04FF">
              <w:rPr>
                <w:sz w:val="28"/>
                <w:lang w:val="fr-FR"/>
              </w:rPr>
              <w:t>La mise en œuvre nationale des accords internationaux sur le climat, le développement et la biodiversité ?</w:t>
            </w:r>
          </w:p>
          <w:p w14:paraId="74971B00" w14:textId="77777777" w:rsidR="00AE49D7" w:rsidRPr="008F04FF" w:rsidRDefault="00AE49D7" w:rsidP="008F04FF">
            <w:pPr>
              <w:pStyle w:val="ListParagraph"/>
              <w:numPr>
                <w:ilvl w:val="1"/>
                <w:numId w:val="24"/>
              </w:numPr>
              <w:spacing w:after="0" w:line="240" w:lineRule="auto"/>
              <w:rPr>
                <w:sz w:val="28"/>
                <w:lang w:val="fr-FR"/>
              </w:rPr>
            </w:pPr>
            <w:r w:rsidRPr="008F04FF">
              <w:rPr>
                <w:sz w:val="28"/>
                <w:lang w:val="fr-FR"/>
              </w:rPr>
              <w:t xml:space="preserve">Déceler et consolider les complémentarités entre la REDD+ et le </w:t>
            </w:r>
            <w:r w:rsidR="00951485">
              <w:rPr>
                <w:sz w:val="28"/>
                <w:lang w:val="fr-FR"/>
              </w:rPr>
              <w:t>p</w:t>
            </w:r>
            <w:r w:rsidRPr="008F04FF">
              <w:rPr>
                <w:sz w:val="28"/>
                <w:lang w:val="fr-FR"/>
              </w:rPr>
              <w:t>rogramme forestier national et ces accords internationaux</w:t>
            </w:r>
            <w:r w:rsidR="00951485">
              <w:rPr>
                <w:sz w:val="28"/>
                <w:lang w:val="fr-FR"/>
              </w:rPr>
              <w:t>, le cas échéant</w:t>
            </w:r>
            <w:r w:rsidRPr="008F04FF">
              <w:rPr>
                <w:sz w:val="28"/>
                <w:lang w:val="fr-FR"/>
              </w:rPr>
              <w:t> ?</w:t>
            </w:r>
          </w:p>
          <w:p w14:paraId="63F3D1E6" w14:textId="77777777" w:rsidR="00AE49D7" w:rsidRPr="008F04FF" w:rsidRDefault="00AE49D7" w:rsidP="008F04FF">
            <w:pPr>
              <w:pStyle w:val="ListParagraph"/>
              <w:numPr>
                <w:ilvl w:val="1"/>
                <w:numId w:val="24"/>
              </w:numPr>
              <w:spacing w:after="0" w:line="240" w:lineRule="auto"/>
              <w:rPr>
                <w:sz w:val="28"/>
                <w:lang w:val="fr-FR"/>
              </w:rPr>
            </w:pPr>
            <w:r w:rsidRPr="008F04FF">
              <w:rPr>
                <w:sz w:val="28"/>
                <w:lang w:val="fr-FR"/>
              </w:rPr>
              <w:lastRenderedPageBreak/>
              <w:t>Faciliter la coordination et la communication entre les institutions et les acteurs mettant en œuvre ces politiques nationales et ceux qui sont impliqués dans la REDD+ ?</w:t>
            </w:r>
          </w:p>
          <w:p w14:paraId="1BC84AFC" w14:textId="77777777" w:rsidR="00AE49D7" w:rsidRPr="008F04FF" w:rsidRDefault="00AE49D7" w:rsidP="008F04FF">
            <w:pPr>
              <w:pStyle w:val="ListParagraph"/>
              <w:spacing w:after="0" w:line="240" w:lineRule="auto"/>
              <w:ind w:left="360"/>
              <w:rPr>
                <w:sz w:val="28"/>
                <w:lang w:val="fr-FR"/>
              </w:rPr>
            </w:pPr>
          </w:p>
          <w:p w14:paraId="6DF164A2" w14:textId="77777777" w:rsidR="00AE49D7" w:rsidRPr="008F04FF" w:rsidRDefault="00AE49D7" w:rsidP="008F04FF">
            <w:pPr>
              <w:spacing w:after="0" w:line="240" w:lineRule="auto"/>
              <w:rPr>
                <w:color w:val="auto"/>
                <w:sz w:val="28"/>
                <w:lang w:val="fr-FR" w:eastAsia="en-US"/>
              </w:rPr>
            </w:pPr>
            <w:r w:rsidRPr="008F04FF">
              <w:rPr>
                <w:color w:val="auto"/>
                <w:sz w:val="28"/>
                <w:lang w:val="fr-FR" w:eastAsia="en-US"/>
              </w:rPr>
              <w:t>Chacune de ces PLR est-elle accessible, prévisible et équitable, et à quel point ? Sont-elles exécutées ?</w:t>
            </w:r>
          </w:p>
        </w:tc>
      </w:tr>
    </w:tbl>
    <w:p w14:paraId="2528FDB7" w14:textId="77777777" w:rsidR="00AE49D7" w:rsidRPr="00350038" w:rsidRDefault="00AE49D7" w:rsidP="00E528CC">
      <w:pPr>
        <w:rPr>
          <w:lang w:val="fr-FR"/>
        </w:rPr>
      </w:pPr>
    </w:p>
    <w:p w14:paraId="6AAFB121" w14:textId="77777777" w:rsidR="00E72FFC" w:rsidRDefault="00E72FFC">
      <w:pPr>
        <w:spacing w:after="0" w:line="240" w:lineRule="auto"/>
        <w:rPr>
          <w:rFonts w:cs="Cambria"/>
          <w:b/>
          <w:color w:val="365F91"/>
          <w:sz w:val="52"/>
          <w:lang w:val="fr-FR"/>
        </w:rPr>
      </w:pPr>
      <w:bookmarkStart w:id="2" w:name="_Toc403632340"/>
      <w:r>
        <w:rPr>
          <w:sz w:val="52"/>
          <w:lang w:val="fr-FR"/>
        </w:rPr>
        <w:br w:type="page"/>
      </w:r>
    </w:p>
    <w:p w14:paraId="309A1805" w14:textId="563FDA8A" w:rsidR="00AE49D7" w:rsidRPr="00350038" w:rsidRDefault="00AE49D7" w:rsidP="009046DD">
      <w:pPr>
        <w:pStyle w:val="Heading1"/>
        <w:jc w:val="center"/>
        <w:rPr>
          <w:rFonts w:ascii="Calibri" w:hAnsi="Calibri"/>
          <w:sz w:val="52"/>
          <w:lang w:val="fr-FR"/>
        </w:rPr>
      </w:pPr>
      <w:r w:rsidRPr="00350038">
        <w:rPr>
          <w:rFonts w:ascii="Calibri" w:hAnsi="Calibri"/>
          <w:sz w:val="52"/>
          <w:lang w:val="fr-FR"/>
        </w:rPr>
        <w:lastRenderedPageBreak/>
        <w:t>Garantie (b) – Gouvernance forestière efficace et transparence, et souveraineté</w:t>
      </w:r>
      <w:bookmarkEnd w:id="2"/>
    </w:p>
    <w:tbl>
      <w:tblPr>
        <w:tblStyle w:val="TableGrid"/>
        <w:tblpPr w:leftFromText="141" w:rightFromText="141" w:vertAnchor="text" w:tblpY="1"/>
        <w:tblOverlap w:val="never"/>
        <w:tblW w:w="0" w:type="auto"/>
        <w:tblLook w:val="00A0" w:firstRow="1" w:lastRow="0" w:firstColumn="1" w:lastColumn="0" w:noHBand="0" w:noVBand="0"/>
      </w:tblPr>
      <w:tblGrid>
        <w:gridCol w:w="11808"/>
        <w:gridCol w:w="10350"/>
      </w:tblGrid>
      <w:tr w:rsidR="00AE49D7" w:rsidRPr="00350038" w14:paraId="44769A43" w14:textId="77777777">
        <w:tc>
          <w:tcPr>
            <w:tcW w:w="22158" w:type="dxa"/>
            <w:gridSpan w:val="2"/>
            <w:shd w:val="clear" w:color="auto" w:fill="44546A"/>
          </w:tcPr>
          <w:p w14:paraId="229836AF" w14:textId="77777777" w:rsidR="00AE49D7" w:rsidRPr="008F04FF" w:rsidRDefault="00AE49D7" w:rsidP="008F04FF">
            <w:pPr>
              <w:spacing w:after="0" w:line="240" w:lineRule="auto"/>
              <w:rPr>
                <w:b/>
                <w:color w:val="FFFFFF"/>
                <w:sz w:val="28"/>
                <w:lang w:val="fr-FR" w:eastAsia="en-US"/>
              </w:rPr>
            </w:pPr>
            <w:r w:rsidRPr="008F04FF">
              <w:rPr>
                <w:b/>
                <w:color w:val="FFFFFF"/>
                <w:sz w:val="28"/>
                <w:lang w:val="fr-FR" w:eastAsia="en-US"/>
              </w:rPr>
              <w:t>Principaux enjeux</w:t>
            </w:r>
          </w:p>
        </w:tc>
      </w:tr>
      <w:tr w:rsidR="00AE49D7" w:rsidRPr="00350038" w14:paraId="45A78CCB" w14:textId="77777777">
        <w:trPr>
          <w:trHeight w:val="2899"/>
        </w:trPr>
        <w:tc>
          <w:tcPr>
            <w:tcW w:w="22158" w:type="dxa"/>
            <w:gridSpan w:val="2"/>
          </w:tcPr>
          <w:p w14:paraId="1508C925" w14:textId="77777777" w:rsidR="00AE49D7" w:rsidRPr="008F04FF" w:rsidRDefault="00AE49D7" w:rsidP="008F04FF">
            <w:pPr>
              <w:pStyle w:val="ListParagraph"/>
              <w:numPr>
                <w:ilvl w:val="0"/>
                <w:numId w:val="22"/>
              </w:numPr>
              <w:spacing w:after="0" w:line="240" w:lineRule="auto"/>
              <w:rPr>
                <w:sz w:val="28"/>
                <w:lang w:val="fr-FR"/>
              </w:rPr>
            </w:pPr>
            <w:r w:rsidRPr="008F04FF">
              <w:rPr>
                <w:sz w:val="28"/>
                <w:lang w:val="fr-FR"/>
              </w:rPr>
              <w:t>Accès aux informations.</w:t>
            </w:r>
          </w:p>
          <w:p w14:paraId="0D194AE4" w14:textId="77777777" w:rsidR="00AE49D7" w:rsidRPr="008F04FF" w:rsidRDefault="00AE49D7" w:rsidP="008F04FF">
            <w:pPr>
              <w:pStyle w:val="ListParagraph"/>
              <w:numPr>
                <w:ilvl w:val="0"/>
                <w:numId w:val="22"/>
              </w:numPr>
              <w:spacing w:after="0" w:line="240" w:lineRule="auto"/>
              <w:rPr>
                <w:sz w:val="28"/>
                <w:lang w:val="fr-FR"/>
              </w:rPr>
            </w:pPr>
            <w:r w:rsidRPr="008F04FF">
              <w:rPr>
                <w:sz w:val="28"/>
                <w:lang w:val="fr-FR"/>
              </w:rPr>
              <w:t>Reddition des comptes.</w:t>
            </w:r>
          </w:p>
          <w:p w14:paraId="1E5AB405" w14:textId="77777777" w:rsidR="00AE49D7" w:rsidRPr="008F04FF" w:rsidRDefault="00AE49D7" w:rsidP="008F04FF">
            <w:pPr>
              <w:pStyle w:val="ListParagraph"/>
              <w:numPr>
                <w:ilvl w:val="0"/>
                <w:numId w:val="22"/>
              </w:numPr>
              <w:spacing w:after="0" w:line="240" w:lineRule="auto"/>
              <w:rPr>
                <w:sz w:val="28"/>
                <w:lang w:val="fr-FR"/>
              </w:rPr>
            </w:pPr>
            <w:r w:rsidRPr="008F04FF">
              <w:rPr>
                <w:sz w:val="28"/>
                <w:lang w:val="fr-FR"/>
              </w:rPr>
              <w:t>Régime foncier.</w:t>
            </w:r>
          </w:p>
          <w:p w14:paraId="06254A0D" w14:textId="77777777" w:rsidR="00AE49D7" w:rsidRPr="008F04FF" w:rsidRDefault="00AE49D7" w:rsidP="008F04FF">
            <w:pPr>
              <w:pStyle w:val="ListParagraph"/>
              <w:numPr>
                <w:ilvl w:val="0"/>
                <w:numId w:val="22"/>
              </w:numPr>
              <w:spacing w:after="0" w:line="240" w:lineRule="auto"/>
              <w:rPr>
                <w:sz w:val="28"/>
                <w:lang w:val="fr-FR"/>
              </w:rPr>
            </w:pPr>
            <w:r w:rsidRPr="008F04FF">
              <w:rPr>
                <w:sz w:val="28"/>
                <w:lang w:val="fr-FR"/>
              </w:rPr>
              <w:t>Primauté du droit.</w:t>
            </w:r>
          </w:p>
          <w:p w14:paraId="5F968BDE" w14:textId="77777777" w:rsidR="00AE49D7" w:rsidRPr="008F04FF" w:rsidRDefault="00AE49D7" w:rsidP="008F04FF">
            <w:pPr>
              <w:pStyle w:val="ListParagraph"/>
              <w:numPr>
                <w:ilvl w:val="0"/>
                <w:numId w:val="22"/>
              </w:numPr>
              <w:spacing w:after="0" w:line="240" w:lineRule="auto"/>
              <w:rPr>
                <w:sz w:val="28"/>
                <w:lang w:val="fr-FR"/>
              </w:rPr>
            </w:pPr>
            <w:r w:rsidRPr="008F04FF">
              <w:rPr>
                <w:sz w:val="28"/>
                <w:lang w:val="fr-FR"/>
              </w:rPr>
              <w:t>Accès approprié à la justice, avec des procédures à même de corriger efficacement les atteintes aux droits et de résoudre les différends (par des mécanismes de traitement des plaintes) (NB : similitudes avec la garantie (c)).</w:t>
            </w:r>
          </w:p>
          <w:p w14:paraId="2D80B7DD" w14:textId="77777777" w:rsidR="00AE49D7" w:rsidRPr="008F04FF" w:rsidRDefault="00AE49D7" w:rsidP="008F04FF">
            <w:pPr>
              <w:pStyle w:val="ListParagraph"/>
              <w:numPr>
                <w:ilvl w:val="0"/>
                <w:numId w:val="22"/>
              </w:numPr>
              <w:spacing w:after="0" w:line="240" w:lineRule="auto"/>
              <w:rPr>
                <w:sz w:val="28"/>
                <w:lang w:val="fr-FR"/>
              </w:rPr>
            </w:pPr>
            <w:r w:rsidRPr="008F04FF">
              <w:rPr>
                <w:sz w:val="28"/>
                <w:lang w:val="fr-FR"/>
              </w:rPr>
              <w:t>Egalité des sexes.</w:t>
            </w:r>
          </w:p>
          <w:p w14:paraId="3E1A688F" w14:textId="77777777" w:rsidR="00AE49D7" w:rsidRPr="008F04FF" w:rsidRDefault="00AE49D7" w:rsidP="008F04FF">
            <w:pPr>
              <w:pStyle w:val="ListParagraph"/>
              <w:numPr>
                <w:ilvl w:val="0"/>
                <w:numId w:val="22"/>
              </w:numPr>
              <w:spacing w:after="0" w:line="240" w:lineRule="auto"/>
              <w:rPr>
                <w:sz w:val="28"/>
                <w:lang w:val="fr-FR"/>
              </w:rPr>
            </w:pPr>
            <w:r w:rsidRPr="008F04FF">
              <w:rPr>
                <w:sz w:val="28"/>
                <w:lang w:val="fr-FR"/>
              </w:rPr>
              <w:t>Cohérence du cadre légal, politique et réglementaire national/infranational en faveur d’une gouvernance forestière transparente et effective.</w:t>
            </w:r>
          </w:p>
          <w:p w14:paraId="162A1689" w14:textId="77777777" w:rsidR="00AE49D7" w:rsidRPr="008F04FF" w:rsidRDefault="00AE49D7" w:rsidP="008F04FF">
            <w:pPr>
              <w:pStyle w:val="ListParagraph"/>
              <w:numPr>
                <w:ilvl w:val="0"/>
                <w:numId w:val="22"/>
              </w:numPr>
              <w:spacing w:after="0" w:line="240" w:lineRule="auto"/>
              <w:rPr>
                <w:sz w:val="28"/>
                <w:lang w:val="fr-FR"/>
              </w:rPr>
            </w:pPr>
            <w:r w:rsidRPr="008F04FF">
              <w:rPr>
                <w:sz w:val="28"/>
                <w:lang w:val="fr-FR"/>
              </w:rPr>
              <w:t>Risques de corruption.</w:t>
            </w:r>
          </w:p>
          <w:p w14:paraId="67AF3E6A" w14:textId="77777777" w:rsidR="00AE49D7" w:rsidRPr="008F04FF" w:rsidRDefault="00AE49D7" w:rsidP="008F04FF">
            <w:pPr>
              <w:pStyle w:val="ListParagraph"/>
              <w:numPr>
                <w:ilvl w:val="0"/>
                <w:numId w:val="22"/>
              </w:numPr>
              <w:spacing w:after="0" w:line="240" w:lineRule="auto"/>
              <w:rPr>
                <w:sz w:val="28"/>
                <w:lang w:val="fr-FR"/>
              </w:rPr>
            </w:pPr>
            <w:r w:rsidRPr="008F04FF">
              <w:rPr>
                <w:sz w:val="28"/>
                <w:lang w:val="fr-FR"/>
              </w:rPr>
              <w:t>Affectation des ressources/capacité à respecter le mandat institutionnel.</w:t>
            </w:r>
          </w:p>
          <w:p w14:paraId="48FA4EA3" w14:textId="77777777" w:rsidR="00AE49D7" w:rsidRPr="008F04FF" w:rsidRDefault="00AE49D7" w:rsidP="008F04FF">
            <w:pPr>
              <w:pStyle w:val="ListParagraph"/>
              <w:numPr>
                <w:ilvl w:val="0"/>
                <w:numId w:val="22"/>
              </w:numPr>
              <w:spacing w:after="0" w:line="240" w:lineRule="auto"/>
              <w:rPr>
                <w:sz w:val="28"/>
                <w:lang w:val="fr-FR"/>
              </w:rPr>
            </w:pPr>
            <w:r w:rsidRPr="008F04FF">
              <w:rPr>
                <w:sz w:val="28"/>
                <w:lang w:val="fr-FR"/>
              </w:rPr>
              <w:t>Participation aux processus décisionnels (NB : similitudes avec les garanties (c) et (d)).</w:t>
            </w:r>
          </w:p>
        </w:tc>
      </w:tr>
      <w:tr w:rsidR="00AE49D7" w:rsidRPr="00350038" w14:paraId="740040DF" w14:textId="77777777">
        <w:tc>
          <w:tcPr>
            <w:tcW w:w="11808" w:type="dxa"/>
            <w:tcBorders>
              <w:top w:val="double" w:sz="4" w:space="0" w:color="auto"/>
              <w:left w:val="double" w:sz="4" w:space="0" w:color="auto"/>
              <w:bottom w:val="double" w:sz="4" w:space="0" w:color="auto"/>
              <w:right w:val="double" w:sz="4" w:space="0" w:color="auto"/>
            </w:tcBorders>
            <w:shd w:val="clear" w:color="auto" w:fill="44546A"/>
          </w:tcPr>
          <w:p w14:paraId="47D12FD2" w14:textId="77777777" w:rsidR="00AE49D7" w:rsidRPr="008F04FF" w:rsidRDefault="00AE49D7" w:rsidP="008F04FF">
            <w:pPr>
              <w:spacing w:after="0" w:line="240" w:lineRule="auto"/>
              <w:rPr>
                <w:b/>
                <w:color w:val="FFFFFF"/>
                <w:sz w:val="28"/>
                <w:lang w:val="fr-FR" w:eastAsia="en-US"/>
              </w:rPr>
            </w:pPr>
            <w:r w:rsidRPr="008F04FF">
              <w:rPr>
                <w:b/>
                <w:color w:val="FFFFFF"/>
                <w:sz w:val="28"/>
                <w:lang w:val="fr-FR" w:eastAsia="en-US"/>
              </w:rPr>
              <w:t>Analyse des risques/avantages</w:t>
            </w:r>
          </w:p>
        </w:tc>
        <w:tc>
          <w:tcPr>
            <w:tcW w:w="10350" w:type="dxa"/>
            <w:tcBorders>
              <w:top w:val="double" w:sz="4" w:space="0" w:color="auto"/>
              <w:left w:val="double" w:sz="4" w:space="0" w:color="auto"/>
              <w:bottom w:val="double" w:sz="4" w:space="0" w:color="auto"/>
              <w:right w:val="double" w:sz="4" w:space="0" w:color="auto"/>
            </w:tcBorders>
            <w:shd w:val="clear" w:color="auto" w:fill="44546A"/>
          </w:tcPr>
          <w:p w14:paraId="3F247098" w14:textId="77777777" w:rsidR="00AE49D7" w:rsidRPr="008F04FF" w:rsidRDefault="00AE49D7" w:rsidP="008F04FF">
            <w:pPr>
              <w:spacing w:after="0" w:line="240" w:lineRule="auto"/>
              <w:rPr>
                <w:b/>
                <w:color w:val="FFFFFF"/>
                <w:sz w:val="28"/>
                <w:lang w:val="fr-FR" w:eastAsia="en-US"/>
              </w:rPr>
            </w:pPr>
            <w:r w:rsidRPr="008F04FF">
              <w:rPr>
                <w:b/>
                <w:color w:val="FFFFFF"/>
                <w:sz w:val="28"/>
                <w:lang w:val="fr-FR" w:eastAsia="en-US"/>
              </w:rPr>
              <w:t>Examen des politiques, lois et règlements</w:t>
            </w:r>
          </w:p>
        </w:tc>
      </w:tr>
      <w:tr w:rsidR="00AE49D7" w:rsidRPr="00350038" w14:paraId="64B5A953" w14:textId="77777777">
        <w:trPr>
          <w:trHeight w:val="7386"/>
        </w:trPr>
        <w:tc>
          <w:tcPr>
            <w:tcW w:w="11808" w:type="dxa"/>
            <w:tcBorders>
              <w:top w:val="double" w:sz="4" w:space="0" w:color="auto"/>
              <w:left w:val="double" w:sz="4" w:space="0" w:color="auto"/>
              <w:right w:val="double" w:sz="4" w:space="0" w:color="auto"/>
            </w:tcBorders>
          </w:tcPr>
          <w:p w14:paraId="48C59A0E" w14:textId="77777777" w:rsidR="00AE49D7" w:rsidRPr="008F04FF" w:rsidRDefault="00AE49D7" w:rsidP="008F04FF">
            <w:pPr>
              <w:spacing w:after="0" w:line="240" w:lineRule="auto"/>
              <w:rPr>
                <w:color w:val="auto"/>
                <w:sz w:val="28"/>
                <w:lang w:val="fr-FR" w:eastAsia="en-US"/>
              </w:rPr>
            </w:pPr>
            <w:r w:rsidRPr="008F04FF">
              <w:rPr>
                <w:color w:val="auto"/>
                <w:sz w:val="28"/>
                <w:lang w:val="fr-FR" w:eastAsia="en-US"/>
              </w:rPr>
              <w:t>Les actions de REDD+ / P&amp;M candidates sont-elles susceptibles de :</w:t>
            </w:r>
          </w:p>
          <w:p w14:paraId="5FB3EC6B" w14:textId="77777777" w:rsidR="00AE49D7" w:rsidRPr="008F04FF" w:rsidRDefault="00AE49D7" w:rsidP="008F04FF">
            <w:pPr>
              <w:pStyle w:val="ListParagraph"/>
              <w:numPr>
                <w:ilvl w:val="0"/>
                <w:numId w:val="23"/>
              </w:numPr>
              <w:spacing w:after="0" w:line="240" w:lineRule="auto"/>
              <w:rPr>
                <w:sz w:val="28"/>
                <w:lang w:val="fr-FR"/>
              </w:rPr>
            </w:pPr>
            <w:r w:rsidRPr="008F04FF">
              <w:rPr>
                <w:sz w:val="28"/>
                <w:lang w:val="fr-FR"/>
              </w:rPr>
              <w:t>Produire et diffuser des informations pertinentes et en temps utile (c.à.d. des informations financières, des informations sur les processus décisionnels, les appels d’offre et les processus de passation de marchés, etc.) avec les parties prenantes dans la langue et le format appropriés ?</w:t>
            </w:r>
          </w:p>
          <w:p w14:paraId="14819CD7" w14:textId="77777777" w:rsidR="00AE49D7" w:rsidRPr="008F04FF" w:rsidRDefault="00AE49D7" w:rsidP="008F04FF">
            <w:pPr>
              <w:pStyle w:val="ListParagraph"/>
              <w:numPr>
                <w:ilvl w:val="0"/>
                <w:numId w:val="23"/>
              </w:numPr>
              <w:spacing w:after="0" w:line="240" w:lineRule="auto"/>
              <w:rPr>
                <w:sz w:val="28"/>
                <w:lang w:val="fr-FR"/>
              </w:rPr>
            </w:pPr>
            <w:r w:rsidRPr="008F04FF">
              <w:rPr>
                <w:sz w:val="28"/>
                <w:lang w:val="fr-FR"/>
              </w:rPr>
              <w:t>Mettre en place dans les organisations de nouvelles structures décisionnelles en matière forestière, ou renforcer les structures existantes, avec des rôles ou responsabilités clairs et définis ?</w:t>
            </w:r>
          </w:p>
          <w:p w14:paraId="4B6AA106" w14:textId="77777777" w:rsidR="00AE49D7" w:rsidRPr="008F04FF" w:rsidRDefault="00AE49D7" w:rsidP="008F04FF">
            <w:pPr>
              <w:pStyle w:val="ListParagraph"/>
              <w:numPr>
                <w:ilvl w:val="0"/>
                <w:numId w:val="23"/>
              </w:numPr>
              <w:spacing w:after="0" w:line="240" w:lineRule="auto"/>
              <w:rPr>
                <w:sz w:val="28"/>
                <w:lang w:val="fr-FR"/>
              </w:rPr>
            </w:pPr>
            <w:r w:rsidRPr="008F04FF">
              <w:rPr>
                <w:sz w:val="28"/>
                <w:lang w:val="fr-FR"/>
              </w:rPr>
              <w:t>Être évaluées en fonction d’un ensemble de cibles claires, mesurables et définies dans le temps ?</w:t>
            </w:r>
          </w:p>
          <w:p w14:paraId="54B03081" w14:textId="77777777" w:rsidR="00AE49D7" w:rsidRPr="008F04FF" w:rsidRDefault="00AE49D7" w:rsidP="008F04FF">
            <w:pPr>
              <w:pStyle w:val="ListParagraph"/>
              <w:numPr>
                <w:ilvl w:val="0"/>
                <w:numId w:val="23"/>
              </w:numPr>
              <w:spacing w:after="0" w:line="240" w:lineRule="auto"/>
              <w:rPr>
                <w:sz w:val="28"/>
                <w:lang w:val="fr-FR"/>
              </w:rPr>
            </w:pPr>
            <w:r w:rsidRPr="008F04FF">
              <w:rPr>
                <w:sz w:val="28"/>
                <w:lang w:val="fr-FR"/>
              </w:rPr>
              <w:t>Être encadrées et codifiées par des systèmes légaux/réglementaires dotés des moyens de faire appliquer les règles ?</w:t>
            </w:r>
          </w:p>
          <w:p w14:paraId="0641B017" w14:textId="77777777" w:rsidR="00AE49D7" w:rsidRPr="008F04FF" w:rsidRDefault="00AE49D7" w:rsidP="008F04FF">
            <w:pPr>
              <w:pStyle w:val="ListParagraph"/>
              <w:numPr>
                <w:ilvl w:val="0"/>
                <w:numId w:val="23"/>
              </w:numPr>
              <w:spacing w:after="0" w:line="240" w:lineRule="auto"/>
              <w:rPr>
                <w:sz w:val="28"/>
                <w:lang w:val="fr-FR"/>
              </w:rPr>
            </w:pPr>
            <w:r w:rsidRPr="008F04FF">
              <w:rPr>
                <w:sz w:val="28"/>
                <w:lang w:val="fr-FR"/>
              </w:rPr>
              <w:t>Créer et appliquer les sanctions appropriées ?</w:t>
            </w:r>
          </w:p>
          <w:p w14:paraId="210D1310" w14:textId="77777777" w:rsidR="00AE49D7" w:rsidRPr="008F04FF" w:rsidRDefault="00AE49D7" w:rsidP="008F04FF">
            <w:pPr>
              <w:pStyle w:val="ListParagraph"/>
              <w:numPr>
                <w:ilvl w:val="0"/>
                <w:numId w:val="23"/>
              </w:numPr>
              <w:spacing w:after="0" w:line="240" w:lineRule="auto"/>
              <w:rPr>
                <w:sz w:val="28"/>
                <w:lang w:val="fr-FR"/>
              </w:rPr>
            </w:pPr>
            <w:r w:rsidRPr="008F04FF">
              <w:rPr>
                <w:sz w:val="28"/>
                <w:lang w:val="fr-FR"/>
              </w:rPr>
              <w:t>Être protégées des risques de corruption grâce à des mesures supplémentaires spécifiques de détection, de prévention et de sanction ?</w:t>
            </w:r>
          </w:p>
          <w:p w14:paraId="0DA102D7" w14:textId="77777777" w:rsidR="00AE49D7" w:rsidRPr="008F04FF" w:rsidRDefault="00AE49D7" w:rsidP="008F04FF">
            <w:pPr>
              <w:pStyle w:val="ListParagraph"/>
              <w:numPr>
                <w:ilvl w:val="0"/>
                <w:numId w:val="23"/>
              </w:numPr>
              <w:spacing w:after="0" w:line="240" w:lineRule="auto"/>
              <w:rPr>
                <w:sz w:val="28"/>
                <w:lang w:val="fr-FR"/>
              </w:rPr>
            </w:pPr>
            <w:r w:rsidRPr="008F04FF">
              <w:rPr>
                <w:sz w:val="28"/>
                <w:lang w:val="fr-FR"/>
              </w:rPr>
              <w:t>Avoir les capacités appropriées (individuelles, institutionnelles, collaboratives, financières) pour être mises en œuvre efficacement ?</w:t>
            </w:r>
          </w:p>
          <w:p w14:paraId="74F6A428" w14:textId="471D2CDC" w:rsidR="00AE49D7" w:rsidRPr="008F04FF" w:rsidRDefault="00AE49D7" w:rsidP="008F04FF">
            <w:pPr>
              <w:pStyle w:val="ListParagraph"/>
              <w:numPr>
                <w:ilvl w:val="0"/>
                <w:numId w:val="23"/>
              </w:numPr>
              <w:spacing w:after="0" w:line="240" w:lineRule="auto"/>
              <w:rPr>
                <w:sz w:val="28"/>
                <w:lang w:val="fr-FR"/>
              </w:rPr>
            </w:pPr>
            <w:r w:rsidRPr="008F04FF">
              <w:rPr>
                <w:sz w:val="28"/>
                <w:lang w:val="fr-FR"/>
              </w:rPr>
              <w:t xml:space="preserve">Susciter des effets négatifs inéquitables en termes d’égalité des sexes et/ou </w:t>
            </w:r>
            <w:r w:rsidR="003B11A3">
              <w:rPr>
                <w:sz w:val="28"/>
                <w:lang w:val="fr-FR"/>
              </w:rPr>
              <w:t xml:space="preserve">pour </w:t>
            </w:r>
            <w:r w:rsidRPr="008F04FF">
              <w:rPr>
                <w:sz w:val="28"/>
                <w:lang w:val="fr-FR"/>
              </w:rPr>
              <w:t>la situation des femmes et des filles ?</w:t>
            </w:r>
          </w:p>
          <w:p w14:paraId="35047942" w14:textId="77777777" w:rsidR="00AE49D7" w:rsidRPr="008F04FF" w:rsidRDefault="00AE49D7" w:rsidP="008F04FF">
            <w:pPr>
              <w:pStyle w:val="ListParagraph"/>
              <w:numPr>
                <w:ilvl w:val="0"/>
                <w:numId w:val="23"/>
              </w:numPr>
              <w:spacing w:after="0" w:line="240" w:lineRule="auto"/>
              <w:rPr>
                <w:sz w:val="28"/>
                <w:lang w:val="fr-FR"/>
              </w:rPr>
            </w:pPr>
            <w:r w:rsidRPr="008F04FF">
              <w:rPr>
                <w:sz w:val="28"/>
                <w:lang w:val="fr-FR"/>
              </w:rPr>
              <w:t>Discriminer les femmes ou tout autre groupe pour des motifs liés au genre, en particulier dans leur participation à la conception et la mise en œuvre ou l’accès aux débouchés et aux avantages ?</w:t>
            </w:r>
          </w:p>
          <w:p w14:paraId="07ACB405" w14:textId="77777777" w:rsidR="00AE49D7" w:rsidRPr="008F04FF" w:rsidRDefault="00AE49D7" w:rsidP="008F04FF">
            <w:pPr>
              <w:pStyle w:val="ListParagraph"/>
              <w:numPr>
                <w:ilvl w:val="0"/>
                <w:numId w:val="23"/>
              </w:numPr>
              <w:spacing w:after="0" w:line="240" w:lineRule="auto"/>
              <w:rPr>
                <w:sz w:val="28"/>
                <w:lang w:val="fr-FR"/>
              </w:rPr>
            </w:pPr>
            <w:r w:rsidRPr="008F04FF">
              <w:rPr>
                <w:sz w:val="28"/>
                <w:lang w:val="fr-FR"/>
              </w:rPr>
              <w:t>Avoir des incidences qui pourraient saper la capacité des femmes et des hommes à employer, élaborer et protéger les ressources naturelles, en tenant compte des différents rôles joués et les positions occupées par les femmes et les hommes dans l’accès aux biens et services environnementaux ?</w:t>
            </w:r>
          </w:p>
        </w:tc>
        <w:tc>
          <w:tcPr>
            <w:tcW w:w="10350" w:type="dxa"/>
            <w:tcBorders>
              <w:top w:val="double" w:sz="4" w:space="0" w:color="auto"/>
              <w:left w:val="double" w:sz="4" w:space="0" w:color="auto"/>
              <w:right w:val="double" w:sz="4" w:space="0" w:color="auto"/>
            </w:tcBorders>
          </w:tcPr>
          <w:p w14:paraId="0782CB88" w14:textId="77777777" w:rsidR="00AE49D7" w:rsidRPr="008F04FF" w:rsidRDefault="00AE49D7" w:rsidP="008F04FF">
            <w:pPr>
              <w:spacing w:after="0" w:line="240" w:lineRule="auto"/>
              <w:rPr>
                <w:color w:val="auto"/>
                <w:sz w:val="28"/>
                <w:lang w:val="fr-FR" w:eastAsia="en-US"/>
              </w:rPr>
            </w:pPr>
            <w:r w:rsidRPr="008F04FF">
              <w:rPr>
                <w:color w:val="auto"/>
                <w:sz w:val="28"/>
                <w:lang w:val="fr-FR" w:eastAsia="en-US"/>
              </w:rPr>
              <w:t>Des politiques, législations, réglementations ou toute autre mesure sont-elles en vigueur (ou prévues) pour :</w:t>
            </w:r>
          </w:p>
          <w:p w14:paraId="3FC6DE39" w14:textId="77777777" w:rsidR="00AE49D7" w:rsidRPr="008F04FF" w:rsidRDefault="00AE49D7" w:rsidP="008F04FF">
            <w:pPr>
              <w:pStyle w:val="ListParagraph"/>
              <w:numPr>
                <w:ilvl w:val="0"/>
                <w:numId w:val="26"/>
              </w:numPr>
              <w:spacing w:after="0" w:line="240" w:lineRule="auto"/>
              <w:rPr>
                <w:sz w:val="28"/>
                <w:lang w:val="fr-FR"/>
              </w:rPr>
            </w:pPr>
            <w:r w:rsidRPr="008F04FF">
              <w:rPr>
                <w:sz w:val="28"/>
                <w:lang w:val="fr-FR"/>
              </w:rPr>
              <w:t>Donner accès à des informations opportunes, pertinentes et utilisables sur les actions de REDD+ ?</w:t>
            </w:r>
          </w:p>
          <w:p w14:paraId="4B4804ED" w14:textId="77777777" w:rsidR="00AE49D7" w:rsidRPr="008F04FF" w:rsidRDefault="00AE49D7" w:rsidP="008F04FF">
            <w:pPr>
              <w:pStyle w:val="ListParagraph"/>
              <w:numPr>
                <w:ilvl w:val="0"/>
                <w:numId w:val="26"/>
              </w:numPr>
              <w:spacing w:after="0" w:line="240" w:lineRule="auto"/>
              <w:rPr>
                <w:sz w:val="28"/>
                <w:lang w:val="fr-FR"/>
              </w:rPr>
            </w:pPr>
            <w:r w:rsidRPr="008F04FF">
              <w:rPr>
                <w:sz w:val="28"/>
                <w:lang w:val="fr-FR"/>
              </w:rPr>
              <w:t>Créer des procédures de communication des informations ?</w:t>
            </w:r>
          </w:p>
          <w:p w14:paraId="24F1D83C" w14:textId="77777777" w:rsidR="00AE49D7" w:rsidRPr="008F04FF" w:rsidRDefault="00AE49D7" w:rsidP="008F04FF">
            <w:pPr>
              <w:pStyle w:val="ListParagraph"/>
              <w:numPr>
                <w:ilvl w:val="0"/>
                <w:numId w:val="26"/>
              </w:numPr>
              <w:spacing w:after="0" w:line="240" w:lineRule="auto"/>
              <w:rPr>
                <w:sz w:val="28"/>
                <w:lang w:val="fr-FR"/>
              </w:rPr>
            </w:pPr>
            <w:r w:rsidRPr="008F04FF">
              <w:rPr>
                <w:sz w:val="28"/>
                <w:lang w:val="fr-FR"/>
              </w:rPr>
              <w:t>Diffuser activement l’information via des canaux multiples et appropriés ?</w:t>
            </w:r>
          </w:p>
          <w:p w14:paraId="6D012AFE" w14:textId="77777777" w:rsidR="00AE49D7" w:rsidRPr="008F04FF" w:rsidRDefault="00AE49D7" w:rsidP="008F04FF">
            <w:pPr>
              <w:pStyle w:val="ListParagraph"/>
              <w:numPr>
                <w:ilvl w:val="0"/>
                <w:numId w:val="26"/>
              </w:numPr>
              <w:spacing w:after="0" w:line="240" w:lineRule="auto"/>
              <w:rPr>
                <w:sz w:val="28"/>
                <w:lang w:val="fr-FR"/>
              </w:rPr>
            </w:pPr>
            <w:r w:rsidRPr="008F04FF">
              <w:rPr>
                <w:sz w:val="28"/>
                <w:lang w:val="fr-FR"/>
              </w:rPr>
              <w:t>Enseigner aux parties prenantes les moyens d’accéder aux informations ?</w:t>
            </w:r>
          </w:p>
          <w:p w14:paraId="60DB5120" w14:textId="7D7D2962" w:rsidR="00AE49D7" w:rsidRPr="008F04FF" w:rsidRDefault="003B11A3" w:rsidP="008F04FF">
            <w:pPr>
              <w:pStyle w:val="ListParagraph"/>
              <w:numPr>
                <w:ilvl w:val="0"/>
                <w:numId w:val="26"/>
              </w:numPr>
              <w:spacing w:after="0" w:line="240" w:lineRule="auto"/>
              <w:rPr>
                <w:sz w:val="28"/>
                <w:lang w:val="fr-FR"/>
              </w:rPr>
            </w:pPr>
            <w:r>
              <w:rPr>
                <w:sz w:val="28"/>
                <w:lang w:val="fr-FR"/>
              </w:rPr>
              <w:t xml:space="preserve">Désigner </w:t>
            </w:r>
            <w:r w:rsidR="00AE49D7" w:rsidRPr="008F04FF">
              <w:rPr>
                <w:sz w:val="28"/>
                <w:lang w:val="fr-FR"/>
              </w:rPr>
              <w:t>au sein des instances de REDD+ des points focaux responsables et redevables d’un partage efficace des informations ?</w:t>
            </w:r>
          </w:p>
          <w:p w14:paraId="58C42665" w14:textId="2AE9AD14" w:rsidR="00AE49D7" w:rsidRPr="008F04FF" w:rsidRDefault="00AE49D7" w:rsidP="008F04FF">
            <w:pPr>
              <w:pStyle w:val="ListParagraph"/>
              <w:numPr>
                <w:ilvl w:val="0"/>
                <w:numId w:val="26"/>
              </w:numPr>
              <w:spacing w:after="0" w:line="240" w:lineRule="auto"/>
              <w:rPr>
                <w:sz w:val="28"/>
                <w:lang w:val="fr-FR"/>
              </w:rPr>
            </w:pPr>
            <w:r w:rsidRPr="008F04FF">
              <w:rPr>
                <w:sz w:val="28"/>
                <w:lang w:val="fr-FR"/>
              </w:rPr>
              <w:t xml:space="preserve">Créer des structures décisionnelles dans les organisations, </w:t>
            </w:r>
            <w:r w:rsidR="003B11A3">
              <w:rPr>
                <w:sz w:val="28"/>
                <w:lang w:val="fr-FR"/>
              </w:rPr>
              <w:t>assorties d’</w:t>
            </w:r>
            <w:r w:rsidRPr="008F04FF">
              <w:rPr>
                <w:sz w:val="28"/>
                <w:lang w:val="fr-FR"/>
              </w:rPr>
              <w:t xml:space="preserve">une description des principes orientant les décisions et </w:t>
            </w:r>
            <w:r w:rsidR="003B11A3">
              <w:rPr>
                <w:sz w:val="28"/>
                <w:lang w:val="fr-FR"/>
              </w:rPr>
              <w:t>d’</w:t>
            </w:r>
            <w:r w:rsidRPr="008F04FF">
              <w:rPr>
                <w:sz w:val="28"/>
                <w:lang w:val="fr-FR"/>
              </w:rPr>
              <w:t>un calendrier clair des processus décisionnels ?</w:t>
            </w:r>
          </w:p>
          <w:p w14:paraId="7801CE80" w14:textId="77777777" w:rsidR="00AE49D7" w:rsidRPr="008F04FF" w:rsidRDefault="00AE49D7" w:rsidP="008F04FF">
            <w:pPr>
              <w:pStyle w:val="ListParagraph"/>
              <w:numPr>
                <w:ilvl w:val="0"/>
                <w:numId w:val="26"/>
              </w:numPr>
              <w:spacing w:after="0" w:line="240" w:lineRule="auto"/>
              <w:rPr>
                <w:sz w:val="28"/>
                <w:lang w:val="fr-FR"/>
              </w:rPr>
            </w:pPr>
            <w:r w:rsidRPr="008F04FF">
              <w:rPr>
                <w:sz w:val="28"/>
                <w:lang w:val="fr-FR"/>
              </w:rPr>
              <w:t>Evaluer régulièrement l’efficacité des actions de REDD+, en consultation avec les parties prenantes et communiquer régulièrement les résultats d’évaluation ?</w:t>
            </w:r>
          </w:p>
          <w:p w14:paraId="785BEE39" w14:textId="77777777" w:rsidR="00AE49D7" w:rsidRPr="008F04FF" w:rsidRDefault="00AE49D7" w:rsidP="008F04FF">
            <w:pPr>
              <w:pStyle w:val="ListParagraph"/>
              <w:numPr>
                <w:ilvl w:val="0"/>
                <w:numId w:val="26"/>
              </w:numPr>
              <w:spacing w:after="0" w:line="240" w:lineRule="auto"/>
              <w:rPr>
                <w:sz w:val="28"/>
                <w:lang w:val="fr-FR"/>
              </w:rPr>
            </w:pPr>
            <w:r w:rsidRPr="008F04FF">
              <w:rPr>
                <w:sz w:val="28"/>
                <w:lang w:val="fr-FR"/>
              </w:rPr>
              <w:t>Prévoir ou proposer des méthodes d’approche pour veiller à ce que des comptes soient rendus au sein des instances représentant les parties prenantes ?</w:t>
            </w:r>
          </w:p>
          <w:p w14:paraId="79CEE5EF" w14:textId="77777777" w:rsidR="00AE49D7" w:rsidRPr="008F04FF" w:rsidRDefault="00AE49D7" w:rsidP="008F04FF">
            <w:pPr>
              <w:pStyle w:val="ListParagraph"/>
              <w:numPr>
                <w:ilvl w:val="0"/>
                <w:numId w:val="26"/>
              </w:numPr>
              <w:spacing w:after="0" w:line="240" w:lineRule="auto"/>
              <w:rPr>
                <w:sz w:val="28"/>
                <w:lang w:val="fr-FR"/>
              </w:rPr>
            </w:pPr>
            <w:r w:rsidRPr="008F04FF">
              <w:rPr>
                <w:sz w:val="28"/>
                <w:lang w:val="fr-FR"/>
              </w:rPr>
              <w:t>Prévenir, détecter et sanctionner les abus de pouvoir et la corruption dans la mise en œuvre des actions de REDD+ ?</w:t>
            </w:r>
          </w:p>
          <w:p w14:paraId="1157EAF4" w14:textId="6B231A90" w:rsidR="00AE49D7" w:rsidRPr="008F04FF" w:rsidRDefault="00AE49D7" w:rsidP="008F04FF">
            <w:pPr>
              <w:pStyle w:val="ListParagraph"/>
              <w:numPr>
                <w:ilvl w:val="0"/>
                <w:numId w:val="26"/>
              </w:numPr>
              <w:spacing w:after="0" w:line="240" w:lineRule="auto"/>
              <w:rPr>
                <w:sz w:val="28"/>
                <w:lang w:val="fr-FR"/>
              </w:rPr>
            </w:pPr>
            <w:r w:rsidRPr="008F04FF">
              <w:rPr>
                <w:sz w:val="28"/>
                <w:lang w:val="fr-FR"/>
              </w:rPr>
              <w:t xml:space="preserve">Promouvoir l’égalité des sexes et l’émancipation des femmes tout en s’employant à réduire les inégalités entre femmes et hommes dans l’accès et </w:t>
            </w:r>
            <w:r w:rsidR="003B11A3">
              <w:rPr>
                <w:sz w:val="28"/>
                <w:lang w:val="fr-FR"/>
              </w:rPr>
              <w:t xml:space="preserve">le recours aux </w:t>
            </w:r>
            <w:r w:rsidRPr="008F04FF">
              <w:rPr>
                <w:sz w:val="28"/>
                <w:lang w:val="fr-FR"/>
              </w:rPr>
              <w:t xml:space="preserve">ressources et </w:t>
            </w:r>
            <w:r w:rsidR="003B11A3">
              <w:rPr>
                <w:sz w:val="28"/>
                <w:lang w:val="fr-FR"/>
              </w:rPr>
              <w:t>aux</w:t>
            </w:r>
            <w:r w:rsidRPr="008F04FF">
              <w:rPr>
                <w:sz w:val="28"/>
                <w:lang w:val="fr-FR"/>
              </w:rPr>
              <w:t xml:space="preserve"> avantages du développement ?</w:t>
            </w:r>
          </w:p>
          <w:p w14:paraId="74DD401F" w14:textId="77777777" w:rsidR="00AE49D7" w:rsidRPr="008F04FF" w:rsidRDefault="00AE49D7" w:rsidP="008F04FF">
            <w:pPr>
              <w:spacing w:after="0" w:line="240" w:lineRule="auto"/>
              <w:rPr>
                <w:color w:val="auto"/>
                <w:sz w:val="28"/>
                <w:lang w:val="fr-FR" w:eastAsia="en-US"/>
              </w:rPr>
            </w:pPr>
          </w:p>
          <w:p w14:paraId="66F1C8EA" w14:textId="77777777" w:rsidR="00AE49D7" w:rsidRPr="008F04FF" w:rsidRDefault="00AE49D7" w:rsidP="008F04FF">
            <w:pPr>
              <w:spacing w:after="0" w:line="240" w:lineRule="auto"/>
              <w:rPr>
                <w:color w:val="auto"/>
                <w:sz w:val="28"/>
                <w:lang w:val="fr-FR" w:eastAsia="en-US"/>
              </w:rPr>
            </w:pPr>
            <w:r w:rsidRPr="008F04FF">
              <w:rPr>
                <w:color w:val="auto"/>
                <w:sz w:val="28"/>
                <w:lang w:val="fr-FR" w:eastAsia="en-US"/>
              </w:rPr>
              <w:t>Chacune de ces PLR est-elle accessible, prévisible et équitable, et à quel point ? Sont-elles exécutées ?</w:t>
            </w:r>
          </w:p>
        </w:tc>
      </w:tr>
    </w:tbl>
    <w:p w14:paraId="282DB9B5" w14:textId="77777777" w:rsidR="00AE49D7" w:rsidRPr="00350038" w:rsidRDefault="00AE49D7" w:rsidP="00E528CC">
      <w:pPr>
        <w:rPr>
          <w:sz w:val="52"/>
          <w:lang w:val="fr-FR"/>
        </w:rPr>
      </w:pPr>
      <w:bookmarkStart w:id="3" w:name="_Toc403632344"/>
      <w:r w:rsidRPr="00350038">
        <w:rPr>
          <w:sz w:val="52"/>
          <w:lang w:val="fr-FR"/>
        </w:rPr>
        <w:lastRenderedPageBreak/>
        <w:br w:type="textWrapping" w:clear="all"/>
      </w:r>
    </w:p>
    <w:p w14:paraId="7D3A2573" w14:textId="77777777" w:rsidR="00AE49D7" w:rsidRPr="00350038" w:rsidRDefault="00AE49D7" w:rsidP="00E528CC">
      <w:pPr>
        <w:jc w:val="center"/>
        <w:rPr>
          <w:b/>
          <w:color w:val="44546A"/>
          <w:sz w:val="52"/>
          <w:lang w:val="fr-FR"/>
        </w:rPr>
      </w:pPr>
      <w:r w:rsidRPr="00350038">
        <w:rPr>
          <w:b/>
          <w:color w:val="44546A"/>
          <w:sz w:val="52"/>
          <w:lang w:val="fr-FR"/>
        </w:rPr>
        <w:t>Garantie (c) - Respect des connaissances et des droits des populations autochtones et des communautés locales</w:t>
      </w:r>
      <w:bookmarkEnd w:id="3"/>
    </w:p>
    <w:tbl>
      <w:tblPr>
        <w:tblStyle w:val="TableGrid"/>
        <w:tblW w:w="0" w:type="auto"/>
        <w:tblLook w:val="00A0" w:firstRow="1" w:lastRow="0" w:firstColumn="1" w:lastColumn="0" w:noHBand="0" w:noVBand="0"/>
      </w:tblPr>
      <w:tblGrid>
        <w:gridCol w:w="11808"/>
        <w:gridCol w:w="10350"/>
      </w:tblGrid>
      <w:tr w:rsidR="00AE49D7" w:rsidRPr="00350038" w14:paraId="4AC2E38E" w14:textId="77777777">
        <w:tc>
          <w:tcPr>
            <w:tcW w:w="22158" w:type="dxa"/>
            <w:gridSpan w:val="2"/>
            <w:shd w:val="clear" w:color="auto" w:fill="44546A"/>
          </w:tcPr>
          <w:p w14:paraId="3ABB9EAB" w14:textId="77777777" w:rsidR="00AE49D7" w:rsidRPr="008F04FF" w:rsidRDefault="00AE49D7" w:rsidP="008F04FF">
            <w:pPr>
              <w:spacing w:after="0" w:line="240" w:lineRule="auto"/>
              <w:rPr>
                <w:b/>
                <w:color w:val="FFFFFF"/>
                <w:sz w:val="28"/>
                <w:lang w:val="fr-FR" w:eastAsia="en-US"/>
              </w:rPr>
            </w:pPr>
            <w:r w:rsidRPr="008F04FF">
              <w:rPr>
                <w:b/>
                <w:color w:val="FFFFFF"/>
                <w:sz w:val="28"/>
                <w:lang w:val="fr-FR" w:eastAsia="en-US"/>
              </w:rPr>
              <w:t>Principaux enjeux</w:t>
            </w:r>
          </w:p>
        </w:tc>
      </w:tr>
      <w:tr w:rsidR="00AE49D7" w:rsidRPr="00350038" w14:paraId="69CE8080" w14:textId="77777777">
        <w:trPr>
          <w:trHeight w:val="2899"/>
        </w:trPr>
        <w:tc>
          <w:tcPr>
            <w:tcW w:w="22158" w:type="dxa"/>
            <w:gridSpan w:val="2"/>
          </w:tcPr>
          <w:p w14:paraId="31A0ABD5" w14:textId="77777777" w:rsidR="00AE49D7" w:rsidRPr="008F04FF" w:rsidRDefault="00AE49D7" w:rsidP="008F04FF">
            <w:pPr>
              <w:pStyle w:val="ListParagraph"/>
              <w:numPr>
                <w:ilvl w:val="0"/>
                <w:numId w:val="22"/>
              </w:numPr>
              <w:spacing w:after="0" w:line="240" w:lineRule="auto"/>
              <w:rPr>
                <w:sz w:val="28"/>
                <w:lang w:val="fr-FR"/>
              </w:rPr>
            </w:pPr>
            <w:r w:rsidRPr="008F04FF">
              <w:rPr>
                <w:sz w:val="28"/>
                <w:lang w:val="fr-FR"/>
              </w:rPr>
              <w:t>Définition/détermination des populations autochtones et des communautés locales.</w:t>
            </w:r>
          </w:p>
          <w:p w14:paraId="7BECDDC5" w14:textId="40939BCF" w:rsidR="00AE49D7" w:rsidRPr="008F04FF" w:rsidRDefault="00AE49D7" w:rsidP="008F04FF">
            <w:pPr>
              <w:pStyle w:val="ListParagraph"/>
              <w:numPr>
                <w:ilvl w:val="0"/>
                <w:numId w:val="22"/>
              </w:numPr>
              <w:spacing w:after="0" w:line="240" w:lineRule="auto"/>
              <w:rPr>
                <w:sz w:val="28"/>
                <w:lang w:val="fr-FR"/>
              </w:rPr>
            </w:pPr>
            <w:r w:rsidRPr="008F04FF">
              <w:rPr>
                <w:sz w:val="28"/>
                <w:lang w:val="fr-FR"/>
              </w:rPr>
              <w:t>Reconnaissance des droits sur les terres, les territoires et les ressources.</w:t>
            </w:r>
          </w:p>
          <w:p w14:paraId="4904D523" w14:textId="77777777" w:rsidR="00AE49D7" w:rsidRPr="008F04FF" w:rsidRDefault="00AE49D7" w:rsidP="008F04FF">
            <w:pPr>
              <w:pStyle w:val="ListParagraph"/>
              <w:numPr>
                <w:ilvl w:val="0"/>
                <w:numId w:val="22"/>
              </w:numPr>
              <w:spacing w:after="0" w:line="240" w:lineRule="auto"/>
              <w:rPr>
                <w:sz w:val="28"/>
                <w:lang w:val="fr-FR"/>
              </w:rPr>
            </w:pPr>
            <w:r w:rsidRPr="008F04FF">
              <w:rPr>
                <w:sz w:val="28"/>
                <w:lang w:val="fr-FR"/>
              </w:rPr>
              <w:t>Droit à indemnisation et/ou autres recours en cas de réinstallation involontaire et/ou de déplacement économique.</w:t>
            </w:r>
          </w:p>
          <w:p w14:paraId="5971823F" w14:textId="77777777" w:rsidR="00AE49D7" w:rsidRPr="008F04FF" w:rsidRDefault="00AE49D7" w:rsidP="008F04FF">
            <w:pPr>
              <w:pStyle w:val="ListParagraph"/>
              <w:numPr>
                <w:ilvl w:val="0"/>
                <w:numId w:val="22"/>
              </w:numPr>
              <w:spacing w:after="0" w:line="240" w:lineRule="auto"/>
              <w:rPr>
                <w:sz w:val="28"/>
                <w:lang w:val="fr-FR"/>
              </w:rPr>
            </w:pPr>
            <w:r w:rsidRPr="008F04FF">
              <w:rPr>
                <w:sz w:val="28"/>
                <w:lang w:val="fr-FR"/>
              </w:rPr>
              <w:t>Droit à une part des avantages le cas échéant.</w:t>
            </w:r>
          </w:p>
          <w:p w14:paraId="729E7F41" w14:textId="77777777" w:rsidR="00AE49D7" w:rsidRPr="008F04FF" w:rsidRDefault="00AE49D7" w:rsidP="008F04FF">
            <w:pPr>
              <w:pStyle w:val="ListParagraph"/>
              <w:numPr>
                <w:ilvl w:val="0"/>
                <w:numId w:val="22"/>
              </w:numPr>
              <w:spacing w:after="0" w:line="240" w:lineRule="auto"/>
              <w:rPr>
                <w:sz w:val="28"/>
                <w:lang w:val="fr-FR"/>
              </w:rPr>
            </w:pPr>
            <w:r w:rsidRPr="008F04FF">
              <w:rPr>
                <w:sz w:val="28"/>
                <w:lang w:val="fr-FR"/>
              </w:rPr>
              <w:t>Droit à l’autodétermination.</w:t>
            </w:r>
          </w:p>
          <w:p w14:paraId="4584CEAF" w14:textId="77777777" w:rsidR="00AE49D7" w:rsidRPr="008F04FF" w:rsidRDefault="00AE49D7" w:rsidP="008F04FF">
            <w:pPr>
              <w:pStyle w:val="ListParagraph"/>
              <w:numPr>
                <w:ilvl w:val="0"/>
                <w:numId w:val="22"/>
              </w:numPr>
              <w:spacing w:after="0" w:line="240" w:lineRule="auto"/>
              <w:rPr>
                <w:sz w:val="28"/>
                <w:lang w:val="fr-FR"/>
              </w:rPr>
            </w:pPr>
            <w:r w:rsidRPr="008F04FF">
              <w:rPr>
                <w:sz w:val="28"/>
                <w:lang w:val="fr-FR"/>
              </w:rPr>
              <w:t>Droit de participer à la prise de décisions sur les questions qui les concerne.</w:t>
            </w:r>
          </w:p>
          <w:p w14:paraId="12F9E2F9" w14:textId="77777777" w:rsidR="00AE49D7" w:rsidRPr="008F04FF" w:rsidRDefault="00AE49D7" w:rsidP="008F04FF">
            <w:pPr>
              <w:pStyle w:val="ListParagraph"/>
              <w:numPr>
                <w:ilvl w:val="0"/>
                <w:numId w:val="22"/>
              </w:numPr>
              <w:spacing w:after="0" w:line="240" w:lineRule="auto"/>
              <w:rPr>
                <w:sz w:val="28"/>
                <w:lang w:val="fr-FR"/>
              </w:rPr>
            </w:pPr>
            <w:r w:rsidRPr="008F04FF">
              <w:rPr>
                <w:sz w:val="28"/>
                <w:lang w:val="fr-FR"/>
              </w:rPr>
              <w:t>Consentement libre, informé et préalable (FPIC).</w:t>
            </w:r>
          </w:p>
          <w:p w14:paraId="1785244E" w14:textId="77777777" w:rsidR="00AE49D7" w:rsidRPr="008F04FF" w:rsidRDefault="00AE49D7" w:rsidP="008F04FF">
            <w:pPr>
              <w:pStyle w:val="ListParagraph"/>
              <w:numPr>
                <w:ilvl w:val="0"/>
                <w:numId w:val="22"/>
              </w:numPr>
              <w:spacing w:after="0" w:line="240" w:lineRule="auto"/>
              <w:rPr>
                <w:sz w:val="28"/>
                <w:lang w:val="fr-FR"/>
              </w:rPr>
            </w:pPr>
            <w:r w:rsidRPr="008F04FF">
              <w:rPr>
                <w:sz w:val="28"/>
                <w:lang w:val="fr-FR"/>
              </w:rPr>
              <w:t>Reconnaissance et protection des savoirs traditionnels, du patrimoine culturel et de la propriété intellectuelle des populations autochtones et des communautés locales.</w:t>
            </w:r>
          </w:p>
        </w:tc>
      </w:tr>
      <w:tr w:rsidR="00AE49D7" w:rsidRPr="00350038" w14:paraId="33D46A2F" w14:textId="77777777">
        <w:tc>
          <w:tcPr>
            <w:tcW w:w="11808" w:type="dxa"/>
            <w:tcBorders>
              <w:top w:val="double" w:sz="4" w:space="0" w:color="auto"/>
              <w:left w:val="double" w:sz="4" w:space="0" w:color="auto"/>
              <w:bottom w:val="double" w:sz="4" w:space="0" w:color="auto"/>
              <w:right w:val="double" w:sz="4" w:space="0" w:color="auto"/>
            </w:tcBorders>
            <w:shd w:val="clear" w:color="auto" w:fill="44546A"/>
          </w:tcPr>
          <w:p w14:paraId="3224A93C" w14:textId="77777777" w:rsidR="00AE49D7" w:rsidRPr="008F04FF" w:rsidRDefault="00AE49D7" w:rsidP="008F04FF">
            <w:pPr>
              <w:spacing w:after="0" w:line="240" w:lineRule="auto"/>
              <w:rPr>
                <w:b/>
                <w:color w:val="FFFFFF"/>
                <w:sz w:val="28"/>
                <w:lang w:val="fr-FR" w:eastAsia="en-US"/>
              </w:rPr>
            </w:pPr>
            <w:r w:rsidRPr="008F04FF">
              <w:rPr>
                <w:b/>
                <w:color w:val="FFFFFF"/>
                <w:sz w:val="28"/>
                <w:lang w:val="fr-FR" w:eastAsia="en-US"/>
              </w:rPr>
              <w:t>Analyse des risques/avantages</w:t>
            </w:r>
          </w:p>
        </w:tc>
        <w:tc>
          <w:tcPr>
            <w:tcW w:w="10350" w:type="dxa"/>
            <w:tcBorders>
              <w:top w:val="double" w:sz="4" w:space="0" w:color="auto"/>
              <w:left w:val="double" w:sz="4" w:space="0" w:color="auto"/>
              <w:bottom w:val="double" w:sz="4" w:space="0" w:color="auto"/>
              <w:right w:val="double" w:sz="4" w:space="0" w:color="auto"/>
            </w:tcBorders>
            <w:shd w:val="clear" w:color="auto" w:fill="44546A"/>
          </w:tcPr>
          <w:p w14:paraId="437D2A81" w14:textId="77777777" w:rsidR="00AE49D7" w:rsidRPr="008F04FF" w:rsidRDefault="00AE49D7" w:rsidP="008F04FF">
            <w:pPr>
              <w:spacing w:after="0" w:line="240" w:lineRule="auto"/>
              <w:rPr>
                <w:b/>
                <w:color w:val="FFFFFF"/>
                <w:sz w:val="28"/>
                <w:lang w:val="fr-FR" w:eastAsia="en-US"/>
              </w:rPr>
            </w:pPr>
            <w:r w:rsidRPr="008F04FF">
              <w:rPr>
                <w:b/>
                <w:color w:val="FFFFFF"/>
                <w:sz w:val="28"/>
                <w:lang w:val="fr-FR" w:eastAsia="en-US"/>
              </w:rPr>
              <w:t>Examen des politiques, lois et règlements</w:t>
            </w:r>
          </w:p>
        </w:tc>
      </w:tr>
      <w:tr w:rsidR="00AE49D7" w:rsidRPr="00350038" w14:paraId="605F1820" w14:textId="77777777" w:rsidTr="0056516D">
        <w:trPr>
          <w:trHeight w:val="708"/>
        </w:trPr>
        <w:tc>
          <w:tcPr>
            <w:tcW w:w="11808" w:type="dxa"/>
            <w:tcBorders>
              <w:top w:val="double" w:sz="4" w:space="0" w:color="auto"/>
              <w:left w:val="double" w:sz="4" w:space="0" w:color="auto"/>
              <w:right w:val="double" w:sz="4" w:space="0" w:color="auto"/>
            </w:tcBorders>
          </w:tcPr>
          <w:p w14:paraId="76FA6650" w14:textId="77777777" w:rsidR="00AE49D7" w:rsidRPr="008F04FF" w:rsidRDefault="00AE49D7" w:rsidP="008F04FF">
            <w:pPr>
              <w:spacing w:after="0" w:line="240" w:lineRule="auto"/>
              <w:rPr>
                <w:color w:val="auto"/>
                <w:sz w:val="28"/>
                <w:lang w:val="fr-FR" w:eastAsia="en-US"/>
              </w:rPr>
            </w:pPr>
            <w:r w:rsidRPr="008F04FF">
              <w:rPr>
                <w:color w:val="auto"/>
                <w:sz w:val="28"/>
                <w:lang w:val="fr-FR" w:eastAsia="en-US"/>
              </w:rPr>
              <w:t>Les actions de REDD+ / P&amp;M candidates sont-elles susceptibles de :</w:t>
            </w:r>
          </w:p>
          <w:p w14:paraId="7F33F1B6" w14:textId="24FBEAE4" w:rsidR="00AE49D7" w:rsidRPr="008F04FF" w:rsidRDefault="00AE49D7" w:rsidP="008F04FF">
            <w:pPr>
              <w:pStyle w:val="ListParagraph"/>
              <w:numPr>
                <w:ilvl w:val="0"/>
                <w:numId w:val="23"/>
              </w:numPr>
              <w:spacing w:after="0" w:line="240" w:lineRule="auto"/>
              <w:rPr>
                <w:sz w:val="28"/>
                <w:lang w:val="fr-FR"/>
              </w:rPr>
            </w:pPr>
            <w:r w:rsidRPr="008F04FF">
              <w:rPr>
                <w:sz w:val="28"/>
                <w:lang w:val="fr-FR"/>
              </w:rPr>
              <w:t xml:space="preserve">Affecter potentiellement les droits, les terres et les territoires des populations autochtones et/ou </w:t>
            </w:r>
            <w:r w:rsidR="003B11A3">
              <w:rPr>
                <w:sz w:val="28"/>
                <w:lang w:val="fr-FR"/>
              </w:rPr>
              <w:t xml:space="preserve">des </w:t>
            </w:r>
            <w:r w:rsidRPr="008F04FF">
              <w:rPr>
                <w:sz w:val="28"/>
                <w:lang w:val="fr-FR"/>
              </w:rPr>
              <w:t xml:space="preserve">communautés locales (que les populations autochtones possèdent ou non des titres juridiques sur ces terres) ? </w:t>
            </w:r>
          </w:p>
          <w:p w14:paraId="06CCCDA1" w14:textId="77777777" w:rsidR="00AE49D7" w:rsidRPr="008F04FF" w:rsidRDefault="00AE49D7" w:rsidP="008F04FF">
            <w:pPr>
              <w:pStyle w:val="ListParagraph"/>
              <w:numPr>
                <w:ilvl w:val="0"/>
                <w:numId w:val="23"/>
              </w:numPr>
              <w:spacing w:after="0" w:line="240" w:lineRule="auto"/>
              <w:rPr>
                <w:sz w:val="28"/>
                <w:lang w:val="fr-FR"/>
              </w:rPr>
            </w:pPr>
            <w:r w:rsidRPr="008F04FF">
              <w:rPr>
                <w:sz w:val="28"/>
                <w:lang w:val="fr-FR"/>
              </w:rPr>
              <w:t>Impliquer l’utilisation et/ou le développement commercial des ressources naturelles sur les terres et les territoires revendiquées par les populations autochtones et/ou les communautés locales ?</w:t>
            </w:r>
          </w:p>
          <w:p w14:paraId="79F94C5D" w14:textId="6BD70A56" w:rsidR="00AE49D7" w:rsidRPr="008F04FF" w:rsidRDefault="003B11A3" w:rsidP="008F04FF">
            <w:pPr>
              <w:pStyle w:val="ListParagraph"/>
              <w:numPr>
                <w:ilvl w:val="0"/>
                <w:numId w:val="23"/>
              </w:numPr>
              <w:spacing w:after="0" w:line="240" w:lineRule="auto"/>
              <w:rPr>
                <w:sz w:val="28"/>
                <w:lang w:val="fr-FR"/>
              </w:rPr>
            </w:pPr>
            <w:r>
              <w:rPr>
                <w:sz w:val="28"/>
                <w:lang w:val="fr-FR"/>
              </w:rPr>
              <w:t>P</w:t>
            </w:r>
            <w:r w:rsidR="00AE49D7" w:rsidRPr="008F04FF">
              <w:rPr>
                <w:sz w:val="28"/>
                <w:lang w:val="fr-FR"/>
              </w:rPr>
              <w:t xml:space="preserve">rovoquer </w:t>
            </w:r>
            <w:r>
              <w:rPr>
                <w:sz w:val="28"/>
                <w:lang w:val="fr-FR"/>
              </w:rPr>
              <w:t xml:space="preserve">éventuellement </w:t>
            </w:r>
            <w:r w:rsidR="00AE49D7" w:rsidRPr="008F04FF">
              <w:rPr>
                <w:sz w:val="28"/>
                <w:lang w:val="fr-FR"/>
              </w:rPr>
              <w:t>des expulsions forcées ou le déplacement complet ou partiel de populations autochtones et/ou communautés locales, notamment en restreignant l’accès aux terres, territoires et ressources ?</w:t>
            </w:r>
          </w:p>
          <w:p w14:paraId="6BF3726F" w14:textId="77777777" w:rsidR="00AE49D7" w:rsidRPr="008F04FF" w:rsidRDefault="00AE49D7" w:rsidP="008F04FF">
            <w:pPr>
              <w:pStyle w:val="ListParagraph"/>
              <w:numPr>
                <w:ilvl w:val="0"/>
                <w:numId w:val="23"/>
              </w:numPr>
              <w:spacing w:after="0" w:line="240" w:lineRule="auto"/>
              <w:rPr>
                <w:sz w:val="28"/>
                <w:lang w:val="fr-FR"/>
              </w:rPr>
            </w:pPr>
            <w:r w:rsidRPr="008F04FF">
              <w:rPr>
                <w:sz w:val="28"/>
                <w:lang w:val="fr-FR"/>
              </w:rPr>
              <w:t>Susciter potentiellement le déplacement économique de populations autochtones et/ou de communautés locales (par ex. perte de biens ou impossibilité d’accéder aux ressources du fait de l’acquisition des terres ou de restrictions d’accès – même sans qu’elles soient déplacées) ?</w:t>
            </w:r>
          </w:p>
          <w:p w14:paraId="757A06D4" w14:textId="77777777" w:rsidR="00AE49D7" w:rsidRPr="008F04FF" w:rsidRDefault="00AE49D7" w:rsidP="008F04FF">
            <w:pPr>
              <w:pStyle w:val="ListParagraph"/>
              <w:numPr>
                <w:ilvl w:val="0"/>
                <w:numId w:val="23"/>
              </w:numPr>
              <w:spacing w:after="0" w:line="240" w:lineRule="auto"/>
              <w:rPr>
                <w:sz w:val="28"/>
                <w:lang w:val="fr-FR"/>
              </w:rPr>
            </w:pPr>
            <w:r w:rsidRPr="008F04FF">
              <w:rPr>
                <w:sz w:val="28"/>
                <w:lang w:val="fr-FR"/>
              </w:rPr>
              <w:t>Affecter négativement la sélection des priorités des populations autochtones et/ou communautés locales telles qu’elles les ont définies ?</w:t>
            </w:r>
          </w:p>
          <w:p w14:paraId="6564F29E" w14:textId="33B481C6" w:rsidR="00AE49D7" w:rsidRPr="008F04FF" w:rsidRDefault="00AE49D7" w:rsidP="008F04FF">
            <w:pPr>
              <w:pStyle w:val="ListParagraph"/>
              <w:numPr>
                <w:ilvl w:val="0"/>
                <w:numId w:val="23"/>
              </w:numPr>
              <w:spacing w:after="0" w:line="240" w:lineRule="auto"/>
              <w:rPr>
                <w:sz w:val="28"/>
                <w:lang w:val="fr-FR"/>
              </w:rPr>
            </w:pPr>
            <w:r w:rsidRPr="008F04FF">
              <w:rPr>
                <w:sz w:val="28"/>
                <w:lang w:val="fr-FR"/>
              </w:rPr>
              <w:t xml:space="preserve">Affecter potentiellement les moyens de subsistance traditionnels, la survie physique et culturelle des populations autochtones et/ou </w:t>
            </w:r>
            <w:r w:rsidR="003B11A3">
              <w:rPr>
                <w:sz w:val="28"/>
                <w:lang w:val="fr-FR"/>
              </w:rPr>
              <w:t xml:space="preserve">des </w:t>
            </w:r>
            <w:r w:rsidRPr="008F04FF">
              <w:rPr>
                <w:sz w:val="28"/>
                <w:lang w:val="fr-FR"/>
              </w:rPr>
              <w:t>communautés locales ?</w:t>
            </w:r>
          </w:p>
          <w:p w14:paraId="6CBC7E1F" w14:textId="77777777" w:rsidR="00AE49D7" w:rsidRPr="008F04FF" w:rsidRDefault="00AE49D7" w:rsidP="008F04FF">
            <w:pPr>
              <w:pStyle w:val="ListParagraph"/>
              <w:numPr>
                <w:ilvl w:val="0"/>
                <w:numId w:val="23"/>
              </w:numPr>
              <w:spacing w:after="0" w:line="240" w:lineRule="auto"/>
              <w:rPr>
                <w:sz w:val="28"/>
                <w:lang w:val="fr-FR"/>
              </w:rPr>
            </w:pPr>
            <w:r w:rsidRPr="008F04FF">
              <w:rPr>
                <w:sz w:val="28"/>
                <w:lang w:val="fr-FR"/>
              </w:rPr>
              <w:t>Affecter potentiellement le patrimoine culturel des populations autochtones et/ou communautés locales, notamment par la commercialisation ou l’utilisation de leurs savoirs et pratiques traditionnels ?</w:t>
            </w:r>
          </w:p>
          <w:p w14:paraId="163F6C97" w14:textId="12EE6EA0" w:rsidR="00AE49D7" w:rsidRPr="008F04FF" w:rsidRDefault="00AE49D7" w:rsidP="008F04FF">
            <w:pPr>
              <w:pStyle w:val="ListParagraph"/>
              <w:numPr>
                <w:ilvl w:val="0"/>
                <w:numId w:val="23"/>
              </w:numPr>
              <w:spacing w:after="0" w:line="240" w:lineRule="auto"/>
              <w:rPr>
                <w:sz w:val="28"/>
                <w:lang w:val="fr-FR"/>
              </w:rPr>
            </w:pPr>
            <w:r w:rsidRPr="008F04FF">
              <w:rPr>
                <w:sz w:val="28"/>
                <w:lang w:val="fr-FR"/>
              </w:rPr>
              <w:t xml:space="preserve">Susciter des interventions </w:t>
            </w:r>
            <w:r w:rsidR="003B11A3">
              <w:rPr>
                <w:sz w:val="28"/>
                <w:lang w:val="fr-FR"/>
              </w:rPr>
              <w:t xml:space="preserve">qui pourraient </w:t>
            </w:r>
            <w:r w:rsidRPr="008F04FF">
              <w:rPr>
                <w:sz w:val="28"/>
                <w:lang w:val="fr-FR"/>
              </w:rPr>
              <w:t xml:space="preserve">avoir une incidence négative sur les sites, structures ou objets ayant valeur historique, culturelle, artistique, traditionnelle ou religieuse ou des formes </w:t>
            </w:r>
            <w:r w:rsidRPr="008F04FF">
              <w:rPr>
                <w:sz w:val="28"/>
                <w:lang w:val="fr-FR"/>
              </w:rPr>
              <w:lastRenderedPageBreak/>
              <w:t>culturelles immatérielles (par ex. connaissances, innovations, pratiques) ?</w:t>
            </w:r>
          </w:p>
          <w:p w14:paraId="1A35A41D" w14:textId="77777777" w:rsidR="00AE49D7" w:rsidRPr="008F04FF" w:rsidRDefault="00AE49D7" w:rsidP="008F04FF">
            <w:pPr>
              <w:pStyle w:val="ListParagraph"/>
              <w:numPr>
                <w:ilvl w:val="0"/>
                <w:numId w:val="23"/>
              </w:numPr>
              <w:spacing w:after="0" w:line="240" w:lineRule="auto"/>
              <w:rPr>
                <w:sz w:val="28"/>
                <w:lang w:val="fr-FR"/>
              </w:rPr>
            </w:pPr>
            <w:r w:rsidRPr="008F04FF">
              <w:rPr>
                <w:sz w:val="28"/>
                <w:lang w:val="fr-FR"/>
              </w:rPr>
              <w:t xml:space="preserve">Affecter potentiellement les dispositions du régime foncier et/ou les droits de propriété/droits coutumiers communautaires sur les terres, territoires et/ou ressources ? </w:t>
            </w:r>
          </w:p>
          <w:p w14:paraId="16E5BC69" w14:textId="77777777" w:rsidR="00AE49D7" w:rsidRPr="008F04FF" w:rsidRDefault="00AE49D7" w:rsidP="008F04FF">
            <w:pPr>
              <w:pStyle w:val="ListParagraph"/>
              <w:numPr>
                <w:ilvl w:val="0"/>
                <w:numId w:val="23"/>
              </w:numPr>
              <w:spacing w:after="0" w:line="240" w:lineRule="auto"/>
              <w:rPr>
                <w:sz w:val="28"/>
                <w:lang w:val="fr-FR"/>
              </w:rPr>
            </w:pPr>
            <w:r w:rsidRPr="008F04FF">
              <w:rPr>
                <w:sz w:val="28"/>
                <w:lang w:val="fr-FR"/>
              </w:rPr>
              <w:t>Discriminer les populations autochtones et/ou communautés locales dans leur participation à la conception et la mise en œuvre ou l’accès aux débouchés et aux avantages ?</w:t>
            </w:r>
          </w:p>
        </w:tc>
        <w:tc>
          <w:tcPr>
            <w:tcW w:w="10350" w:type="dxa"/>
            <w:tcBorders>
              <w:top w:val="double" w:sz="4" w:space="0" w:color="auto"/>
              <w:left w:val="double" w:sz="4" w:space="0" w:color="auto"/>
              <w:right w:val="double" w:sz="4" w:space="0" w:color="auto"/>
            </w:tcBorders>
          </w:tcPr>
          <w:p w14:paraId="0679D3C0" w14:textId="77777777" w:rsidR="00AE49D7" w:rsidRPr="008F04FF" w:rsidRDefault="00AE49D7" w:rsidP="008F04FF">
            <w:pPr>
              <w:spacing w:after="0" w:line="240" w:lineRule="auto"/>
              <w:rPr>
                <w:color w:val="auto"/>
                <w:sz w:val="28"/>
                <w:lang w:val="fr-FR" w:eastAsia="en-US"/>
              </w:rPr>
            </w:pPr>
            <w:r w:rsidRPr="008F04FF">
              <w:rPr>
                <w:color w:val="auto"/>
                <w:sz w:val="28"/>
                <w:lang w:val="fr-FR" w:eastAsia="en-US"/>
              </w:rPr>
              <w:lastRenderedPageBreak/>
              <w:t>Des politiques, législations, réglementations ou toute autre mesure sont-elles en vigueur (ou prévues) pour :</w:t>
            </w:r>
          </w:p>
          <w:p w14:paraId="0ABD2ACB" w14:textId="77777777" w:rsidR="00AE49D7" w:rsidRPr="008F04FF" w:rsidRDefault="00AE49D7" w:rsidP="008F04FF">
            <w:pPr>
              <w:pStyle w:val="ListParagraph"/>
              <w:numPr>
                <w:ilvl w:val="0"/>
                <w:numId w:val="26"/>
              </w:numPr>
              <w:spacing w:after="0" w:line="240" w:lineRule="auto"/>
              <w:rPr>
                <w:sz w:val="28"/>
                <w:lang w:val="fr-FR"/>
              </w:rPr>
            </w:pPr>
            <w:r w:rsidRPr="008F04FF">
              <w:rPr>
                <w:sz w:val="28"/>
                <w:lang w:val="fr-FR"/>
              </w:rPr>
              <w:t>Reconnaître et favoriser pleinement le respect des droits humains des populations autochtones et des communautés locales, conformément aux obligations de l’Etat en vertu du droit international (notamment leurs droits à l’autodétermination, sur leurs terres, leurs ressources et leurs territoires, les moyens de subsistance et les cultures traditionnels) ?</w:t>
            </w:r>
          </w:p>
          <w:p w14:paraId="161F7083" w14:textId="6CECCC3E" w:rsidR="00AE49D7" w:rsidRPr="008F04FF" w:rsidRDefault="00AE49D7" w:rsidP="008F04FF">
            <w:pPr>
              <w:pStyle w:val="ListParagraph"/>
              <w:numPr>
                <w:ilvl w:val="0"/>
                <w:numId w:val="26"/>
              </w:numPr>
              <w:spacing w:after="0" w:line="240" w:lineRule="auto"/>
              <w:rPr>
                <w:sz w:val="28"/>
                <w:lang w:val="fr-FR"/>
              </w:rPr>
            </w:pPr>
            <w:r w:rsidRPr="008F04FF">
              <w:rPr>
                <w:sz w:val="28"/>
                <w:lang w:val="fr-FR"/>
              </w:rPr>
              <w:t xml:space="preserve">Veiller à la participation intégrale et effective des populations autochtones et des communautés locales, avec pour objectif de garantir leur FPIC si leurs droits, leurs terres, leurs ressources, leurs territoires, les moyens de subsistance traditionnels peuvent en </w:t>
            </w:r>
            <w:r w:rsidR="003B11A3">
              <w:rPr>
                <w:sz w:val="28"/>
                <w:lang w:val="fr-FR"/>
              </w:rPr>
              <w:t>pâtir</w:t>
            </w:r>
            <w:r w:rsidRPr="008F04FF">
              <w:rPr>
                <w:sz w:val="28"/>
                <w:lang w:val="fr-FR"/>
              </w:rPr>
              <w:t> ?</w:t>
            </w:r>
          </w:p>
          <w:p w14:paraId="4F2BFEFF" w14:textId="77777777" w:rsidR="00AE49D7" w:rsidRPr="008F04FF" w:rsidRDefault="00AE49D7" w:rsidP="008F04FF">
            <w:pPr>
              <w:pStyle w:val="ListParagraph"/>
              <w:numPr>
                <w:ilvl w:val="0"/>
                <w:numId w:val="26"/>
              </w:numPr>
              <w:spacing w:after="0" w:line="240" w:lineRule="auto"/>
              <w:rPr>
                <w:sz w:val="28"/>
                <w:lang w:val="fr-FR"/>
              </w:rPr>
            </w:pPr>
            <w:r w:rsidRPr="008F04FF">
              <w:rPr>
                <w:sz w:val="28"/>
                <w:lang w:val="fr-FR"/>
              </w:rPr>
              <w:t>Promouvoir un plus grand contrôle et davantage de gestion par les populations autochtones et les communautés locales sur les événements les touchant, notamment leurs terres, ressources et territoires ?</w:t>
            </w:r>
          </w:p>
          <w:p w14:paraId="65E25952" w14:textId="77777777" w:rsidR="00AE49D7" w:rsidRPr="008F04FF" w:rsidRDefault="00AE49D7" w:rsidP="008F04FF">
            <w:pPr>
              <w:pStyle w:val="ListParagraph"/>
              <w:numPr>
                <w:ilvl w:val="0"/>
                <w:numId w:val="26"/>
              </w:numPr>
              <w:spacing w:after="0" w:line="240" w:lineRule="auto"/>
              <w:rPr>
                <w:sz w:val="28"/>
                <w:lang w:val="fr-FR"/>
              </w:rPr>
            </w:pPr>
            <w:r w:rsidRPr="008F04FF">
              <w:rPr>
                <w:sz w:val="28"/>
                <w:lang w:val="fr-FR"/>
              </w:rPr>
              <w:t>Prévenir les effets négatifs sur les droits des populations autochtones et des communautés locales, leurs terres, ressources et territoires, afin d’en atténuer les effets résiduels et d’y remédier, et pour veiller à la distribution juste et équitable des avantages ?</w:t>
            </w:r>
          </w:p>
          <w:p w14:paraId="37899314" w14:textId="77777777" w:rsidR="00AE49D7" w:rsidRPr="008F04FF" w:rsidRDefault="00AE49D7" w:rsidP="008F04FF">
            <w:pPr>
              <w:pStyle w:val="ListParagraph"/>
              <w:numPr>
                <w:ilvl w:val="0"/>
                <w:numId w:val="26"/>
              </w:numPr>
              <w:spacing w:after="0" w:line="240" w:lineRule="auto"/>
              <w:rPr>
                <w:sz w:val="28"/>
                <w:lang w:val="fr-FR"/>
              </w:rPr>
            </w:pPr>
            <w:r w:rsidRPr="008F04FF">
              <w:rPr>
                <w:sz w:val="28"/>
                <w:lang w:val="fr-FR"/>
              </w:rPr>
              <w:t>Reconnaître et respecter l’interdiction pesant sur les expulsions forcées des populations autochtones et des communautés locales ?</w:t>
            </w:r>
          </w:p>
          <w:p w14:paraId="33DC3C82" w14:textId="77777777" w:rsidR="00AE49D7" w:rsidRPr="008F04FF" w:rsidRDefault="00AE49D7" w:rsidP="008F04FF">
            <w:pPr>
              <w:pStyle w:val="ListParagraph"/>
              <w:numPr>
                <w:ilvl w:val="0"/>
                <w:numId w:val="26"/>
              </w:numPr>
              <w:spacing w:after="0" w:line="240" w:lineRule="auto"/>
              <w:rPr>
                <w:sz w:val="28"/>
                <w:lang w:val="fr-FR"/>
              </w:rPr>
            </w:pPr>
            <w:r w:rsidRPr="008F04FF">
              <w:rPr>
                <w:sz w:val="28"/>
                <w:lang w:val="fr-FR"/>
              </w:rPr>
              <w:t xml:space="preserve">Anticiper et prévenir, ou, s’il est impossible de les éviter, minimiser les incidences négatives sociales et économiques liées à l’acquisition des terres ou des ressources </w:t>
            </w:r>
            <w:r w:rsidRPr="008F04FF">
              <w:rPr>
                <w:sz w:val="28"/>
                <w:lang w:val="fr-FR"/>
              </w:rPr>
              <w:lastRenderedPageBreak/>
              <w:t>ou les restrictions pesant sur les terres ou l’utilisation des ressources ?</w:t>
            </w:r>
          </w:p>
          <w:p w14:paraId="230A23B1" w14:textId="77777777" w:rsidR="00AE49D7" w:rsidRPr="008F04FF" w:rsidRDefault="00AE49D7" w:rsidP="008F04FF">
            <w:pPr>
              <w:pStyle w:val="ListParagraph"/>
              <w:numPr>
                <w:ilvl w:val="0"/>
                <w:numId w:val="26"/>
              </w:numPr>
              <w:spacing w:after="0" w:line="240" w:lineRule="auto"/>
              <w:rPr>
                <w:sz w:val="28"/>
                <w:lang w:val="fr-FR"/>
              </w:rPr>
            </w:pPr>
            <w:r w:rsidRPr="008F04FF">
              <w:rPr>
                <w:sz w:val="28"/>
                <w:lang w:val="fr-FR"/>
              </w:rPr>
              <w:t>Renforcer ou pour le moins restaurer les moyens de subsistance de toutes les personnes déplacées et améliorer le niveau de vie des personnes démunies déplacées et d’autres groupes déplacées ?</w:t>
            </w:r>
          </w:p>
          <w:p w14:paraId="5707F652" w14:textId="77777777" w:rsidR="00AE49D7" w:rsidRPr="008F04FF" w:rsidRDefault="00AE49D7" w:rsidP="008F04FF">
            <w:pPr>
              <w:pStyle w:val="ListParagraph"/>
              <w:numPr>
                <w:ilvl w:val="0"/>
                <w:numId w:val="26"/>
              </w:numPr>
              <w:spacing w:after="0" w:line="240" w:lineRule="auto"/>
              <w:rPr>
                <w:sz w:val="28"/>
                <w:lang w:val="fr-FR"/>
              </w:rPr>
            </w:pPr>
            <w:r w:rsidRPr="008F04FF">
              <w:rPr>
                <w:sz w:val="28"/>
                <w:lang w:val="fr-FR"/>
              </w:rPr>
              <w:t>Protéger et gérer le patrimoine culturel ?</w:t>
            </w:r>
          </w:p>
          <w:p w14:paraId="67818A65" w14:textId="77777777" w:rsidR="00AE49D7" w:rsidRPr="008F04FF" w:rsidRDefault="00AE49D7" w:rsidP="008F04FF">
            <w:pPr>
              <w:pStyle w:val="ListParagraph"/>
              <w:numPr>
                <w:ilvl w:val="0"/>
                <w:numId w:val="26"/>
              </w:numPr>
              <w:spacing w:after="0" w:line="240" w:lineRule="auto"/>
              <w:rPr>
                <w:sz w:val="28"/>
                <w:lang w:val="fr-FR"/>
              </w:rPr>
            </w:pPr>
            <w:r w:rsidRPr="008F04FF">
              <w:rPr>
                <w:sz w:val="28"/>
                <w:lang w:val="fr-FR"/>
              </w:rPr>
              <w:t>Préserver le patrimoine culturel et éviter toute modification, dommage ou retrait ?</w:t>
            </w:r>
          </w:p>
          <w:p w14:paraId="6FA72007" w14:textId="77777777" w:rsidR="00AE49D7" w:rsidRPr="008F04FF" w:rsidRDefault="00AE49D7" w:rsidP="008F04FF">
            <w:pPr>
              <w:pStyle w:val="ListParagraph"/>
              <w:numPr>
                <w:ilvl w:val="0"/>
                <w:numId w:val="26"/>
              </w:numPr>
              <w:spacing w:after="0" w:line="240" w:lineRule="auto"/>
              <w:rPr>
                <w:sz w:val="28"/>
                <w:lang w:val="fr-FR"/>
              </w:rPr>
            </w:pPr>
            <w:r w:rsidRPr="008F04FF">
              <w:rPr>
                <w:sz w:val="28"/>
                <w:lang w:val="fr-FR"/>
              </w:rPr>
              <w:t>Promouvoir le partage équitable des avantages lorsque ceux-ci découlent des terres, ressources et/ou territoires des populations autochtones et/ou des communautés locales ?</w:t>
            </w:r>
          </w:p>
          <w:p w14:paraId="7984967D" w14:textId="77777777" w:rsidR="00AE49D7" w:rsidRPr="008F04FF" w:rsidRDefault="00AE49D7" w:rsidP="008F04FF">
            <w:pPr>
              <w:spacing w:after="0" w:line="240" w:lineRule="auto"/>
              <w:rPr>
                <w:color w:val="auto"/>
                <w:sz w:val="28"/>
                <w:lang w:val="fr-FR" w:eastAsia="en-US"/>
              </w:rPr>
            </w:pPr>
          </w:p>
          <w:p w14:paraId="6E8E339E" w14:textId="77777777" w:rsidR="00AE49D7" w:rsidRPr="008F04FF" w:rsidRDefault="00AE49D7" w:rsidP="008F04FF">
            <w:pPr>
              <w:spacing w:after="0" w:line="240" w:lineRule="auto"/>
              <w:rPr>
                <w:color w:val="auto"/>
                <w:sz w:val="28"/>
                <w:lang w:val="fr-FR" w:eastAsia="en-US"/>
              </w:rPr>
            </w:pPr>
            <w:r w:rsidRPr="008F04FF">
              <w:rPr>
                <w:color w:val="auto"/>
                <w:sz w:val="28"/>
                <w:lang w:val="fr-FR" w:eastAsia="en-US"/>
              </w:rPr>
              <w:t>Chacune de ces PLR est-elle accessible, prévisible et équitable, et à quel point ? Sont-elles exécutées ?</w:t>
            </w:r>
          </w:p>
        </w:tc>
      </w:tr>
    </w:tbl>
    <w:p w14:paraId="3B2D7AD6" w14:textId="77777777" w:rsidR="00AE49D7" w:rsidRPr="00350038" w:rsidRDefault="00AE49D7" w:rsidP="00E528CC">
      <w:pPr>
        <w:rPr>
          <w:sz w:val="52"/>
          <w:lang w:val="fr-FR"/>
        </w:rPr>
      </w:pPr>
    </w:p>
    <w:p w14:paraId="23F46D9D" w14:textId="77777777" w:rsidR="00E72FFC" w:rsidRDefault="00E72FFC">
      <w:pPr>
        <w:spacing w:after="0" w:line="240" w:lineRule="auto"/>
        <w:rPr>
          <w:rFonts w:eastAsia="Times New Roman" w:cs="Times New Roman"/>
          <w:b/>
          <w:color w:val="44546A"/>
          <w:sz w:val="52"/>
          <w:szCs w:val="22"/>
          <w:lang w:val="fr-FR" w:eastAsia="en-US"/>
        </w:rPr>
      </w:pPr>
      <w:bookmarkStart w:id="4" w:name="_Toc403632348"/>
      <w:r>
        <w:rPr>
          <w:b/>
          <w:color w:val="44546A"/>
          <w:sz w:val="52"/>
          <w:lang w:val="fr-FR"/>
        </w:rPr>
        <w:br w:type="page"/>
      </w:r>
    </w:p>
    <w:p w14:paraId="5ACE3D35" w14:textId="1F6C9748" w:rsidR="00AE49D7" w:rsidRPr="00350038" w:rsidRDefault="00AE49D7" w:rsidP="0002413E">
      <w:pPr>
        <w:pStyle w:val="NoSpacing"/>
        <w:jc w:val="center"/>
        <w:rPr>
          <w:b/>
          <w:color w:val="44546A"/>
          <w:sz w:val="52"/>
          <w:lang w:val="fr-FR"/>
        </w:rPr>
      </w:pPr>
      <w:r w:rsidRPr="00350038">
        <w:rPr>
          <w:b/>
          <w:color w:val="44546A"/>
          <w:sz w:val="52"/>
          <w:lang w:val="fr-FR"/>
        </w:rPr>
        <w:lastRenderedPageBreak/>
        <w:t>Garantie (d) - Participation intégrale et effective des parties prenantes</w:t>
      </w:r>
      <w:bookmarkEnd w:id="4"/>
      <w:r w:rsidRPr="00350038">
        <w:rPr>
          <w:b/>
          <w:color w:val="44546A"/>
          <w:sz w:val="52"/>
          <w:lang w:val="fr-FR"/>
        </w:rPr>
        <w:t xml:space="preserve"> concernées, en particulier les populations autochtones et les communautés locales</w:t>
      </w:r>
    </w:p>
    <w:tbl>
      <w:tblPr>
        <w:tblStyle w:val="TableGrid"/>
        <w:tblW w:w="0" w:type="auto"/>
        <w:tblLook w:val="00A0" w:firstRow="1" w:lastRow="0" w:firstColumn="1" w:lastColumn="0" w:noHBand="0" w:noVBand="0"/>
      </w:tblPr>
      <w:tblGrid>
        <w:gridCol w:w="11808"/>
        <w:gridCol w:w="10350"/>
      </w:tblGrid>
      <w:tr w:rsidR="00AE49D7" w:rsidRPr="00350038" w14:paraId="1904D669" w14:textId="77777777">
        <w:tc>
          <w:tcPr>
            <w:tcW w:w="22158" w:type="dxa"/>
            <w:gridSpan w:val="2"/>
            <w:shd w:val="clear" w:color="auto" w:fill="44546A"/>
          </w:tcPr>
          <w:p w14:paraId="350EEF73" w14:textId="77777777" w:rsidR="00AE49D7" w:rsidRPr="008F04FF" w:rsidRDefault="00AE49D7" w:rsidP="008F04FF">
            <w:pPr>
              <w:spacing w:after="0" w:line="240" w:lineRule="auto"/>
              <w:rPr>
                <w:b/>
                <w:color w:val="FFFFFF"/>
                <w:sz w:val="28"/>
                <w:lang w:val="fr-FR" w:eastAsia="en-US"/>
              </w:rPr>
            </w:pPr>
            <w:r w:rsidRPr="008F04FF">
              <w:rPr>
                <w:b/>
                <w:color w:val="FFFFFF"/>
                <w:sz w:val="28"/>
                <w:lang w:val="fr-FR" w:eastAsia="en-US"/>
              </w:rPr>
              <w:t>Principaux enjeux</w:t>
            </w:r>
          </w:p>
        </w:tc>
      </w:tr>
      <w:tr w:rsidR="00AE49D7" w:rsidRPr="00350038" w14:paraId="07B1BA39" w14:textId="77777777">
        <w:trPr>
          <w:trHeight w:val="1781"/>
        </w:trPr>
        <w:tc>
          <w:tcPr>
            <w:tcW w:w="22158" w:type="dxa"/>
            <w:gridSpan w:val="2"/>
          </w:tcPr>
          <w:p w14:paraId="69A2467F" w14:textId="77777777" w:rsidR="00AE49D7" w:rsidRPr="008F04FF" w:rsidRDefault="00AE49D7" w:rsidP="008F04FF">
            <w:pPr>
              <w:pStyle w:val="ListParagraph"/>
              <w:numPr>
                <w:ilvl w:val="0"/>
                <w:numId w:val="22"/>
              </w:numPr>
              <w:spacing w:after="0" w:line="240" w:lineRule="auto"/>
              <w:rPr>
                <w:sz w:val="28"/>
                <w:lang w:val="fr-FR"/>
              </w:rPr>
            </w:pPr>
            <w:r w:rsidRPr="008F04FF">
              <w:rPr>
                <w:sz w:val="28"/>
                <w:lang w:val="fr-FR"/>
              </w:rPr>
              <w:t>Participation intégrale et effective des parties prenantes concernées.</w:t>
            </w:r>
          </w:p>
          <w:p w14:paraId="11775380" w14:textId="5364544B" w:rsidR="00AE49D7" w:rsidRPr="008F04FF" w:rsidRDefault="00AE49D7" w:rsidP="008F04FF">
            <w:pPr>
              <w:pStyle w:val="ListParagraph"/>
              <w:numPr>
                <w:ilvl w:val="0"/>
                <w:numId w:val="22"/>
              </w:numPr>
              <w:spacing w:after="0" w:line="240" w:lineRule="auto"/>
              <w:rPr>
                <w:sz w:val="28"/>
                <w:lang w:val="fr-FR"/>
              </w:rPr>
            </w:pPr>
            <w:r w:rsidRPr="008F04FF">
              <w:rPr>
                <w:sz w:val="28"/>
                <w:lang w:val="fr-FR"/>
              </w:rPr>
              <w:t xml:space="preserve">Légitimité et reddition des comptes </w:t>
            </w:r>
            <w:r w:rsidR="003B11A3">
              <w:rPr>
                <w:sz w:val="28"/>
                <w:lang w:val="fr-FR"/>
              </w:rPr>
              <w:t xml:space="preserve">au sein </w:t>
            </w:r>
            <w:r w:rsidRPr="008F04FF">
              <w:rPr>
                <w:sz w:val="28"/>
                <w:lang w:val="fr-FR"/>
              </w:rPr>
              <w:t>des organismes représentant les parties prenantes concernées.</w:t>
            </w:r>
          </w:p>
          <w:p w14:paraId="29CB156A" w14:textId="77777777" w:rsidR="00AE49D7" w:rsidRPr="008F04FF" w:rsidRDefault="00AE49D7" w:rsidP="008F04FF">
            <w:pPr>
              <w:pStyle w:val="ListParagraph"/>
              <w:numPr>
                <w:ilvl w:val="0"/>
                <w:numId w:val="22"/>
              </w:numPr>
              <w:spacing w:after="0" w:line="240" w:lineRule="auto"/>
              <w:rPr>
                <w:sz w:val="28"/>
                <w:lang w:val="fr-FR"/>
              </w:rPr>
            </w:pPr>
            <w:r w:rsidRPr="008F04FF">
              <w:rPr>
                <w:sz w:val="28"/>
                <w:lang w:val="fr-FR"/>
              </w:rPr>
              <w:t xml:space="preserve">Mécanismes et espaces d’échange participatifs </w:t>
            </w:r>
          </w:p>
          <w:p w14:paraId="6F015B06" w14:textId="77777777" w:rsidR="00AE49D7" w:rsidRPr="008F04FF" w:rsidRDefault="00AE49D7" w:rsidP="008F04FF">
            <w:pPr>
              <w:pStyle w:val="ListParagraph"/>
              <w:numPr>
                <w:ilvl w:val="0"/>
                <w:numId w:val="22"/>
              </w:numPr>
              <w:spacing w:after="0" w:line="240" w:lineRule="auto"/>
              <w:rPr>
                <w:sz w:val="28"/>
                <w:lang w:val="fr-FR"/>
              </w:rPr>
            </w:pPr>
            <w:r w:rsidRPr="008F04FF">
              <w:rPr>
                <w:sz w:val="28"/>
                <w:lang w:val="fr-FR"/>
              </w:rPr>
              <w:t>Accès à la justice, mécanismes de traitement des plaintes.</w:t>
            </w:r>
          </w:p>
          <w:p w14:paraId="220DD504" w14:textId="77777777" w:rsidR="00AE49D7" w:rsidRPr="008F04FF" w:rsidRDefault="00AE49D7" w:rsidP="008F04FF">
            <w:pPr>
              <w:pStyle w:val="ListParagraph"/>
              <w:numPr>
                <w:ilvl w:val="0"/>
                <w:numId w:val="22"/>
              </w:numPr>
              <w:spacing w:after="0" w:line="240" w:lineRule="auto"/>
              <w:rPr>
                <w:sz w:val="28"/>
                <w:lang w:val="fr-FR"/>
              </w:rPr>
            </w:pPr>
            <w:r w:rsidRPr="008F04FF">
              <w:rPr>
                <w:sz w:val="28"/>
                <w:lang w:val="fr-FR"/>
              </w:rPr>
              <w:t>Transparence et accessibilité des informations liées à la REDD+ (NB : similitudes avec la garantie (b))</w:t>
            </w:r>
          </w:p>
        </w:tc>
      </w:tr>
      <w:tr w:rsidR="00AE49D7" w:rsidRPr="00350038" w14:paraId="6C94F280" w14:textId="77777777">
        <w:tc>
          <w:tcPr>
            <w:tcW w:w="11808" w:type="dxa"/>
            <w:tcBorders>
              <w:top w:val="double" w:sz="4" w:space="0" w:color="auto"/>
              <w:left w:val="double" w:sz="4" w:space="0" w:color="auto"/>
              <w:bottom w:val="double" w:sz="4" w:space="0" w:color="auto"/>
              <w:right w:val="double" w:sz="4" w:space="0" w:color="auto"/>
            </w:tcBorders>
            <w:shd w:val="clear" w:color="auto" w:fill="44546A"/>
          </w:tcPr>
          <w:p w14:paraId="4841BFEC" w14:textId="77777777" w:rsidR="00AE49D7" w:rsidRPr="008F04FF" w:rsidRDefault="00AE49D7" w:rsidP="008F04FF">
            <w:pPr>
              <w:spacing w:after="0" w:line="240" w:lineRule="auto"/>
              <w:rPr>
                <w:b/>
                <w:color w:val="FFFFFF"/>
                <w:sz w:val="28"/>
                <w:lang w:val="fr-FR" w:eastAsia="en-US"/>
              </w:rPr>
            </w:pPr>
            <w:r w:rsidRPr="008F04FF">
              <w:rPr>
                <w:b/>
                <w:color w:val="FFFFFF"/>
                <w:sz w:val="28"/>
                <w:lang w:val="fr-FR" w:eastAsia="en-US"/>
              </w:rPr>
              <w:t>Analyse des risques/avantages</w:t>
            </w:r>
          </w:p>
        </w:tc>
        <w:tc>
          <w:tcPr>
            <w:tcW w:w="10350" w:type="dxa"/>
            <w:tcBorders>
              <w:top w:val="double" w:sz="4" w:space="0" w:color="auto"/>
              <w:left w:val="double" w:sz="4" w:space="0" w:color="auto"/>
              <w:bottom w:val="double" w:sz="4" w:space="0" w:color="auto"/>
              <w:right w:val="double" w:sz="4" w:space="0" w:color="auto"/>
            </w:tcBorders>
            <w:shd w:val="clear" w:color="auto" w:fill="44546A"/>
          </w:tcPr>
          <w:p w14:paraId="1D6CA8D0" w14:textId="77777777" w:rsidR="00AE49D7" w:rsidRPr="008F04FF" w:rsidRDefault="00AE49D7" w:rsidP="008F04FF">
            <w:pPr>
              <w:spacing w:after="0" w:line="240" w:lineRule="auto"/>
              <w:rPr>
                <w:b/>
                <w:color w:val="FFFFFF"/>
                <w:sz w:val="28"/>
                <w:lang w:val="fr-FR" w:eastAsia="en-US"/>
              </w:rPr>
            </w:pPr>
            <w:r w:rsidRPr="008F04FF">
              <w:rPr>
                <w:b/>
                <w:color w:val="FFFFFF"/>
                <w:sz w:val="28"/>
                <w:lang w:val="fr-FR" w:eastAsia="en-US"/>
              </w:rPr>
              <w:t>Examen des politiques, lois et règlements</w:t>
            </w:r>
          </w:p>
        </w:tc>
      </w:tr>
      <w:tr w:rsidR="00AE49D7" w:rsidRPr="00350038" w14:paraId="2728C6BC" w14:textId="77777777">
        <w:trPr>
          <w:trHeight w:val="7386"/>
        </w:trPr>
        <w:tc>
          <w:tcPr>
            <w:tcW w:w="11808" w:type="dxa"/>
            <w:tcBorders>
              <w:top w:val="double" w:sz="4" w:space="0" w:color="auto"/>
              <w:left w:val="double" w:sz="4" w:space="0" w:color="auto"/>
              <w:right w:val="double" w:sz="4" w:space="0" w:color="auto"/>
            </w:tcBorders>
          </w:tcPr>
          <w:p w14:paraId="29280885" w14:textId="77777777" w:rsidR="00AE49D7" w:rsidRPr="008F04FF" w:rsidRDefault="00AE49D7" w:rsidP="008F04FF">
            <w:pPr>
              <w:pStyle w:val="ListParagraph"/>
              <w:numPr>
                <w:ilvl w:val="0"/>
                <w:numId w:val="27"/>
              </w:numPr>
              <w:spacing w:after="0" w:line="240" w:lineRule="auto"/>
              <w:rPr>
                <w:sz w:val="28"/>
                <w:lang w:val="fr-FR"/>
              </w:rPr>
            </w:pPr>
            <w:r w:rsidRPr="008F04FF">
              <w:rPr>
                <w:sz w:val="28"/>
                <w:lang w:val="fr-FR"/>
              </w:rPr>
              <w:t>Les actions de REDD+ / P&amp;M candidates sont-elles susceptibles d’empêcher toutes les parties prenantes affectées, en particulier les groupes marginalisés, de participer pleinement aux décisions qui pourraient les affecter ?</w:t>
            </w:r>
          </w:p>
          <w:p w14:paraId="7FDB9F11" w14:textId="77777777" w:rsidR="00AE49D7" w:rsidRPr="008F04FF" w:rsidRDefault="00AE49D7" w:rsidP="008F04FF">
            <w:pPr>
              <w:pStyle w:val="ListParagraph"/>
              <w:numPr>
                <w:ilvl w:val="0"/>
                <w:numId w:val="27"/>
              </w:numPr>
              <w:spacing w:after="0" w:line="240" w:lineRule="auto"/>
              <w:rPr>
                <w:sz w:val="28"/>
                <w:lang w:val="fr-FR"/>
              </w:rPr>
            </w:pPr>
            <w:r w:rsidRPr="008F04FF">
              <w:rPr>
                <w:sz w:val="28"/>
                <w:lang w:val="fr-FR"/>
              </w:rPr>
              <w:t>Les actions de REDD+ / P&amp;M candidates sont-elles susceptibles d’exacerber les conflits et/ou les risques de violence à l’égard des communautés et individus affectés par les projets ?</w:t>
            </w:r>
          </w:p>
          <w:p w14:paraId="27725DB1" w14:textId="639E5DFA" w:rsidR="00AE49D7" w:rsidRPr="008F04FF" w:rsidRDefault="003B11A3" w:rsidP="008F04FF">
            <w:pPr>
              <w:pStyle w:val="ListParagraph"/>
              <w:numPr>
                <w:ilvl w:val="0"/>
                <w:numId w:val="27"/>
              </w:numPr>
              <w:spacing w:after="0" w:line="240" w:lineRule="auto"/>
              <w:rPr>
                <w:sz w:val="28"/>
                <w:lang w:val="fr-FR"/>
              </w:rPr>
            </w:pPr>
            <w:r>
              <w:rPr>
                <w:sz w:val="28"/>
                <w:lang w:val="fr-FR"/>
              </w:rPr>
              <w:t>Un processus/</w:t>
            </w:r>
            <w:r w:rsidR="00AE49D7" w:rsidRPr="008F04FF">
              <w:rPr>
                <w:sz w:val="28"/>
                <w:lang w:val="fr-FR"/>
              </w:rPr>
              <w:t xml:space="preserve">espace d’échange a-t-il été </w:t>
            </w:r>
            <w:r>
              <w:rPr>
                <w:sz w:val="28"/>
                <w:lang w:val="fr-FR"/>
              </w:rPr>
              <w:t>mis sur pied</w:t>
            </w:r>
            <w:r w:rsidR="00AE49D7" w:rsidRPr="008F04FF">
              <w:rPr>
                <w:sz w:val="28"/>
                <w:lang w:val="fr-FR"/>
              </w:rPr>
              <w:t xml:space="preserve"> pour permettre aux parties prenantes concernées de s’impliquer pleinement et efficacement (par ex. dans le respect de l’égalité des sexes, des cultures, de manière non discriminatoire et intégratrice) ?</w:t>
            </w:r>
          </w:p>
          <w:p w14:paraId="6981155B" w14:textId="77777777" w:rsidR="00AE49D7" w:rsidRPr="008F04FF" w:rsidRDefault="00AE49D7" w:rsidP="008F04FF">
            <w:pPr>
              <w:pStyle w:val="ListParagraph"/>
              <w:numPr>
                <w:ilvl w:val="0"/>
                <w:numId w:val="27"/>
              </w:numPr>
              <w:spacing w:after="0" w:line="240" w:lineRule="auto"/>
              <w:rPr>
                <w:sz w:val="28"/>
                <w:lang w:val="fr-FR"/>
              </w:rPr>
            </w:pPr>
            <w:r w:rsidRPr="008F04FF">
              <w:rPr>
                <w:sz w:val="28"/>
                <w:lang w:val="fr-FR"/>
              </w:rPr>
              <w:t>Un processus a-t-il été créé pour énoncer la manière dont le gouvernement veille au consentement libre, informé et préalable des détenteurs de droits concernés pour les actions de REDD+ qui auront une incidence sur leurs droits, leurs terres, leurs territoires ou leurs ressources ?</w:t>
            </w:r>
          </w:p>
          <w:p w14:paraId="181D3DE5" w14:textId="77777777" w:rsidR="00AE49D7" w:rsidRPr="008F04FF" w:rsidRDefault="00AE49D7" w:rsidP="008F04FF">
            <w:pPr>
              <w:pStyle w:val="ListParagraph"/>
              <w:numPr>
                <w:ilvl w:val="0"/>
                <w:numId w:val="27"/>
              </w:numPr>
              <w:spacing w:after="0" w:line="240" w:lineRule="auto"/>
              <w:rPr>
                <w:sz w:val="28"/>
                <w:lang w:val="fr-FR"/>
              </w:rPr>
            </w:pPr>
            <w:r w:rsidRPr="008F04FF">
              <w:rPr>
                <w:sz w:val="28"/>
                <w:lang w:val="fr-FR"/>
              </w:rPr>
              <w:t>Les parties prenantes concernées ont-elles identifié leurs propres structures de représentation, et leurs représentants ?</w:t>
            </w:r>
          </w:p>
          <w:p w14:paraId="34DC3B01" w14:textId="77777777" w:rsidR="00AE49D7" w:rsidRPr="008F04FF" w:rsidRDefault="00AE49D7" w:rsidP="008F04FF">
            <w:pPr>
              <w:pStyle w:val="ListParagraph"/>
              <w:numPr>
                <w:ilvl w:val="0"/>
                <w:numId w:val="27"/>
              </w:numPr>
              <w:spacing w:after="0" w:line="240" w:lineRule="auto"/>
              <w:rPr>
                <w:sz w:val="28"/>
                <w:lang w:val="fr-FR"/>
              </w:rPr>
            </w:pPr>
            <w:r w:rsidRPr="008F04FF">
              <w:rPr>
                <w:sz w:val="28"/>
                <w:lang w:val="fr-FR"/>
              </w:rPr>
              <w:t>Les parties prenantes concernées ont-elles été pleinement et effectivement consultées au cours de la conception ou l’approbation des actions de REDD+ ?</w:t>
            </w:r>
          </w:p>
          <w:p w14:paraId="7FD073C5" w14:textId="77777777" w:rsidR="00AE49D7" w:rsidRPr="008F04FF" w:rsidRDefault="00AE49D7" w:rsidP="008F04FF">
            <w:pPr>
              <w:pStyle w:val="ListParagraph"/>
              <w:numPr>
                <w:ilvl w:val="0"/>
                <w:numId w:val="27"/>
              </w:numPr>
              <w:spacing w:after="0" w:line="240" w:lineRule="auto"/>
              <w:rPr>
                <w:sz w:val="28"/>
                <w:lang w:val="fr-FR"/>
              </w:rPr>
            </w:pPr>
            <w:r w:rsidRPr="008F04FF">
              <w:rPr>
                <w:sz w:val="28"/>
                <w:lang w:val="fr-FR"/>
              </w:rPr>
              <w:t>Un processus a-t-il été établi à l’intention de ceux que touchent/affectent les actions de REDD+ afin de faire entendre leurs griefs et d’y répondre ?</w:t>
            </w:r>
          </w:p>
          <w:p w14:paraId="7AF647AC" w14:textId="77777777" w:rsidR="00AE49D7" w:rsidRPr="008F04FF" w:rsidRDefault="00AE49D7" w:rsidP="008F04FF">
            <w:pPr>
              <w:pStyle w:val="ListParagraph"/>
              <w:numPr>
                <w:ilvl w:val="0"/>
                <w:numId w:val="27"/>
              </w:numPr>
              <w:spacing w:after="0" w:line="240" w:lineRule="auto"/>
              <w:rPr>
                <w:sz w:val="28"/>
                <w:lang w:val="fr-FR"/>
              </w:rPr>
            </w:pPr>
            <w:r w:rsidRPr="008F04FF">
              <w:rPr>
                <w:sz w:val="28"/>
                <w:lang w:val="fr-FR"/>
              </w:rPr>
              <w:t>Un processus a-t-il été établi pour que soient diffusées en temps utile les informations relatives aux actions de REDD+ auprès des parties prenantes concernées, sous une forme et dans une langue accessibles ?</w:t>
            </w:r>
          </w:p>
          <w:p w14:paraId="55287C1B" w14:textId="77777777" w:rsidR="00AE49D7" w:rsidRPr="008F04FF" w:rsidRDefault="00AE49D7" w:rsidP="008F04FF">
            <w:pPr>
              <w:pStyle w:val="ListParagraph"/>
              <w:spacing w:after="0" w:line="240" w:lineRule="auto"/>
              <w:ind w:left="360"/>
              <w:rPr>
                <w:sz w:val="28"/>
                <w:lang w:val="fr-FR"/>
              </w:rPr>
            </w:pPr>
          </w:p>
        </w:tc>
        <w:tc>
          <w:tcPr>
            <w:tcW w:w="10350" w:type="dxa"/>
            <w:tcBorders>
              <w:top w:val="double" w:sz="4" w:space="0" w:color="auto"/>
              <w:left w:val="double" w:sz="4" w:space="0" w:color="auto"/>
              <w:right w:val="double" w:sz="4" w:space="0" w:color="auto"/>
            </w:tcBorders>
          </w:tcPr>
          <w:p w14:paraId="0D2E03EF" w14:textId="77777777" w:rsidR="00AE49D7" w:rsidRPr="008F04FF" w:rsidRDefault="00AE49D7" w:rsidP="008F04FF">
            <w:pPr>
              <w:spacing w:after="0" w:line="240" w:lineRule="auto"/>
              <w:rPr>
                <w:color w:val="auto"/>
                <w:sz w:val="28"/>
                <w:lang w:val="fr-FR" w:eastAsia="en-US"/>
              </w:rPr>
            </w:pPr>
            <w:r w:rsidRPr="008F04FF">
              <w:rPr>
                <w:color w:val="auto"/>
                <w:sz w:val="28"/>
                <w:lang w:val="fr-FR" w:eastAsia="en-US"/>
              </w:rPr>
              <w:t>Des politiques, législations, réglementations ou toute autre mesure sont-elles en vigueur (ou prévues) pour :</w:t>
            </w:r>
          </w:p>
          <w:p w14:paraId="39599F6C" w14:textId="77777777" w:rsidR="00AE49D7" w:rsidRPr="008F04FF" w:rsidRDefault="00AE49D7" w:rsidP="008F04FF">
            <w:pPr>
              <w:pStyle w:val="ListParagraph"/>
              <w:numPr>
                <w:ilvl w:val="0"/>
                <w:numId w:val="26"/>
              </w:numPr>
              <w:spacing w:after="0" w:line="240" w:lineRule="auto"/>
              <w:rPr>
                <w:sz w:val="28"/>
                <w:lang w:val="fr-FR"/>
              </w:rPr>
            </w:pPr>
            <w:r w:rsidRPr="008F04FF">
              <w:rPr>
                <w:sz w:val="28"/>
                <w:lang w:val="fr-FR"/>
              </w:rPr>
              <w:t>Veiller à la participation judicieuse, effective et informée des parties prenantes dans la formulation et la mise en œuvre de la REDD+ ?</w:t>
            </w:r>
          </w:p>
          <w:p w14:paraId="3E45C388" w14:textId="7D2FCD51" w:rsidR="00AE49D7" w:rsidRPr="008F04FF" w:rsidRDefault="00AE49D7" w:rsidP="008F04FF">
            <w:pPr>
              <w:pStyle w:val="ListParagraph"/>
              <w:numPr>
                <w:ilvl w:val="0"/>
                <w:numId w:val="26"/>
              </w:numPr>
              <w:spacing w:after="0" w:line="240" w:lineRule="auto"/>
              <w:rPr>
                <w:sz w:val="28"/>
                <w:lang w:val="fr-FR"/>
              </w:rPr>
            </w:pPr>
            <w:r w:rsidRPr="008F04FF">
              <w:rPr>
                <w:sz w:val="28"/>
                <w:lang w:val="fr-FR"/>
              </w:rPr>
              <w:t xml:space="preserve">Veiller à ce que l’analyse et la mobilisation des parties prenantes soient menées en </w:t>
            </w:r>
            <w:r w:rsidR="003B11A3">
              <w:rPr>
                <w:sz w:val="28"/>
                <w:lang w:val="fr-FR"/>
              </w:rPr>
              <w:t>ménageant</w:t>
            </w:r>
            <w:r w:rsidRPr="008F04FF">
              <w:rPr>
                <w:sz w:val="28"/>
                <w:lang w:val="fr-FR"/>
              </w:rPr>
              <w:t xml:space="preserve"> une place aux femmes, dans le respect des cultures, et de manière non discriminatoire et intégratrice, en veillant à ce que les groupes vulnérables et marginalisés potentiellement affectés soient recensés et aient la possibilité de participer ?</w:t>
            </w:r>
          </w:p>
          <w:p w14:paraId="156B1552" w14:textId="77777777" w:rsidR="00AE49D7" w:rsidRPr="008F04FF" w:rsidRDefault="00AE49D7" w:rsidP="008F04FF">
            <w:pPr>
              <w:pStyle w:val="ListParagraph"/>
              <w:numPr>
                <w:ilvl w:val="0"/>
                <w:numId w:val="26"/>
              </w:numPr>
              <w:spacing w:after="0" w:line="240" w:lineRule="auto"/>
              <w:rPr>
                <w:sz w:val="28"/>
                <w:lang w:val="fr-FR"/>
              </w:rPr>
            </w:pPr>
            <w:r w:rsidRPr="008F04FF">
              <w:rPr>
                <w:sz w:val="28"/>
                <w:lang w:val="fr-FR"/>
              </w:rPr>
              <w:t>Veiller à ce que l’échelle et la fréquence de la mobilisation reflètent la nature de l’activité, la magnitude des risques potentiels et les effets négatifs, et les préoccupations exprimées par les communautés affectées ?</w:t>
            </w:r>
          </w:p>
          <w:p w14:paraId="481DA742" w14:textId="77777777" w:rsidR="00AE49D7" w:rsidRPr="008F04FF" w:rsidRDefault="00AE49D7" w:rsidP="008F04FF">
            <w:pPr>
              <w:pStyle w:val="ListParagraph"/>
              <w:numPr>
                <w:ilvl w:val="0"/>
                <w:numId w:val="26"/>
              </w:numPr>
              <w:spacing w:after="0" w:line="240" w:lineRule="auto"/>
              <w:rPr>
                <w:sz w:val="28"/>
                <w:lang w:val="fr-FR"/>
              </w:rPr>
            </w:pPr>
            <w:r w:rsidRPr="008F04FF">
              <w:rPr>
                <w:sz w:val="28"/>
                <w:lang w:val="fr-FR"/>
              </w:rPr>
              <w:t>Respecter le FPIC dans les activités qui peuvent affecter les droits et les intérêts, les terres, les ressources, les territoires et les moyens de subsistance traditionnels des populations autochtones ?</w:t>
            </w:r>
          </w:p>
          <w:p w14:paraId="34A658DB" w14:textId="77777777" w:rsidR="00AE49D7" w:rsidRPr="008F04FF" w:rsidRDefault="00AE49D7" w:rsidP="008F04FF">
            <w:pPr>
              <w:pStyle w:val="ListParagraph"/>
              <w:numPr>
                <w:ilvl w:val="0"/>
                <w:numId w:val="26"/>
              </w:numPr>
              <w:spacing w:after="0" w:line="240" w:lineRule="auto"/>
              <w:rPr>
                <w:sz w:val="28"/>
                <w:lang w:val="fr-FR"/>
              </w:rPr>
            </w:pPr>
            <w:r w:rsidRPr="008F04FF">
              <w:rPr>
                <w:sz w:val="28"/>
                <w:lang w:val="fr-FR"/>
              </w:rPr>
              <w:t>Faire en sorte que les parties prenantes qui pourraient être lésées par une ou plusieurs actions de REDD+ puissent exprimer leurs préoccupations concernant les résultats et incidences sociaux et environnementaux par divers points d’entrée ?</w:t>
            </w:r>
          </w:p>
          <w:p w14:paraId="6CABA724" w14:textId="77777777" w:rsidR="00AE49D7" w:rsidRPr="008F04FF" w:rsidRDefault="00AE49D7" w:rsidP="008F04FF">
            <w:pPr>
              <w:pStyle w:val="ListParagraph"/>
              <w:numPr>
                <w:ilvl w:val="0"/>
                <w:numId w:val="26"/>
              </w:numPr>
              <w:spacing w:after="0" w:line="240" w:lineRule="auto"/>
              <w:rPr>
                <w:sz w:val="28"/>
                <w:lang w:val="fr-FR"/>
              </w:rPr>
            </w:pPr>
            <w:r w:rsidRPr="008F04FF">
              <w:rPr>
                <w:sz w:val="28"/>
                <w:lang w:val="fr-FR"/>
              </w:rPr>
              <w:t>Appuyer l’auto sélection des représentants amenés à participer à la prise de décisions sur la REDD+ ?</w:t>
            </w:r>
          </w:p>
          <w:p w14:paraId="10380B43" w14:textId="77777777" w:rsidR="00AE49D7" w:rsidRPr="008F04FF" w:rsidRDefault="00AE49D7" w:rsidP="008F04FF">
            <w:pPr>
              <w:spacing w:after="0" w:line="240" w:lineRule="auto"/>
              <w:rPr>
                <w:color w:val="auto"/>
                <w:sz w:val="28"/>
                <w:lang w:val="fr-FR" w:eastAsia="en-US"/>
              </w:rPr>
            </w:pPr>
          </w:p>
          <w:p w14:paraId="5114D47E" w14:textId="77777777" w:rsidR="00AE49D7" w:rsidRPr="008F04FF" w:rsidRDefault="00AE49D7" w:rsidP="008F04FF">
            <w:pPr>
              <w:spacing w:after="0" w:line="240" w:lineRule="auto"/>
              <w:rPr>
                <w:color w:val="auto"/>
                <w:sz w:val="28"/>
                <w:lang w:val="fr-FR" w:eastAsia="en-US"/>
              </w:rPr>
            </w:pPr>
            <w:r w:rsidRPr="008F04FF">
              <w:rPr>
                <w:color w:val="auto"/>
                <w:sz w:val="28"/>
                <w:lang w:val="fr-FR" w:eastAsia="en-US"/>
              </w:rPr>
              <w:t>Chacune de ces PLR est-elle accessible, prévisible et équitable, et à quel point ? Sont-elles exécutées ?</w:t>
            </w:r>
          </w:p>
        </w:tc>
      </w:tr>
    </w:tbl>
    <w:p w14:paraId="625CCF6B" w14:textId="77777777" w:rsidR="00AE49D7" w:rsidRPr="00350038" w:rsidRDefault="00AE49D7" w:rsidP="00E528CC">
      <w:pPr>
        <w:pStyle w:val="Sous-tit"/>
        <w:rPr>
          <w:rStyle w:val="Heading1Char"/>
          <w:rFonts w:eastAsia="Calibri"/>
          <w:i w:val="0"/>
        </w:rPr>
      </w:pPr>
    </w:p>
    <w:p w14:paraId="1D8E33C2" w14:textId="77777777" w:rsidR="00AE49D7" w:rsidRPr="00350038" w:rsidRDefault="00AE49D7" w:rsidP="00E528CC">
      <w:pPr>
        <w:pStyle w:val="Sous-tit"/>
        <w:rPr>
          <w:rStyle w:val="Heading1Char"/>
          <w:rFonts w:eastAsia="Calibri"/>
        </w:rPr>
      </w:pPr>
      <w:bookmarkStart w:id="5" w:name="_Toc401846533"/>
      <w:bookmarkStart w:id="6" w:name="_Toc401846712"/>
      <w:bookmarkStart w:id="7" w:name="_Toc403460821"/>
      <w:bookmarkStart w:id="8" w:name="_Toc403632350"/>
    </w:p>
    <w:bookmarkEnd w:id="5"/>
    <w:bookmarkEnd w:id="6"/>
    <w:bookmarkEnd w:id="7"/>
    <w:bookmarkEnd w:id="8"/>
    <w:p w14:paraId="736464ED" w14:textId="77777777" w:rsidR="00AE49D7" w:rsidRPr="00350038" w:rsidRDefault="00AE49D7" w:rsidP="00E528CC">
      <w:pPr>
        <w:rPr>
          <w:rFonts w:eastAsia="MS Gothic" w:cs="Times New Roman"/>
          <w:color w:val="323E4F"/>
          <w:spacing w:val="5"/>
          <w:kern w:val="28"/>
          <w:sz w:val="52"/>
          <w:lang w:val="fr-FR"/>
        </w:rPr>
      </w:pPr>
      <w:r w:rsidRPr="00350038">
        <w:rPr>
          <w:lang w:val="fr-FR"/>
        </w:rPr>
        <w:br w:type="page"/>
      </w:r>
    </w:p>
    <w:p w14:paraId="6D80D4ED" w14:textId="77777777" w:rsidR="00AE49D7" w:rsidRPr="00350038" w:rsidRDefault="00AE49D7" w:rsidP="00E528CC">
      <w:pPr>
        <w:pStyle w:val="Heading1"/>
        <w:jc w:val="center"/>
        <w:rPr>
          <w:rFonts w:ascii="Calibri" w:hAnsi="Calibri"/>
          <w:sz w:val="52"/>
          <w:lang w:val="fr-FR"/>
        </w:rPr>
      </w:pPr>
      <w:bookmarkStart w:id="9" w:name="_Toc403632352"/>
      <w:r w:rsidRPr="00350038">
        <w:rPr>
          <w:rFonts w:ascii="Calibri" w:hAnsi="Calibri"/>
          <w:sz w:val="52"/>
          <w:lang w:val="fr-FR"/>
        </w:rPr>
        <w:lastRenderedPageBreak/>
        <w:t xml:space="preserve">Garantie (e) – Forêts naturelles, diversité biologique et </w:t>
      </w:r>
      <w:bookmarkEnd w:id="9"/>
      <w:r w:rsidRPr="00350038">
        <w:rPr>
          <w:rFonts w:ascii="Calibri" w:hAnsi="Calibri"/>
          <w:sz w:val="52"/>
          <w:lang w:val="fr-FR"/>
        </w:rPr>
        <w:t>renforcement des avantages</w:t>
      </w:r>
    </w:p>
    <w:tbl>
      <w:tblPr>
        <w:tblStyle w:val="TableGrid"/>
        <w:tblW w:w="0" w:type="auto"/>
        <w:tblLook w:val="00A0" w:firstRow="1" w:lastRow="0" w:firstColumn="1" w:lastColumn="0" w:noHBand="0" w:noVBand="0"/>
      </w:tblPr>
      <w:tblGrid>
        <w:gridCol w:w="11808"/>
        <w:gridCol w:w="10350"/>
      </w:tblGrid>
      <w:tr w:rsidR="00AE49D7" w:rsidRPr="00350038" w14:paraId="6FC75D11" w14:textId="77777777">
        <w:tc>
          <w:tcPr>
            <w:tcW w:w="22158" w:type="dxa"/>
            <w:gridSpan w:val="2"/>
            <w:shd w:val="clear" w:color="auto" w:fill="44546A"/>
          </w:tcPr>
          <w:p w14:paraId="0275799E" w14:textId="77777777" w:rsidR="00AE49D7" w:rsidRPr="008F04FF" w:rsidRDefault="00AE49D7" w:rsidP="008F04FF">
            <w:pPr>
              <w:spacing w:after="0" w:line="240" w:lineRule="auto"/>
              <w:rPr>
                <w:b/>
                <w:color w:val="FFFFFF"/>
                <w:sz w:val="28"/>
                <w:lang w:val="fr-FR" w:eastAsia="en-US"/>
              </w:rPr>
            </w:pPr>
            <w:r w:rsidRPr="008F04FF">
              <w:rPr>
                <w:b/>
                <w:color w:val="FFFFFF"/>
                <w:sz w:val="28"/>
                <w:lang w:val="fr-FR" w:eastAsia="en-US"/>
              </w:rPr>
              <w:t>Principaux enjeux</w:t>
            </w:r>
          </w:p>
        </w:tc>
      </w:tr>
      <w:tr w:rsidR="00AE49D7" w:rsidRPr="00350038" w14:paraId="19B3B096" w14:textId="77777777">
        <w:trPr>
          <w:trHeight w:val="1781"/>
        </w:trPr>
        <w:tc>
          <w:tcPr>
            <w:tcW w:w="22158" w:type="dxa"/>
            <w:gridSpan w:val="2"/>
          </w:tcPr>
          <w:p w14:paraId="4E4A37A2" w14:textId="77777777" w:rsidR="00AE49D7" w:rsidRPr="008F04FF" w:rsidRDefault="00AE49D7" w:rsidP="008F04FF">
            <w:pPr>
              <w:pStyle w:val="ListParagraph"/>
              <w:numPr>
                <w:ilvl w:val="0"/>
                <w:numId w:val="22"/>
              </w:numPr>
              <w:spacing w:after="0" w:line="240" w:lineRule="auto"/>
              <w:rPr>
                <w:sz w:val="28"/>
                <w:lang w:val="fr-FR"/>
              </w:rPr>
            </w:pPr>
            <w:r w:rsidRPr="008F04FF">
              <w:rPr>
                <w:sz w:val="28"/>
                <w:lang w:val="fr-FR"/>
              </w:rPr>
              <w:t>Définition des forêts naturelles et compréhension de la distribution de la forêt naturelle.</w:t>
            </w:r>
          </w:p>
          <w:p w14:paraId="10452655" w14:textId="77777777" w:rsidR="00AE49D7" w:rsidRPr="008F04FF" w:rsidRDefault="00AE49D7" w:rsidP="008F04FF">
            <w:pPr>
              <w:pStyle w:val="ListParagraph"/>
              <w:numPr>
                <w:ilvl w:val="0"/>
                <w:numId w:val="22"/>
              </w:numPr>
              <w:spacing w:after="0" w:line="240" w:lineRule="auto"/>
              <w:rPr>
                <w:sz w:val="28"/>
                <w:lang w:val="fr-FR"/>
              </w:rPr>
            </w:pPr>
            <w:r w:rsidRPr="008F04FF">
              <w:rPr>
                <w:sz w:val="28"/>
                <w:lang w:val="fr-FR"/>
              </w:rPr>
              <w:t xml:space="preserve">Comprendre les incidences éventuelles sur la biodiversité et services écosystémiques des forêts des options de politique en matière de REDD+. </w:t>
            </w:r>
          </w:p>
          <w:p w14:paraId="47DC549C" w14:textId="77777777" w:rsidR="00AE49D7" w:rsidRPr="008F04FF" w:rsidRDefault="00AE49D7" w:rsidP="008F04FF">
            <w:pPr>
              <w:pStyle w:val="ListParagraph"/>
              <w:numPr>
                <w:ilvl w:val="0"/>
                <w:numId w:val="22"/>
              </w:numPr>
              <w:spacing w:after="0" w:line="240" w:lineRule="auto"/>
              <w:rPr>
                <w:sz w:val="28"/>
                <w:lang w:val="fr-FR"/>
              </w:rPr>
            </w:pPr>
            <w:r w:rsidRPr="008F04FF">
              <w:rPr>
                <w:sz w:val="28"/>
                <w:lang w:val="fr-FR"/>
              </w:rPr>
              <w:t>Conservation des forêts naturelles ; prévenir la dégradation ou la conversion en forêts plantées (à l’exception de la restauration des forêts).</w:t>
            </w:r>
          </w:p>
          <w:p w14:paraId="6AA6B452" w14:textId="77777777" w:rsidR="00AE49D7" w:rsidRPr="008F04FF" w:rsidRDefault="00AE49D7" w:rsidP="008F04FF">
            <w:pPr>
              <w:pStyle w:val="ListParagraph"/>
              <w:numPr>
                <w:ilvl w:val="0"/>
                <w:numId w:val="22"/>
              </w:numPr>
              <w:spacing w:after="0" w:line="240" w:lineRule="auto"/>
              <w:rPr>
                <w:sz w:val="28"/>
                <w:lang w:val="fr-FR"/>
              </w:rPr>
            </w:pPr>
            <w:r w:rsidRPr="008F04FF">
              <w:rPr>
                <w:sz w:val="28"/>
                <w:lang w:val="fr-FR"/>
              </w:rPr>
              <w:t>Gestion des forêt plantées et naturelles pour maintenir ou restaurer la biodiversité et les services écosystémiques (par ex. contrôle de l’érosion des sols, de la pureté de l’eau, produits forestiers non ligneux).</w:t>
            </w:r>
          </w:p>
          <w:p w14:paraId="18608ADA" w14:textId="77777777" w:rsidR="00AE49D7" w:rsidRPr="008F04FF" w:rsidRDefault="00AE49D7" w:rsidP="008F04FF">
            <w:pPr>
              <w:pStyle w:val="ListParagraph"/>
              <w:numPr>
                <w:ilvl w:val="0"/>
                <w:numId w:val="22"/>
              </w:numPr>
              <w:spacing w:after="0" w:line="240" w:lineRule="auto"/>
              <w:rPr>
                <w:sz w:val="28"/>
                <w:lang w:val="fr-FR"/>
              </w:rPr>
            </w:pPr>
            <w:r w:rsidRPr="008F04FF">
              <w:rPr>
                <w:sz w:val="28"/>
                <w:lang w:val="fr-FR"/>
              </w:rPr>
              <w:t>Identification et renforcement des avantages sociaux (par ex. amélioration des moyens de subsistance, partage des avantages).</w:t>
            </w:r>
          </w:p>
          <w:p w14:paraId="4ABB9799" w14:textId="77777777" w:rsidR="00AE49D7" w:rsidRPr="008F04FF" w:rsidRDefault="00AE49D7" w:rsidP="008F04FF">
            <w:pPr>
              <w:pStyle w:val="ListParagraph"/>
              <w:numPr>
                <w:ilvl w:val="0"/>
                <w:numId w:val="22"/>
              </w:numPr>
              <w:spacing w:after="0" w:line="240" w:lineRule="auto"/>
              <w:rPr>
                <w:sz w:val="28"/>
                <w:lang w:val="fr-FR"/>
              </w:rPr>
            </w:pPr>
            <w:r w:rsidRPr="008F04FF">
              <w:rPr>
                <w:sz w:val="28"/>
                <w:lang w:val="fr-FR"/>
              </w:rPr>
              <w:t>Conservation de la biodiversité hors des forêts.</w:t>
            </w:r>
          </w:p>
        </w:tc>
      </w:tr>
      <w:tr w:rsidR="00AE49D7" w:rsidRPr="00350038" w14:paraId="0BEEFE09" w14:textId="77777777">
        <w:tc>
          <w:tcPr>
            <w:tcW w:w="11808" w:type="dxa"/>
            <w:tcBorders>
              <w:top w:val="double" w:sz="4" w:space="0" w:color="auto"/>
              <w:left w:val="double" w:sz="4" w:space="0" w:color="auto"/>
              <w:bottom w:val="double" w:sz="4" w:space="0" w:color="auto"/>
              <w:right w:val="double" w:sz="4" w:space="0" w:color="auto"/>
            </w:tcBorders>
            <w:shd w:val="clear" w:color="auto" w:fill="44546A"/>
          </w:tcPr>
          <w:p w14:paraId="1D8A2277" w14:textId="77777777" w:rsidR="00AE49D7" w:rsidRPr="008F04FF" w:rsidRDefault="00AE49D7" w:rsidP="008F04FF">
            <w:pPr>
              <w:spacing w:after="0" w:line="240" w:lineRule="auto"/>
              <w:rPr>
                <w:b/>
                <w:color w:val="FFFFFF"/>
                <w:sz w:val="28"/>
                <w:lang w:val="fr-FR" w:eastAsia="en-US"/>
              </w:rPr>
            </w:pPr>
            <w:r w:rsidRPr="008F04FF">
              <w:rPr>
                <w:b/>
                <w:color w:val="FFFFFF"/>
                <w:sz w:val="28"/>
                <w:lang w:val="fr-FR" w:eastAsia="en-US"/>
              </w:rPr>
              <w:t>Analyse des risques/avantages</w:t>
            </w:r>
          </w:p>
        </w:tc>
        <w:tc>
          <w:tcPr>
            <w:tcW w:w="10350" w:type="dxa"/>
            <w:tcBorders>
              <w:top w:val="double" w:sz="4" w:space="0" w:color="auto"/>
              <w:left w:val="double" w:sz="4" w:space="0" w:color="auto"/>
              <w:bottom w:val="double" w:sz="4" w:space="0" w:color="auto"/>
              <w:right w:val="double" w:sz="4" w:space="0" w:color="auto"/>
            </w:tcBorders>
            <w:shd w:val="clear" w:color="auto" w:fill="44546A"/>
          </w:tcPr>
          <w:p w14:paraId="5758FD01" w14:textId="77777777" w:rsidR="00AE49D7" w:rsidRPr="008F04FF" w:rsidRDefault="00AE49D7" w:rsidP="008F04FF">
            <w:pPr>
              <w:spacing w:after="0" w:line="240" w:lineRule="auto"/>
              <w:rPr>
                <w:b/>
                <w:color w:val="FFFFFF"/>
                <w:sz w:val="28"/>
                <w:lang w:val="fr-FR" w:eastAsia="en-US"/>
              </w:rPr>
            </w:pPr>
            <w:r w:rsidRPr="008F04FF">
              <w:rPr>
                <w:b/>
                <w:color w:val="FFFFFF"/>
                <w:sz w:val="28"/>
                <w:lang w:val="fr-FR" w:eastAsia="en-US"/>
              </w:rPr>
              <w:t>Examen des politiques, lois et règlements</w:t>
            </w:r>
          </w:p>
        </w:tc>
      </w:tr>
      <w:tr w:rsidR="00AE49D7" w:rsidRPr="00350038" w14:paraId="0193EA7F" w14:textId="77777777">
        <w:trPr>
          <w:trHeight w:val="5118"/>
        </w:trPr>
        <w:tc>
          <w:tcPr>
            <w:tcW w:w="11808" w:type="dxa"/>
            <w:tcBorders>
              <w:top w:val="double" w:sz="4" w:space="0" w:color="auto"/>
              <w:left w:val="double" w:sz="4" w:space="0" w:color="auto"/>
              <w:right w:val="double" w:sz="4" w:space="0" w:color="auto"/>
            </w:tcBorders>
          </w:tcPr>
          <w:p w14:paraId="6A945D9C" w14:textId="77777777" w:rsidR="00AE49D7" w:rsidRPr="008F04FF" w:rsidRDefault="00AE49D7" w:rsidP="008F04FF">
            <w:pPr>
              <w:spacing w:after="0" w:line="240" w:lineRule="auto"/>
              <w:rPr>
                <w:color w:val="auto"/>
                <w:sz w:val="28"/>
                <w:lang w:val="fr-FR" w:eastAsia="en-US"/>
              </w:rPr>
            </w:pPr>
            <w:r w:rsidRPr="008F04FF">
              <w:rPr>
                <w:color w:val="auto"/>
                <w:sz w:val="28"/>
                <w:lang w:val="fr-FR" w:eastAsia="en-US"/>
              </w:rPr>
              <w:t>Les actions de REDD+ / P&amp;M candidates sont-elles susceptibles de :</w:t>
            </w:r>
          </w:p>
          <w:p w14:paraId="58D8084E" w14:textId="77777777" w:rsidR="00AE49D7" w:rsidRPr="008F04FF" w:rsidRDefault="00AE49D7" w:rsidP="008F04FF">
            <w:pPr>
              <w:pStyle w:val="ListParagraph"/>
              <w:numPr>
                <w:ilvl w:val="0"/>
                <w:numId w:val="27"/>
              </w:numPr>
              <w:spacing w:after="0" w:line="240" w:lineRule="auto"/>
              <w:rPr>
                <w:sz w:val="28"/>
                <w:lang w:val="fr-FR"/>
              </w:rPr>
            </w:pPr>
            <w:r w:rsidRPr="008F04FF">
              <w:rPr>
                <w:sz w:val="28"/>
                <w:lang w:val="fr-FR"/>
              </w:rPr>
              <w:t xml:space="preserve">Favoriser une meilleure conservation de la biodiversité, des forêts naturelles et de leurs services écosystémiques, notamment : </w:t>
            </w:r>
          </w:p>
          <w:p w14:paraId="72C381FB" w14:textId="311BDF65" w:rsidR="00AE49D7" w:rsidRPr="008F04FF" w:rsidRDefault="00AE49D7" w:rsidP="008F04FF">
            <w:pPr>
              <w:pStyle w:val="ListParagraph"/>
              <w:numPr>
                <w:ilvl w:val="2"/>
                <w:numId w:val="28"/>
              </w:numPr>
              <w:spacing w:after="0" w:line="240" w:lineRule="auto"/>
              <w:rPr>
                <w:sz w:val="28"/>
                <w:lang w:val="fr-FR"/>
              </w:rPr>
            </w:pPr>
            <w:r w:rsidRPr="008F04FF">
              <w:rPr>
                <w:sz w:val="28"/>
                <w:lang w:val="fr-FR"/>
              </w:rPr>
              <w:t xml:space="preserve">L’amélioration de l’état des zones revêtant une importance en termes de biodiversité (par ex. grâce à une meilleure gestion des zones protégées, ou cibler les actions de REDD+ dans les zones </w:t>
            </w:r>
            <w:r w:rsidR="005005CA">
              <w:rPr>
                <w:sz w:val="28"/>
                <w:lang w:val="fr-FR"/>
              </w:rPr>
              <w:t xml:space="preserve">cruciales </w:t>
            </w:r>
            <w:r w:rsidRPr="008F04FF">
              <w:rPr>
                <w:sz w:val="28"/>
                <w:lang w:val="fr-FR"/>
              </w:rPr>
              <w:t>en termes de biodiversité) ?</w:t>
            </w:r>
          </w:p>
          <w:p w14:paraId="515E7EBB" w14:textId="529F9919" w:rsidR="00AE49D7" w:rsidRPr="008F04FF" w:rsidRDefault="00AE49D7" w:rsidP="008F04FF">
            <w:pPr>
              <w:pStyle w:val="ListParagraph"/>
              <w:numPr>
                <w:ilvl w:val="2"/>
                <w:numId w:val="28"/>
              </w:numPr>
              <w:spacing w:after="0" w:line="240" w:lineRule="auto"/>
              <w:rPr>
                <w:sz w:val="28"/>
                <w:lang w:val="fr-FR"/>
              </w:rPr>
            </w:pPr>
            <w:r w:rsidRPr="008F04FF">
              <w:rPr>
                <w:sz w:val="28"/>
                <w:lang w:val="fr-FR"/>
              </w:rPr>
              <w:t xml:space="preserve">Prévenir l’érosion des sols et </w:t>
            </w:r>
            <w:r w:rsidR="005005CA">
              <w:rPr>
                <w:sz w:val="28"/>
                <w:lang w:val="fr-FR"/>
              </w:rPr>
              <w:t xml:space="preserve">la </w:t>
            </w:r>
            <w:r w:rsidRPr="008F04FF">
              <w:rPr>
                <w:sz w:val="28"/>
                <w:lang w:val="fr-FR"/>
              </w:rPr>
              <w:t>préservation de la qualité de l’eau (par ex. par la réduction ciblée du défrichage des forêts ou de l’abattage intensif sur les pentes abruptes et les forêts riveraines) ?</w:t>
            </w:r>
          </w:p>
          <w:p w14:paraId="3130B236" w14:textId="77777777" w:rsidR="00AE49D7" w:rsidRPr="008F04FF" w:rsidRDefault="00AE49D7" w:rsidP="008F04FF">
            <w:pPr>
              <w:pStyle w:val="ListParagraph"/>
              <w:numPr>
                <w:ilvl w:val="0"/>
                <w:numId w:val="27"/>
              </w:numPr>
              <w:spacing w:after="0" w:line="240" w:lineRule="auto"/>
              <w:rPr>
                <w:sz w:val="28"/>
                <w:lang w:val="fr-FR"/>
              </w:rPr>
            </w:pPr>
            <w:r w:rsidRPr="008F04FF">
              <w:rPr>
                <w:sz w:val="28"/>
                <w:lang w:val="fr-FR"/>
              </w:rPr>
              <w:t>Menacer la conservation de la biodiversité, des forêts naturelles et de leurs services écosystémiques, par :</w:t>
            </w:r>
          </w:p>
          <w:p w14:paraId="34319922" w14:textId="77777777" w:rsidR="00AE49D7" w:rsidRPr="008F04FF" w:rsidRDefault="00AE49D7" w:rsidP="008F04FF">
            <w:pPr>
              <w:pStyle w:val="ListParagraph"/>
              <w:numPr>
                <w:ilvl w:val="2"/>
                <w:numId w:val="27"/>
              </w:numPr>
              <w:spacing w:after="0" w:line="240" w:lineRule="auto"/>
              <w:rPr>
                <w:sz w:val="28"/>
                <w:lang w:val="fr-FR"/>
              </w:rPr>
            </w:pPr>
            <w:r w:rsidRPr="008F04FF">
              <w:rPr>
                <w:sz w:val="28"/>
                <w:lang w:val="fr-FR"/>
              </w:rPr>
              <w:t>La conversion (par ex. la création de plantations dans les forêts dégradées ou secondaires) ?</w:t>
            </w:r>
          </w:p>
          <w:p w14:paraId="6DCC8D2F" w14:textId="4480E093" w:rsidR="00AE49D7" w:rsidRPr="008F04FF" w:rsidRDefault="00AE49D7" w:rsidP="008F04FF">
            <w:pPr>
              <w:pStyle w:val="ListParagraph"/>
              <w:numPr>
                <w:ilvl w:val="2"/>
                <w:numId w:val="27"/>
              </w:numPr>
              <w:spacing w:after="0" w:line="240" w:lineRule="auto"/>
              <w:rPr>
                <w:sz w:val="28"/>
                <w:lang w:val="fr-FR"/>
              </w:rPr>
            </w:pPr>
            <w:r w:rsidRPr="008F04FF">
              <w:rPr>
                <w:sz w:val="28"/>
                <w:lang w:val="fr-FR"/>
              </w:rPr>
              <w:t>La dégradation de la biodiversité et des services écosystémiques (par ex. en intensifiant l’exploitation des forêts, provoquant ainsi la pression de chasse sur les espèces vulnérables ou en favorisant certaines espèces d’arbres</w:t>
            </w:r>
            <w:r w:rsidR="005005CA">
              <w:rPr>
                <w:sz w:val="28"/>
                <w:lang w:val="fr-FR"/>
              </w:rPr>
              <w:t xml:space="preserve"> hautement productives </w:t>
            </w:r>
            <w:proofErr w:type="gramStart"/>
            <w:r w:rsidR="005005CA">
              <w:rPr>
                <w:sz w:val="28"/>
                <w:lang w:val="fr-FR"/>
              </w:rPr>
              <w:t>au</w:t>
            </w:r>
            <w:proofErr w:type="gramEnd"/>
            <w:r w:rsidR="005005CA">
              <w:rPr>
                <w:sz w:val="28"/>
                <w:lang w:val="fr-FR"/>
              </w:rPr>
              <w:t xml:space="preserve"> dépen</w:t>
            </w:r>
            <w:r w:rsidRPr="008F04FF">
              <w:rPr>
                <w:sz w:val="28"/>
                <w:lang w:val="fr-FR"/>
              </w:rPr>
              <w:t>s de la diversité des espèces) ?</w:t>
            </w:r>
          </w:p>
          <w:p w14:paraId="5B512A20" w14:textId="77777777" w:rsidR="00AE49D7" w:rsidRPr="008F04FF" w:rsidRDefault="00AE49D7" w:rsidP="008F04FF">
            <w:pPr>
              <w:pStyle w:val="ListParagraph"/>
              <w:numPr>
                <w:ilvl w:val="0"/>
                <w:numId w:val="27"/>
              </w:numPr>
              <w:spacing w:after="0" w:line="240" w:lineRule="auto"/>
              <w:rPr>
                <w:sz w:val="28"/>
                <w:lang w:val="fr-FR"/>
              </w:rPr>
            </w:pPr>
            <w:r w:rsidRPr="008F04FF">
              <w:rPr>
                <w:sz w:val="28"/>
                <w:lang w:val="fr-FR"/>
              </w:rPr>
              <w:t>Menacer la biodiversité en dehors des forêts :</w:t>
            </w:r>
          </w:p>
          <w:p w14:paraId="53C9F6C0" w14:textId="77777777" w:rsidR="00AE49D7" w:rsidRPr="008F04FF" w:rsidRDefault="00AE49D7" w:rsidP="008F04FF">
            <w:pPr>
              <w:pStyle w:val="ListParagraph"/>
              <w:numPr>
                <w:ilvl w:val="2"/>
                <w:numId w:val="27"/>
              </w:numPr>
              <w:spacing w:after="0" w:line="240" w:lineRule="auto"/>
              <w:rPr>
                <w:sz w:val="28"/>
                <w:lang w:val="fr-FR"/>
              </w:rPr>
            </w:pPr>
            <w:r w:rsidRPr="008F04FF">
              <w:rPr>
                <w:sz w:val="28"/>
                <w:lang w:val="fr-FR"/>
              </w:rPr>
              <w:t>En déplaçant les changements dans l’utilisation des terres (par ex. de nouveaux pâturages dans d’autres écosystèmes que les forêts) ?</w:t>
            </w:r>
          </w:p>
          <w:p w14:paraId="060BF786" w14:textId="1F343D7F" w:rsidR="00AE49D7" w:rsidRPr="008F04FF" w:rsidRDefault="00AE49D7" w:rsidP="008F04FF">
            <w:pPr>
              <w:pStyle w:val="ListParagraph"/>
              <w:numPr>
                <w:ilvl w:val="2"/>
                <w:numId w:val="27"/>
              </w:numPr>
              <w:spacing w:after="0" w:line="240" w:lineRule="auto"/>
              <w:rPr>
                <w:sz w:val="28"/>
                <w:lang w:val="fr-FR"/>
              </w:rPr>
            </w:pPr>
            <w:r w:rsidRPr="008F04FF">
              <w:rPr>
                <w:sz w:val="28"/>
                <w:lang w:val="fr-FR"/>
              </w:rPr>
              <w:t xml:space="preserve">En ayant d’autres incidences sur les terres voisines (par ex. liées à une dérive de pesticide provenant de l’agriculture intensive, à l’extraction d’eau ou </w:t>
            </w:r>
            <w:r w:rsidR="005005CA">
              <w:rPr>
                <w:sz w:val="28"/>
                <w:lang w:val="fr-FR"/>
              </w:rPr>
              <w:t xml:space="preserve">à </w:t>
            </w:r>
            <w:r w:rsidRPr="008F04FF">
              <w:rPr>
                <w:sz w:val="28"/>
                <w:lang w:val="fr-FR"/>
              </w:rPr>
              <w:t>des incendies provoqués par la gestion des forêts) ?</w:t>
            </w:r>
          </w:p>
          <w:p w14:paraId="14238601" w14:textId="77777777" w:rsidR="00AE49D7" w:rsidRPr="008F04FF" w:rsidRDefault="00AE49D7" w:rsidP="008F04FF">
            <w:pPr>
              <w:pStyle w:val="ListParagraph"/>
              <w:numPr>
                <w:ilvl w:val="2"/>
                <w:numId w:val="27"/>
              </w:numPr>
              <w:spacing w:after="0" w:line="240" w:lineRule="auto"/>
              <w:rPr>
                <w:sz w:val="28"/>
                <w:lang w:val="fr-FR"/>
              </w:rPr>
            </w:pPr>
            <w:r w:rsidRPr="008F04FF">
              <w:rPr>
                <w:sz w:val="28"/>
                <w:lang w:val="fr-FR"/>
              </w:rPr>
              <w:t>Sous forme de boisement dans les zones d’importance en termes de conservation ?</w:t>
            </w:r>
          </w:p>
          <w:p w14:paraId="31D8A24A" w14:textId="77777777" w:rsidR="00AE49D7" w:rsidRPr="008F04FF" w:rsidRDefault="00AE49D7" w:rsidP="008F04FF">
            <w:pPr>
              <w:pStyle w:val="ListParagraph"/>
              <w:numPr>
                <w:ilvl w:val="0"/>
                <w:numId w:val="27"/>
              </w:numPr>
              <w:spacing w:after="0" w:line="240" w:lineRule="auto"/>
              <w:rPr>
                <w:sz w:val="28"/>
                <w:lang w:val="fr-FR"/>
              </w:rPr>
            </w:pPr>
            <w:r w:rsidRPr="008F04FF">
              <w:rPr>
                <w:sz w:val="28"/>
                <w:lang w:val="fr-FR"/>
              </w:rPr>
              <w:t>Poser un risque pour la biodiversité dans d’autres pays, du fait :</w:t>
            </w:r>
          </w:p>
          <w:p w14:paraId="5ED6C720" w14:textId="77777777" w:rsidR="00AE49D7" w:rsidRPr="008F04FF" w:rsidRDefault="00AE49D7" w:rsidP="008F04FF">
            <w:pPr>
              <w:pStyle w:val="ListParagraph"/>
              <w:numPr>
                <w:ilvl w:val="2"/>
                <w:numId w:val="27"/>
              </w:numPr>
              <w:spacing w:after="0" w:line="240" w:lineRule="auto"/>
              <w:rPr>
                <w:sz w:val="28"/>
                <w:lang w:val="fr-FR"/>
              </w:rPr>
            </w:pPr>
            <w:r w:rsidRPr="008F04FF">
              <w:rPr>
                <w:sz w:val="28"/>
                <w:lang w:val="fr-FR"/>
              </w:rPr>
              <w:t>De la hausse des importations des produits agricoles pour compenser la baisse de la production interne ?</w:t>
            </w:r>
          </w:p>
          <w:p w14:paraId="70A1F315" w14:textId="77777777" w:rsidR="00AE49D7" w:rsidRPr="008F04FF" w:rsidRDefault="00AE49D7" w:rsidP="008F04FF">
            <w:pPr>
              <w:pStyle w:val="ListParagraph"/>
              <w:numPr>
                <w:ilvl w:val="2"/>
                <w:numId w:val="27"/>
              </w:numPr>
              <w:spacing w:after="0" w:line="240" w:lineRule="auto"/>
              <w:rPr>
                <w:sz w:val="28"/>
                <w:lang w:val="fr-FR"/>
              </w:rPr>
            </w:pPr>
            <w:r w:rsidRPr="008F04FF">
              <w:rPr>
                <w:sz w:val="28"/>
                <w:lang w:val="fr-FR"/>
              </w:rPr>
              <w:t>De la hausse des importations de bois ?</w:t>
            </w:r>
          </w:p>
          <w:p w14:paraId="0FF77261" w14:textId="77777777" w:rsidR="00AE49D7" w:rsidRPr="008F04FF" w:rsidRDefault="00AE49D7" w:rsidP="008F04FF">
            <w:pPr>
              <w:pStyle w:val="ListParagraph"/>
              <w:numPr>
                <w:ilvl w:val="2"/>
                <w:numId w:val="27"/>
              </w:numPr>
              <w:spacing w:after="0" w:line="240" w:lineRule="auto"/>
              <w:rPr>
                <w:sz w:val="28"/>
                <w:lang w:val="fr-FR"/>
              </w:rPr>
            </w:pPr>
            <w:r w:rsidRPr="008F04FF">
              <w:rPr>
                <w:sz w:val="28"/>
                <w:lang w:val="fr-FR"/>
              </w:rPr>
              <w:t>Du meilleur accès des communautés locales aux produits de la forêt, comme le bois de chauffe, les aliments forestiers et les plantes médicinales ?</w:t>
            </w:r>
          </w:p>
          <w:p w14:paraId="22EBAF8F" w14:textId="77777777" w:rsidR="00AE49D7" w:rsidRPr="008F04FF" w:rsidRDefault="00AE49D7" w:rsidP="008F04FF">
            <w:pPr>
              <w:pStyle w:val="ListParagraph"/>
              <w:spacing w:after="0" w:line="240" w:lineRule="auto"/>
              <w:ind w:left="1224"/>
              <w:rPr>
                <w:sz w:val="28"/>
                <w:lang w:val="fr-FR"/>
              </w:rPr>
            </w:pPr>
          </w:p>
          <w:p w14:paraId="46BABCE4" w14:textId="77777777" w:rsidR="00AE49D7" w:rsidRPr="008F04FF" w:rsidRDefault="00AE49D7" w:rsidP="008F04FF">
            <w:pPr>
              <w:spacing w:after="0" w:line="240" w:lineRule="auto"/>
              <w:rPr>
                <w:color w:val="auto"/>
                <w:sz w:val="28"/>
                <w:lang w:val="fr-FR" w:eastAsia="en-US"/>
              </w:rPr>
            </w:pPr>
            <w:r w:rsidRPr="008F04FF">
              <w:rPr>
                <w:color w:val="auto"/>
                <w:sz w:val="28"/>
                <w:lang w:val="fr-FR" w:eastAsia="en-US"/>
              </w:rPr>
              <w:t>Les actions de REDD+ / P&amp;M candidates sont-elles susceptibles de :</w:t>
            </w:r>
          </w:p>
          <w:p w14:paraId="04ED5CA9" w14:textId="77777777" w:rsidR="00AE49D7" w:rsidRPr="008F04FF" w:rsidRDefault="00AE49D7" w:rsidP="008F04FF">
            <w:pPr>
              <w:pStyle w:val="ListParagraph"/>
              <w:numPr>
                <w:ilvl w:val="0"/>
                <w:numId w:val="27"/>
              </w:numPr>
              <w:spacing w:after="0" w:line="240" w:lineRule="auto"/>
              <w:rPr>
                <w:sz w:val="28"/>
                <w:lang w:val="fr-FR"/>
              </w:rPr>
            </w:pPr>
            <w:r w:rsidRPr="008F04FF">
              <w:rPr>
                <w:sz w:val="28"/>
                <w:lang w:val="fr-FR"/>
              </w:rPr>
              <w:t>Limiter la disponibilité et la qualité des produits forestiers, et l’accès à ces produits, en particulier aux communautés locales ?</w:t>
            </w:r>
          </w:p>
          <w:p w14:paraId="21086D1A" w14:textId="77777777" w:rsidR="00AE49D7" w:rsidRPr="008F04FF" w:rsidRDefault="00AE49D7" w:rsidP="008F04FF">
            <w:pPr>
              <w:pStyle w:val="ListParagraph"/>
              <w:numPr>
                <w:ilvl w:val="0"/>
                <w:numId w:val="27"/>
              </w:numPr>
              <w:spacing w:after="0" w:line="240" w:lineRule="auto"/>
              <w:rPr>
                <w:sz w:val="28"/>
                <w:lang w:val="fr-FR"/>
              </w:rPr>
            </w:pPr>
            <w:r w:rsidRPr="008F04FF">
              <w:rPr>
                <w:sz w:val="28"/>
                <w:lang w:val="fr-FR"/>
              </w:rPr>
              <w:t xml:space="preserve">Renforcer la capacité des communautés à s’adapter aux changements climatiques, réduisant ainsi leur vulnérabilité aux changements climatiques ? </w:t>
            </w:r>
          </w:p>
          <w:p w14:paraId="5B4E50A4" w14:textId="77777777" w:rsidR="00AE49D7" w:rsidRPr="008F04FF" w:rsidRDefault="00AE49D7" w:rsidP="008F04FF">
            <w:pPr>
              <w:pStyle w:val="ListParagraph"/>
              <w:numPr>
                <w:ilvl w:val="0"/>
                <w:numId w:val="27"/>
              </w:numPr>
              <w:spacing w:after="0" w:line="240" w:lineRule="auto"/>
              <w:rPr>
                <w:sz w:val="28"/>
                <w:lang w:val="fr-FR"/>
              </w:rPr>
            </w:pPr>
            <w:r w:rsidRPr="008F04FF">
              <w:rPr>
                <w:sz w:val="28"/>
                <w:lang w:val="fr-FR"/>
              </w:rPr>
              <w:t xml:space="preserve">Fournir des incitations liées à la conservation des forêts naturelles et des services écosystémiques rendus par elles (par ex. partage des avantages, paiements pour les services écosystémiques (PES)) ? </w:t>
            </w:r>
          </w:p>
          <w:p w14:paraId="66788761" w14:textId="77777777" w:rsidR="00AE49D7" w:rsidRPr="008F04FF" w:rsidRDefault="00AE49D7" w:rsidP="008F04FF">
            <w:pPr>
              <w:pStyle w:val="ListParagraph"/>
              <w:numPr>
                <w:ilvl w:val="0"/>
                <w:numId w:val="27"/>
              </w:numPr>
              <w:spacing w:after="0" w:line="240" w:lineRule="auto"/>
              <w:rPr>
                <w:sz w:val="28"/>
                <w:lang w:val="fr-FR"/>
              </w:rPr>
            </w:pPr>
            <w:r w:rsidRPr="008F04FF">
              <w:rPr>
                <w:sz w:val="28"/>
                <w:lang w:val="fr-FR"/>
              </w:rPr>
              <w:t>Susciter des moyens d’existence pour les communautés locales (par ex. emploi dans des projets de régénération naturelle assistée, création d’opportunités alternatives de revenus réduisant la pression sur les forêts ?</w:t>
            </w:r>
          </w:p>
          <w:p w14:paraId="38EE9258" w14:textId="77777777" w:rsidR="00AE49D7" w:rsidRPr="008F04FF" w:rsidRDefault="00AE49D7" w:rsidP="008F04FF">
            <w:pPr>
              <w:pStyle w:val="ListParagraph"/>
              <w:numPr>
                <w:ilvl w:val="0"/>
                <w:numId w:val="27"/>
              </w:numPr>
              <w:spacing w:after="0" w:line="240" w:lineRule="auto"/>
              <w:rPr>
                <w:sz w:val="28"/>
                <w:lang w:val="fr-FR"/>
              </w:rPr>
            </w:pPr>
            <w:r w:rsidRPr="008F04FF">
              <w:rPr>
                <w:sz w:val="28"/>
                <w:lang w:val="fr-FR"/>
              </w:rPr>
              <w:t>Affecter négativement les moyens de subsistance locaux (par ex. en provoquant la perte des moyens de subsistance suite à la fermeture des industries de bois et liées au bois, ou de contrôles sur le développement agricole) ?</w:t>
            </w:r>
          </w:p>
          <w:p w14:paraId="33710858" w14:textId="77777777" w:rsidR="00AE49D7" w:rsidRPr="008F04FF" w:rsidRDefault="00AE49D7" w:rsidP="008F04FF">
            <w:pPr>
              <w:pStyle w:val="ListParagraph"/>
              <w:numPr>
                <w:ilvl w:val="0"/>
                <w:numId w:val="27"/>
              </w:numPr>
              <w:spacing w:after="0" w:line="240" w:lineRule="auto"/>
              <w:rPr>
                <w:sz w:val="28"/>
                <w:lang w:val="fr-FR"/>
              </w:rPr>
            </w:pPr>
            <w:r w:rsidRPr="008F04FF">
              <w:rPr>
                <w:sz w:val="28"/>
                <w:lang w:val="fr-FR"/>
              </w:rPr>
              <w:t>Préserver les forêts et les produits forestiers revêtant une importance traditionnelle et spirituelle pour les communautés autochtones et locales ?  (par ex. conservation des sites sacrés, plantes médicinales)</w:t>
            </w:r>
          </w:p>
          <w:p w14:paraId="1259F1A9" w14:textId="77777777" w:rsidR="00AE49D7" w:rsidRPr="008F04FF" w:rsidRDefault="00AE49D7" w:rsidP="008F04FF">
            <w:pPr>
              <w:spacing w:after="0" w:line="240" w:lineRule="auto"/>
              <w:rPr>
                <w:color w:val="auto"/>
                <w:sz w:val="28"/>
                <w:lang w:val="fr-FR" w:eastAsia="en-US"/>
              </w:rPr>
            </w:pPr>
          </w:p>
          <w:p w14:paraId="1F98A422" w14:textId="77777777" w:rsidR="00AE49D7" w:rsidRPr="008F04FF" w:rsidRDefault="00AE49D7" w:rsidP="008F04FF">
            <w:pPr>
              <w:spacing w:after="0" w:line="240" w:lineRule="auto"/>
              <w:rPr>
                <w:color w:val="auto"/>
                <w:sz w:val="28"/>
                <w:lang w:val="fr-FR" w:eastAsia="en-US"/>
              </w:rPr>
            </w:pPr>
            <w:r w:rsidRPr="008F04FF">
              <w:rPr>
                <w:color w:val="auto"/>
                <w:sz w:val="28"/>
                <w:lang w:val="fr-FR" w:eastAsia="en-US"/>
              </w:rPr>
              <w:t>Le Programme de REDD+ incitera-t-il à la conservation des forêts en privilégiant les actions réduisant la conversion des forêts naturelles (par ex. au profit de l’agriculture) plutôt que d’autres activités de REDD+ ?</w:t>
            </w:r>
          </w:p>
          <w:p w14:paraId="3DDD679F" w14:textId="77777777" w:rsidR="00AE49D7" w:rsidRPr="008F04FF" w:rsidRDefault="00AE49D7" w:rsidP="008F04FF">
            <w:pPr>
              <w:pStyle w:val="ListParagraph"/>
              <w:numPr>
                <w:ilvl w:val="2"/>
                <w:numId w:val="27"/>
              </w:numPr>
              <w:spacing w:after="0" w:line="240" w:lineRule="auto"/>
              <w:rPr>
                <w:sz w:val="28"/>
                <w:lang w:val="fr-FR"/>
              </w:rPr>
            </w:pPr>
            <w:r w:rsidRPr="008F04FF">
              <w:rPr>
                <w:sz w:val="28"/>
                <w:lang w:val="fr-FR"/>
              </w:rPr>
              <w:t>Si des actions réduisant la conversion ne sont pas privilégiées, existe-t-il un risque que le défrichement des forêts se poursuive tandis que des efforts sont déployés sur d’autres activités de REDD+, notamment le déboisement ?</w:t>
            </w:r>
          </w:p>
          <w:p w14:paraId="71DD0C3C" w14:textId="77777777" w:rsidR="00AE49D7" w:rsidRPr="008F04FF" w:rsidRDefault="00AE49D7" w:rsidP="008F04FF">
            <w:pPr>
              <w:spacing w:after="0" w:line="240" w:lineRule="auto"/>
              <w:rPr>
                <w:color w:val="auto"/>
                <w:sz w:val="28"/>
                <w:lang w:val="fr-FR" w:eastAsia="en-US"/>
              </w:rPr>
            </w:pPr>
          </w:p>
          <w:p w14:paraId="482B52F5" w14:textId="77777777" w:rsidR="00AE49D7" w:rsidRPr="008F04FF" w:rsidRDefault="00AE49D7" w:rsidP="008F04FF">
            <w:pPr>
              <w:spacing w:after="0" w:line="240" w:lineRule="auto"/>
              <w:rPr>
                <w:color w:val="auto"/>
                <w:sz w:val="28"/>
                <w:lang w:val="fr-FR" w:eastAsia="en-US"/>
              </w:rPr>
            </w:pPr>
            <w:r w:rsidRPr="008F04FF">
              <w:rPr>
                <w:color w:val="auto"/>
                <w:sz w:val="28"/>
                <w:lang w:val="fr-FR" w:eastAsia="en-US"/>
              </w:rPr>
              <w:t>Le programme de REDD+ privilégiera-t-il les interventions réduisant la dégradation des forêts naturelles plutôt que d’autres activités de REDD+ ?</w:t>
            </w:r>
          </w:p>
        </w:tc>
        <w:tc>
          <w:tcPr>
            <w:tcW w:w="10350" w:type="dxa"/>
            <w:tcBorders>
              <w:top w:val="double" w:sz="4" w:space="0" w:color="auto"/>
              <w:left w:val="double" w:sz="4" w:space="0" w:color="auto"/>
              <w:right w:val="double" w:sz="4" w:space="0" w:color="auto"/>
            </w:tcBorders>
          </w:tcPr>
          <w:p w14:paraId="411A4FE7" w14:textId="77777777" w:rsidR="00AE49D7" w:rsidRPr="008F04FF" w:rsidRDefault="00AE49D7" w:rsidP="008F04FF">
            <w:pPr>
              <w:spacing w:after="0" w:line="240" w:lineRule="auto"/>
              <w:rPr>
                <w:b/>
                <w:color w:val="auto"/>
                <w:sz w:val="28"/>
                <w:lang w:val="fr-FR" w:eastAsia="en-US"/>
              </w:rPr>
            </w:pPr>
            <w:r w:rsidRPr="008F04FF">
              <w:rPr>
                <w:b/>
                <w:color w:val="auto"/>
                <w:sz w:val="28"/>
                <w:lang w:val="fr-FR" w:eastAsia="en-US"/>
              </w:rPr>
              <w:lastRenderedPageBreak/>
              <w:t>Relatives aux forêts naturelles</w:t>
            </w:r>
          </w:p>
          <w:p w14:paraId="29783506" w14:textId="77777777" w:rsidR="00AE49D7" w:rsidRPr="008F04FF" w:rsidRDefault="00AE49D7" w:rsidP="008F04FF">
            <w:pPr>
              <w:spacing w:after="0" w:line="240" w:lineRule="auto"/>
              <w:rPr>
                <w:color w:val="auto"/>
                <w:sz w:val="28"/>
                <w:lang w:val="fr-FR" w:eastAsia="en-US"/>
              </w:rPr>
            </w:pPr>
          </w:p>
          <w:p w14:paraId="0396F46F" w14:textId="77777777" w:rsidR="00AE49D7" w:rsidRPr="008F04FF" w:rsidRDefault="00AE49D7" w:rsidP="008F04FF">
            <w:pPr>
              <w:spacing w:after="0" w:line="240" w:lineRule="auto"/>
              <w:rPr>
                <w:color w:val="auto"/>
                <w:sz w:val="28"/>
                <w:lang w:val="fr-FR" w:eastAsia="en-US"/>
              </w:rPr>
            </w:pPr>
            <w:r w:rsidRPr="008F04FF">
              <w:rPr>
                <w:color w:val="auto"/>
                <w:sz w:val="28"/>
                <w:lang w:val="fr-FR" w:eastAsia="en-US"/>
              </w:rPr>
              <w:t>Des politiques, législations, réglementations ou toute autre mesure sont-elles en vigueur (ou prévues) pour :</w:t>
            </w:r>
          </w:p>
          <w:p w14:paraId="512C0437" w14:textId="77777777" w:rsidR="00AE49D7" w:rsidRPr="008F04FF" w:rsidRDefault="00AE49D7" w:rsidP="008F04FF">
            <w:pPr>
              <w:pStyle w:val="ListParagraph"/>
              <w:numPr>
                <w:ilvl w:val="0"/>
                <w:numId w:val="29"/>
              </w:numPr>
              <w:spacing w:after="0" w:line="240" w:lineRule="auto"/>
              <w:rPr>
                <w:sz w:val="28"/>
                <w:lang w:val="fr-FR"/>
              </w:rPr>
            </w:pPr>
            <w:r w:rsidRPr="008F04FF">
              <w:rPr>
                <w:sz w:val="28"/>
                <w:lang w:val="fr-FR"/>
              </w:rPr>
              <w:t>Définir une forêt naturelle (notamment en fixant des orientations sur son âge, sa composition et son degré de dégradation) ?</w:t>
            </w:r>
          </w:p>
          <w:p w14:paraId="20AA8D2C" w14:textId="77777777" w:rsidR="00AE49D7" w:rsidRPr="008F04FF" w:rsidRDefault="00AE49D7" w:rsidP="008F04FF">
            <w:pPr>
              <w:pStyle w:val="ListParagraph"/>
              <w:numPr>
                <w:ilvl w:val="0"/>
                <w:numId w:val="29"/>
              </w:numPr>
              <w:spacing w:after="0" w:line="240" w:lineRule="auto"/>
              <w:rPr>
                <w:sz w:val="28"/>
                <w:lang w:val="fr-FR"/>
              </w:rPr>
            </w:pPr>
            <w:r w:rsidRPr="008F04FF">
              <w:rPr>
                <w:sz w:val="28"/>
                <w:lang w:val="fr-FR"/>
              </w:rPr>
              <w:t>Dégager et conserver les informations relatives à la distribution des forêts et à leur valeur pour la biodiversité et les services écosystémiques ?</w:t>
            </w:r>
          </w:p>
          <w:p w14:paraId="49F686A2" w14:textId="77777777" w:rsidR="00AE49D7" w:rsidRPr="008F04FF" w:rsidRDefault="00AE49D7" w:rsidP="008F04FF">
            <w:pPr>
              <w:pStyle w:val="ListParagraph"/>
              <w:numPr>
                <w:ilvl w:val="0"/>
                <w:numId w:val="29"/>
              </w:numPr>
              <w:spacing w:after="0" w:line="240" w:lineRule="auto"/>
              <w:rPr>
                <w:sz w:val="28"/>
                <w:lang w:val="fr-FR"/>
              </w:rPr>
            </w:pPr>
            <w:r w:rsidRPr="008F04FF">
              <w:rPr>
                <w:sz w:val="28"/>
                <w:lang w:val="fr-FR"/>
              </w:rPr>
              <w:t>Comprendre les facteurs du déboisement et de la dégradation des forêts ?</w:t>
            </w:r>
          </w:p>
          <w:p w14:paraId="1197D0CB" w14:textId="77777777" w:rsidR="00AE49D7" w:rsidRPr="008F04FF" w:rsidRDefault="00AE49D7" w:rsidP="008F04FF">
            <w:pPr>
              <w:pStyle w:val="ListParagraph"/>
              <w:numPr>
                <w:ilvl w:val="0"/>
                <w:numId w:val="29"/>
              </w:numPr>
              <w:spacing w:after="0" w:line="240" w:lineRule="auto"/>
              <w:rPr>
                <w:sz w:val="28"/>
                <w:lang w:val="fr-FR"/>
              </w:rPr>
            </w:pPr>
            <w:r w:rsidRPr="008F04FF">
              <w:rPr>
                <w:sz w:val="28"/>
                <w:lang w:val="fr-FR"/>
              </w:rPr>
              <w:t>Limiter la conversion et la dégradation des forêts naturelles (par ex. plans d’utilisation des terres, superficie des zones protégées, normes et plans pour la gestion forestière, directives sur l’utilisation des feux en agriculture) ?</w:t>
            </w:r>
          </w:p>
          <w:p w14:paraId="0831AA5B" w14:textId="77777777" w:rsidR="00AE49D7" w:rsidRPr="008F04FF" w:rsidRDefault="00AE49D7" w:rsidP="008F04FF">
            <w:pPr>
              <w:spacing w:after="0" w:line="240" w:lineRule="auto"/>
              <w:rPr>
                <w:color w:val="auto"/>
                <w:sz w:val="28"/>
                <w:lang w:val="fr-FR" w:eastAsia="en-US"/>
              </w:rPr>
            </w:pPr>
          </w:p>
          <w:p w14:paraId="746117C8" w14:textId="77777777" w:rsidR="00AE49D7" w:rsidRPr="008F04FF" w:rsidRDefault="00AE49D7" w:rsidP="008F04FF">
            <w:pPr>
              <w:spacing w:after="0" w:line="240" w:lineRule="auto"/>
              <w:rPr>
                <w:b/>
                <w:color w:val="auto"/>
                <w:sz w:val="28"/>
                <w:lang w:val="fr-FR" w:eastAsia="en-US"/>
              </w:rPr>
            </w:pPr>
            <w:r w:rsidRPr="008F04FF">
              <w:rPr>
                <w:b/>
                <w:color w:val="auto"/>
                <w:sz w:val="28"/>
                <w:lang w:val="fr-FR" w:eastAsia="en-US"/>
              </w:rPr>
              <w:t xml:space="preserve">Relatives à la biodiversité </w:t>
            </w:r>
          </w:p>
          <w:p w14:paraId="4BDA52BC" w14:textId="77777777" w:rsidR="00AE49D7" w:rsidRPr="008F04FF" w:rsidRDefault="00AE49D7" w:rsidP="008F04FF">
            <w:pPr>
              <w:spacing w:after="0" w:line="240" w:lineRule="auto"/>
              <w:rPr>
                <w:color w:val="auto"/>
                <w:sz w:val="28"/>
                <w:lang w:val="fr-FR" w:eastAsia="en-US"/>
              </w:rPr>
            </w:pPr>
            <w:r w:rsidRPr="008F04FF">
              <w:rPr>
                <w:color w:val="auto"/>
                <w:sz w:val="28"/>
                <w:lang w:val="fr-FR" w:eastAsia="en-US"/>
              </w:rPr>
              <w:t>Des politiques, législations, réglementations ou toute autre mesure sont-elles en vigueur (ou prévues) pour :</w:t>
            </w:r>
          </w:p>
          <w:p w14:paraId="11A4D289" w14:textId="77777777" w:rsidR="00AE49D7" w:rsidRPr="008F04FF" w:rsidRDefault="00AE49D7" w:rsidP="008F04FF">
            <w:pPr>
              <w:pStyle w:val="ListParagraph"/>
              <w:numPr>
                <w:ilvl w:val="0"/>
                <w:numId w:val="30"/>
              </w:numPr>
              <w:spacing w:after="0" w:line="240" w:lineRule="auto"/>
              <w:rPr>
                <w:sz w:val="28"/>
                <w:lang w:val="fr-FR"/>
              </w:rPr>
            </w:pPr>
            <w:r w:rsidRPr="008F04FF">
              <w:rPr>
                <w:sz w:val="28"/>
                <w:lang w:val="fr-FR"/>
              </w:rPr>
              <w:t>Définir des buts ou cibles spécifiques en matière de conservation de la biodiversité (espèces et/ou écosystèmes), entre autres pour la REDD+ ?</w:t>
            </w:r>
          </w:p>
          <w:p w14:paraId="7B2D9C3F" w14:textId="77777777" w:rsidR="00AE49D7" w:rsidRPr="008F04FF" w:rsidRDefault="00AE49D7" w:rsidP="008F04FF">
            <w:pPr>
              <w:pStyle w:val="ListParagraph"/>
              <w:numPr>
                <w:ilvl w:val="0"/>
                <w:numId w:val="30"/>
              </w:numPr>
              <w:spacing w:after="0" w:line="240" w:lineRule="auto"/>
              <w:rPr>
                <w:sz w:val="28"/>
                <w:lang w:val="fr-FR"/>
              </w:rPr>
            </w:pPr>
            <w:r w:rsidRPr="008F04FF">
              <w:rPr>
                <w:sz w:val="28"/>
                <w:lang w:val="fr-FR"/>
              </w:rPr>
              <w:t>Recenser et cartographier les écosystèmes uniques et menacés ou les écosystèmes associés à des espèces endémiques et en danger d’extinction ?</w:t>
            </w:r>
          </w:p>
          <w:p w14:paraId="1FD00BDC" w14:textId="77777777" w:rsidR="00AE49D7" w:rsidRPr="008F04FF" w:rsidRDefault="00AE49D7" w:rsidP="008F04FF">
            <w:pPr>
              <w:pStyle w:val="ListParagraph"/>
              <w:numPr>
                <w:ilvl w:val="0"/>
                <w:numId w:val="30"/>
              </w:numPr>
              <w:spacing w:after="0" w:line="240" w:lineRule="auto"/>
              <w:rPr>
                <w:sz w:val="28"/>
                <w:lang w:val="fr-FR"/>
              </w:rPr>
            </w:pPr>
            <w:r w:rsidRPr="008F04FF">
              <w:rPr>
                <w:sz w:val="28"/>
                <w:lang w:val="fr-FR"/>
              </w:rPr>
              <w:t>Examiner et surveiller les effets de la gestion forestière sur la biodiversité et les services écosystémiques ?</w:t>
            </w:r>
          </w:p>
          <w:p w14:paraId="0B63AADA" w14:textId="77777777" w:rsidR="00AE49D7" w:rsidRPr="008F04FF" w:rsidRDefault="00AE49D7" w:rsidP="008F04FF">
            <w:pPr>
              <w:pStyle w:val="ListParagraph"/>
              <w:numPr>
                <w:ilvl w:val="0"/>
                <w:numId w:val="30"/>
              </w:numPr>
              <w:spacing w:after="0" w:line="240" w:lineRule="auto"/>
              <w:rPr>
                <w:sz w:val="28"/>
                <w:lang w:val="fr-FR"/>
              </w:rPr>
            </w:pPr>
            <w:r w:rsidRPr="008F04FF">
              <w:rPr>
                <w:sz w:val="28"/>
                <w:lang w:val="fr-FR"/>
              </w:rPr>
              <w:t>Veiller à ce que la planification de l’utilisation des terres tienne compte de la préservation des services écosystémiques et de la biodiversité, y compris en dehors des forêts (par ex. contribution des zones humides à la régulation des crues) ; et vise à préserver ou accroître la connectivité des forêts (réduire leur fragmentation) ?</w:t>
            </w:r>
          </w:p>
          <w:p w14:paraId="099E1BF4" w14:textId="77777777" w:rsidR="00AE49D7" w:rsidRPr="008F04FF" w:rsidRDefault="00AE49D7" w:rsidP="008F04FF">
            <w:pPr>
              <w:pStyle w:val="ListParagraph"/>
              <w:numPr>
                <w:ilvl w:val="0"/>
                <w:numId w:val="30"/>
              </w:numPr>
              <w:spacing w:after="0" w:line="240" w:lineRule="auto"/>
              <w:rPr>
                <w:sz w:val="28"/>
                <w:lang w:val="fr-FR"/>
              </w:rPr>
            </w:pPr>
            <w:r w:rsidRPr="008F04FF">
              <w:rPr>
                <w:sz w:val="28"/>
                <w:lang w:val="fr-FR"/>
              </w:rPr>
              <w:t>Prévenir ou minimiser les incidences négatives de la REDD+ sur les écosystèmes non forestiers (par ex. plans existants d’utilisation des terres, superficie des zones protégées, conditions liées à l’évaluation des incidences environnementales (EIE)) ?</w:t>
            </w:r>
          </w:p>
          <w:p w14:paraId="11A3204F" w14:textId="77777777" w:rsidR="00AE49D7" w:rsidRPr="008F04FF" w:rsidRDefault="00AE49D7" w:rsidP="008F04FF">
            <w:pPr>
              <w:pStyle w:val="ListParagraph"/>
              <w:numPr>
                <w:ilvl w:val="0"/>
                <w:numId w:val="30"/>
              </w:numPr>
              <w:spacing w:after="0" w:line="240" w:lineRule="auto"/>
              <w:rPr>
                <w:sz w:val="28"/>
                <w:lang w:val="fr-FR"/>
              </w:rPr>
            </w:pPr>
            <w:r w:rsidRPr="008F04FF">
              <w:rPr>
                <w:sz w:val="28"/>
                <w:lang w:val="fr-FR"/>
              </w:rPr>
              <w:t xml:space="preserve">Prévenir ou minimiser les incidences de la REDD+ sur la biodiversité et les autres pays </w:t>
            </w:r>
            <w:r w:rsidRPr="008F04FF">
              <w:rPr>
                <w:sz w:val="28"/>
                <w:lang w:val="fr-FR"/>
              </w:rPr>
              <w:lastRenderedPageBreak/>
              <w:t>(par ex. en choisissant de promouvoir l’abattage à faible impact plutôt que d’accroître les importations de bois) ?</w:t>
            </w:r>
          </w:p>
          <w:p w14:paraId="3A1B20CF" w14:textId="77777777" w:rsidR="00AE49D7" w:rsidRPr="008F04FF" w:rsidRDefault="00AE49D7" w:rsidP="008F04FF">
            <w:pPr>
              <w:spacing w:after="0" w:line="240" w:lineRule="auto"/>
              <w:rPr>
                <w:color w:val="auto"/>
                <w:sz w:val="28"/>
                <w:lang w:val="fr-FR" w:eastAsia="en-US"/>
              </w:rPr>
            </w:pPr>
          </w:p>
          <w:p w14:paraId="3DC68230" w14:textId="77777777" w:rsidR="00AE49D7" w:rsidRPr="008F04FF" w:rsidRDefault="00AE49D7" w:rsidP="008F04FF">
            <w:pPr>
              <w:spacing w:after="0" w:line="240" w:lineRule="auto"/>
              <w:rPr>
                <w:b/>
                <w:color w:val="auto"/>
                <w:sz w:val="28"/>
                <w:lang w:val="fr-FR" w:eastAsia="en-US"/>
              </w:rPr>
            </w:pPr>
            <w:r w:rsidRPr="008F04FF">
              <w:rPr>
                <w:b/>
                <w:color w:val="auto"/>
                <w:sz w:val="28"/>
                <w:lang w:val="fr-FR" w:eastAsia="en-US"/>
              </w:rPr>
              <w:t xml:space="preserve">Relatives à d’autres avantages sociaux et environnementaux </w:t>
            </w:r>
          </w:p>
          <w:p w14:paraId="037D2EE1" w14:textId="77777777" w:rsidR="00AE49D7" w:rsidRPr="008F04FF" w:rsidRDefault="00AE49D7" w:rsidP="008F04FF">
            <w:pPr>
              <w:spacing w:after="0" w:line="240" w:lineRule="auto"/>
              <w:rPr>
                <w:b/>
                <w:color w:val="auto"/>
                <w:sz w:val="28"/>
                <w:lang w:val="fr-FR" w:eastAsia="en-US"/>
              </w:rPr>
            </w:pPr>
            <w:r w:rsidRPr="008F04FF">
              <w:rPr>
                <w:color w:val="auto"/>
                <w:sz w:val="28"/>
                <w:lang w:val="fr-FR" w:eastAsia="en-US"/>
              </w:rPr>
              <w:t>Des politiques, législations, réglementations ou toute autre mesure sont-elles en vigueur (ou prévues) pour :</w:t>
            </w:r>
          </w:p>
          <w:p w14:paraId="747C0D21" w14:textId="77777777" w:rsidR="00AE49D7" w:rsidRPr="008F04FF" w:rsidRDefault="00AE49D7" w:rsidP="008F04FF">
            <w:pPr>
              <w:pStyle w:val="ListParagraph"/>
              <w:numPr>
                <w:ilvl w:val="0"/>
                <w:numId w:val="31"/>
              </w:numPr>
              <w:spacing w:after="0" w:line="240" w:lineRule="auto"/>
              <w:rPr>
                <w:sz w:val="28"/>
                <w:lang w:val="fr-FR"/>
              </w:rPr>
            </w:pPr>
            <w:r w:rsidRPr="008F04FF">
              <w:rPr>
                <w:sz w:val="28"/>
                <w:lang w:val="fr-FR"/>
              </w:rPr>
              <w:t>Recenser et cartographier la valeur des services écosystémiques pour les communautés locales ?</w:t>
            </w:r>
          </w:p>
          <w:p w14:paraId="5610AF50" w14:textId="77777777" w:rsidR="00AE49D7" w:rsidRPr="008F04FF" w:rsidRDefault="00AE49D7" w:rsidP="008F04FF">
            <w:pPr>
              <w:pStyle w:val="ListParagraph"/>
              <w:numPr>
                <w:ilvl w:val="0"/>
                <w:numId w:val="31"/>
              </w:numPr>
              <w:spacing w:after="0" w:line="240" w:lineRule="auto"/>
              <w:rPr>
                <w:sz w:val="28"/>
                <w:lang w:val="fr-FR"/>
              </w:rPr>
            </w:pPr>
            <w:r w:rsidRPr="008F04FF">
              <w:rPr>
                <w:sz w:val="28"/>
                <w:lang w:val="fr-FR"/>
              </w:rPr>
              <w:t>Intégrer ces valeurs dans la planification de l’utilisation des terres ?</w:t>
            </w:r>
          </w:p>
          <w:p w14:paraId="59226182" w14:textId="77777777" w:rsidR="00AE49D7" w:rsidRPr="008F04FF" w:rsidRDefault="00AE49D7" w:rsidP="008F04FF">
            <w:pPr>
              <w:pStyle w:val="ListParagraph"/>
              <w:numPr>
                <w:ilvl w:val="0"/>
                <w:numId w:val="31"/>
              </w:numPr>
              <w:spacing w:after="0" w:line="240" w:lineRule="auto"/>
              <w:rPr>
                <w:sz w:val="28"/>
                <w:lang w:val="fr-FR"/>
              </w:rPr>
            </w:pPr>
            <w:r w:rsidRPr="008F04FF">
              <w:rPr>
                <w:sz w:val="28"/>
                <w:lang w:val="fr-FR"/>
              </w:rPr>
              <w:t xml:space="preserve">Définir les droits des communautés locales à user des services écosystémiques ? </w:t>
            </w:r>
          </w:p>
          <w:p w14:paraId="1703A314" w14:textId="77777777" w:rsidR="00AE49D7" w:rsidRPr="008F04FF" w:rsidRDefault="00AE49D7" w:rsidP="008F04FF">
            <w:pPr>
              <w:pStyle w:val="ListParagraph"/>
              <w:numPr>
                <w:ilvl w:val="0"/>
                <w:numId w:val="31"/>
              </w:numPr>
              <w:spacing w:after="0" w:line="240" w:lineRule="auto"/>
              <w:rPr>
                <w:sz w:val="28"/>
                <w:lang w:val="fr-FR"/>
              </w:rPr>
            </w:pPr>
            <w:r w:rsidRPr="008F04FF">
              <w:rPr>
                <w:sz w:val="28"/>
                <w:lang w:val="fr-FR"/>
              </w:rPr>
              <w:t>Améliorer le bien-être économique, social et politique des populations autochtones et des communautés locales à long terme ?</w:t>
            </w:r>
          </w:p>
        </w:tc>
      </w:tr>
    </w:tbl>
    <w:p w14:paraId="5DFF8F74" w14:textId="77777777" w:rsidR="00E72FFC" w:rsidRDefault="00E72FFC" w:rsidP="00E528CC">
      <w:pPr>
        <w:pStyle w:val="Heading1"/>
        <w:jc w:val="center"/>
        <w:rPr>
          <w:rFonts w:ascii="Calibri" w:hAnsi="Calibri"/>
          <w:sz w:val="52"/>
          <w:lang w:val="fr-FR"/>
        </w:rPr>
      </w:pPr>
      <w:bookmarkStart w:id="10" w:name="_Toc403632356"/>
    </w:p>
    <w:p w14:paraId="1FA84826" w14:textId="77777777" w:rsidR="00E72FFC" w:rsidRDefault="00E72FFC">
      <w:pPr>
        <w:spacing w:after="0" w:line="240" w:lineRule="auto"/>
        <w:rPr>
          <w:rFonts w:cs="Cambria"/>
          <w:b/>
          <w:color w:val="365F91"/>
          <w:sz w:val="52"/>
          <w:lang w:val="fr-FR"/>
        </w:rPr>
      </w:pPr>
      <w:r>
        <w:rPr>
          <w:sz w:val="52"/>
          <w:lang w:val="fr-FR"/>
        </w:rPr>
        <w:br w:type="page"/>
      </w:r>
    </w:p>
    <w:p w14:paraId="2297AE67" w14:textId="302F3F9D" w:rsidR="00AE49D7" w:rsidRPr="00350038" w:rsidRDefault="00AE49D7" w:rsidP="00E528CC">
      <w:pPr>
        <w:pStyle w:val="Heading1"/>
        <w:jc w:val="center"/>
        <w:rPr>
          <w:rFonts w:ascii="Calibri" w:hAnsi="Calibri"/>
          <w:sz w:val="52"/>
          <w:lang w:val="fr-FR"/>
        </w:rPr>
      </w:pPr>
      <w:r w:rsidRPr="00350038">
        <w:rPr>
          <w:rFonts w:ascii="Calibri" w:hAnsi="Calibri"/>
          <w:sz w:val="52"/>
          <w:lang w:val="fr-FR"/>
        </w:rPr>
        <w:lastRenderedPageBreak/>
        <w:t>Garantie (f) – Prévenir les risques d</w:t>
      </w:r>
      <w:bookmarkEnd w:id="10"/>
      <w:r w:rsidRPr="00350038">
        <w:rPr>
          <w:rFonts w:ascii="Calibri" w:hAnsi="Calibri"/>
          <w:sz w:val="52"/>
          <w:lang w:val="fr-FR"/>
        </w:rPr>
        <w:t>’inversion</w:t>
      </w:r>
    </w:p>
    <w:tbl>
      <w:tblPr>
        <w:tblStyle w:val="TableGrid"/>
        <w:tblW w:w="0" w:type="auto"/>
        <w:tblLook w:val="00A0" w:firstRow="1" w:lastRow="0" w:firstColumn="1" w:lastColumn="0" w:noHBand="0" w:noVBand="0"/>
      </w:tblPr>
      <w:tblGrid>
        <w:gridCol w:w="11808"/>
        <w:gridCol w:w="10350"/>
      </w:tblGrid>
      <w:tr w:rsidR="00AE49D7" w:rsidRPr="00350038" w14:paraId="1D4269D8" w14:textId="77777777">
        <w:tc>
          <w:tcPr>
            <w:tcW w:w="22158" w:type="dxa"/>
            <w:gridSpan w:val="2"/>
            <w:shd w:val="clear" w:color="auto" w:fill="44546A"/>
          </w:tcPr>
          <w:p w14:paraId="300A7BF6" w14:textId="77777777" w:rsidR="00AE49D7" w:rsidRPr="008F04FF" w:rsidRDefault="00AE49D7" w:rsidP="008F04FF">
            <w:pPr>
              <w:spacing w:after="0" w:line="240" w:lineRule="auto"/>
              <w:rPr>
                <w:b/>
                <w:color w:val="FFFFFF"/>
                <w:sz w:val="28"/>
                <w:lang w:val="fr-FR" w:eastAsia="en-US"/>
              </w:rPr>
            </w:pPr>
            <w:r w:rsidRPr="008F04FF">
              <w:rPr>
                <w:b/>
                <w:color w:val="FFFFFF"/>
                <w:sz w:val="28"/>
                <w:lang w:val="fr-FR" w:eastAsia="en-US"/>
              </w:rPr>
              <w:t>Principaux enjeux</w:t>
            </w:r>
          </w:p>
        </w:tc>
      </w:tr>
      <w:tr w:rsidR="00AE49D7" w:rsidRPr="00350038" w14:paraId="5541E05D" w14:textId="77777777">
        <w:trPr>
          <w:trHeight w:val="1358"/>
        </w:trPr>
        <w:tc>
          <w:tcPr>
            <w:tcW w:w="22158" w:type="dxa"/>
            <w:gridSpan w:val="2"/>
          </w:tcPr>
          <w:p w14:paraId="17E33AA8" w14:textId="77777777" w:rsidR="00AE49D7" w:rsidRPr="008F04FF" w:rsidRDefault="00AE49D7" w:rsidP="008F04FF">
            <w:pPr>
              <w:pStyle w:val="ListParagraph"/>
              <w:numPr>
                <w:ilvl w:val="0"/>
                <w:numId w:val="22"/>
              </w:numPr>
              <w:spacing w:after="0" w:line="240" w:lineRule="auto"/>
              <w:rPr>
                <w:sz w:val="28"/>
                <w:lang w:val="fr-FR"/>
              </w:rPr>
            </w:pPr>
            <w:r w:rsidRPr="008F04FF">
              <w:rPr>
                <w:sz w:val="28"/>
                <w:lang w:val="fr-FR"/>
              </w:rPr>
              <w:t>Analyse des risques d’inversion des réductions d’émission – on parle également de « non-permanence ».</w:t>
            </w:r>
          </w:p>
          <w:p w14:paraId="034DFD30" w14:textId="77777777" w:rsidR="00AE49D7" w:rsidRPr="008F04FF" w:rsidRDefault="00AE49D7" w:rsidP="008F04FF">
            <w:pPr>
              <w:pStyle w:val="ListParagraph"/>
              <w:numPr>
                <w:ilvl w:val="0"/>
                <w:numId w:val="22"/>
              </w:numPr>
              <w:spacing w:after="0" w:line="240" w:lineRule="auto"/>
              <w:rPr>
                <w:sz w:val="28"/>
                <w:lang w:val="fr-FR"/>
              </w:rPr>
            </w:pPr>
            <w:r w:rsidRPr="008F04FF">
              <w:rPr>
                <w:sz w:val="28"/>
                <w:lang w:val="fr-FR"/>
              </w:rPr>
              <w:t>Un système national de surveillance des forêts (SNSF) peut être conçu pour détecter et dégager des informations sur les inversions.</w:t>
            </w:r>
          </w:p>
          <w:p w14:paraId="61F6D478" w14:textId="77777777" w:rsidR="00AE49D7" w:rsidRPr="008F04FF" w:rsidRDefault="00AE49D7" w:rsidP="008F04FF">
            <w:pPr>
              <w:pStyle w:val="ListParagraph"/>
              <w:numPr>
                <w:ilvl w:val="0"/>
                <w:numId w:val="22"/>
              </w:numPr>
              <w:spacing w:after="0" w:line="240" w:lineRule="auto"/>
              <w:rPr>
                <w:sz w:val="28"/>
                <w:lang w:val="fr-FR"/>
              </w:rPr>
            </w:pPr>
            <w:r w:rsidRPr="008F04FF">
              <w:rPr>
                <w:sz w:val="28"/>
                <w:lang w:val="fr-FR"/>
              </w:rPr>
              <w:t>Scénarios plausibles de référence pour la REDD+ donnant une indication raisonnable des risques de déboisement en l’absence de REDD+. Si ceux-ci sont sous-estimés, les succès de la REDD+ pourraient impliquer davantage de risques d’inversion.</w:t>
            </w:r>
          </w:p>
        </w:tc>
      </w:tr>
      <w:tr w:rsidR="00AE49D7" w:rsidRPr="00350038" w14:paraId="5532F503" w14:textId="77777777">
        <w:tc>
          <w:tcPr>
            <w:tcW w:w="11808" w:type="dxa"/>
            <w:tcBorders>
              <w:top w:val="double" w:sz="4" w:space="0" w:color="auto"/>
              <w:left w:val="double" w:sz="4" w:space="0" w:color="auto"/>
              <w:bottom w:val="double" w:sz="4" w:space="0" w:color="auto"/>
              <w:right w:val="double" w:sz="4" w:space="0" w:color="auto"/>
            </w:tcBorders>
            <w:shd w:val="clear" w:color="auto" w:fill="44546A"/>
          </w:tcPr>
          <w:p w14:paraId="5B4943FF" w14:textId="77777777" w:rsidR="00AE49D7" w:rsidRPr="008F04FF" w:rsidRDefault="00AE49D7" w:rsidP="008F04FF">
            <w:pPr>
              <w:spacing w:after="0" w:line="240" w:lineRule="auto"/>
              <w:rPr>
                <w:b/>
                <w:color w:val="FFFFFF"/>
                <w:sz w:val="28"/>
                <w:lang w:val="fr-FR" w:eastAsia="en-US"/>
              </w:rPr>
            </w:pPr>
            <w:r w:rsidRPr="008F04FF">
              <w:rPr>
                <w:b/>
                <w:color w:val="FFFFFF"/>
                <w:sz w:val="28"/>
                <w:lang w:val="fr-FR" w:eastAsia="en-US"/>
              </w:rPr>
              <w:t>Analyse des risques/avantages</w:t>
            </w:r>
          </w:p>
        </w:tc>
        <w:tc>
          <w:tcPr>
            <w:tcW w:w="10350" w:type="dxa"/>
            <w:tcBorders>
              <w:top w:val="double" w:sz="4" w:space="0" w:color="auto"/>
              <w:left w:val="double" w:sz="4" w:space="0" w:color="auto"/>
              <w:bottom w:val="double" w:sz="4" w:space="0" w:color="auto"/>
              <w:right w:val="double" w:sz="4" w:space="0" w:color="auto"/>
            </w:tcBorders>
            <w:shd w:val="clear" w:color="auto" w:fill="44546A"/>
          </w:tcPr>
          <w:p w14:paraId="24C28347" w14:textId="77777777" w:rsidR="00AE49D7" w:rsidRPr="008F04FF" w:rsidRDefault="00AE49D7" w:rsidP="008F04FF">
            <w:pPr>
              <w:spacing w:after="0" w:line="240" w:lineRule="auto"/>
              <w:rPr>
                <w:b/>
                <w:color w:val="FFFFFF"/>
                <w:sz w:val="28"/>
                <w:lang w:val="fr-FR" w:eastAsia="en-US"/>
              </w:rPr>
            </w:pPr>
            <w:r w:rsidRPr="008F04FF">
              <w:rPr>
                <w:b/>
                <w:color w:val="FFFFFF"/>
                <w:sz w:val="28"/>
                <w:lang w:val="fr-FR" w:eastAsia="en-US"/>
              </w:rPr>
              <w:t>Examen des politiques, lois et règlements</w:t>
            </w:r>
          </w:p>
        </w:tc>
      </w:tr>
      <w:tr w:rsidR="00AE49D7" w:rsidRPr="00350038" w14:paraId="05BE41CA" w14:textId="77777777">
        <w:trPr>
          <w:trHeight w:val="5298"/>
        </w:trPr>
        <w:tc>
          <w:tcPr>
            <w:tcW w:w="11808" w:type="dxa"/>
            <w:tcBorders>
              <w:top w:val="double" w:sz="4" w:space="0" w:color="auto"/>
              <w:left w:val="double" w:sz="4" w:space="0" w:color="auto"/>
              <w:right w:val="double" w:sz="4" w:space="0" w:color="auto"/>
            </w:tcBorders>
          </w:tcPr>
          <w:p w14:paraId="1EEE531A" w14:textId="77777777" w:rsidR="00AE49D7" w:rsidRPr="008F04FF" w:rsidRDefault="00AE49D7" w:rsidP="008F04FF">
            <w:pPr>
              <w:spacing w:after="0" w:line="240" w:lineRule="auto"/>
              <w:rPr>
                <w:color w:val="auto"/>
                <w:sz w:val="28"/>
                <w:lang w:val="fr-FR" w:eastAsia="en-US"/>
              </w:rPr>
            </w:pPr>
            <w:r w:rsidRPr="008F04FF">
              <w:rPr>
                <w:color w:val="auto"/>
                <w:sz w:val="28"/>
                <w:lang w:val="fr-FR" w:eastAsia="en-US"/>
              </w:rPr>
              <w:t>Les actions de REDD+ / P&amp;M candidates sont-elles susceptibles de :</w:t>
            </w:r>
          </w:p>
          <w:p w14:paraId="37F6CC36" w14:textId="77777777" w:rsidR="00AE49D7" w:rsidRPr="008F04FF" w:rsidRDefault="00AE49D7" w:rsidP="008F04FF">
            <w:pPr>
              <w:pStyle w:val="ListParagraph"/>
              <w:numPr>
                <w:ilvl w:val="0"/>
                <w:numId w:val="23"/>
              </w:numPr>
              <w:spacing w:after="0" w:line="240" w:lineRule="auto"/>
              <w:rPr>
                <w:sz w:val="28"/>
                <w:lang w:val="fr-FR"/>
              </w:rPr>
            </w:pPr>
            <w:r w:rsidRPr="008F04FF">
              <w:rPr>
                <w:sz w:val="28"/>
                <w:lang w:val="fr-FR"/>
              </w:rPr>
              <w:t>Changements climatiques (par ex. sécheresses ou inondations de plus en plus fréquentes) ?</w:t>
            </w:r>
          </w:p>
          <w:p w14:paraId="1204FD33" w14:textId="77777777" w:rsidR="00AE49D7" w:rsidRPr="008F04FF" w:rsidRDefault="00AE49D7" w:rsidP="008F04FF">
            <w:pPr>
              <w:pStyle w:val="ListParagraph"/>
              <w:numPr>
                <w:ilvl w:val="0"/>
                <w:numId w:val="23"/>
              </w:numPr>
              <w:spacing w:after="0" w:line="240" w:lineRule="auto"/>
              <w:rPr>
                <w:sz w:val="28"/>
                <w:lang w:val="fr-FR"/>
              </w:rPr>
            </w:pPr>
            <w:r w:rsidRPr="008F04FF">
              <w:rPr>
                <w:sz w:val="28"/>
                <w:lang w:val="fr-FR"/>
              </w:rPr>
              <w:t>Feux de friche ?</w:t>
            </w:r>
          </w:p>
          <w:p w14:paraId="64724F3D" w14:textId="77777777" w:rsidR="00AE49D7" w:rsidRPr="008F04FF" w:rsidRDefault="00AE49D7" w:rsidP="008F04FF">
            <w:pPr>
              <w:pStyle w:val="ListParagraph"/>
              <w:numPr>
                <w:ilvl w:val="0"/>
                <w:numId w:val="23"/>
              </w:numPr>
              <w:spacing w:after="0" w:line="240" w:lineRule="auto"/>
              <w:rPr>
                <w:sz w:val="28"/>
                <w:lang w:val="fr-FR"/>
              </w:rPr>
            </w:pPr>
            <w:r w:rsidRPr="008F04FF">
              <w:rPr>
                <w:sz w:val="28"/>
                <w:lang w:val="fr-FR"/>
              </w:rPr>
              <w:t>Carences institutionnelles ?</w:t>
            </w:r>
          </w:p>
          <w:p w14:paraId="1056BC77" w14:textId="77777777" w:rsidR="00AE49D7" w:rsidRPr="008F04FF" w:rsidRDefault="00AE49D7" w:rsidP="008F04FF">
            <w:pPr>
              <w:pStyle w:val="ListParagraph"/>
              <w:numPr>
                <w:ilvl w:val="0"/>
                <w:numId w:val="23"/>
              </w:numPr>
              <w:spacing w:after="0" w:line="240" w:lineRule="auto"/>
              <w:rPr>
                <w:sz w:val="28"/>
                <w:lang w:val="fr-FR"/>
              </w:rPr>
            </w:pPr>
            <w:r w:rsidRPr="008F04FF">
              <w:rPr>
                <w:sz w:val="28"/>
                <w:lang w:val="fr-FR"/>
              </w:rPr>
              <w:t>Tendances démographiques prévues et évolution de la demande sur les terres, notamment par le commerce international ?</w:t>
            </w:r>
          </w:p>
          <w:p w14:paraId="6A88EAE2" w14:textId="77777777" w:rsidR="00AE49D7" w:rsidRPr="008F04FF" w:rsidRDefault="00AE49D7" w:rsidP="008F04FF">
            <w:pPr>
              <w:pStyle w:val="ListParagraph"/>
              <w:numPr>
                <w:ilvl w:val="0"/>
                <w:numId w:val="23"/>
              </w:numPr>
              <w:spacing w:after="0" w:line="240" w:lineRule="auto"/>
              <w:rPr>
                <w:sz w:val="28"/>
                <w:lang w:val="fr-FR"/>
              </w:rPr>
            </w:pPr>
            <w:r w:rsidRPr="008F04FF">
              <w:rPr>
                <w:sz w:val="28"/>
                <w:lang w:val="fr-FR"/>
              </w:rPr>
              <w:t>Instabilité dans les pays voisins (par ex. actions de REDD+ dans des régions frontalières perturbées) ?</w:t>
            </w:r>
          </w:p>
          <w:p w14:paraId="21A7CF26" w14:textId="77777777" w:rsidR="00AE49D7" w:rsidRPr="008F04FF" w:rsidRDefault="00AE49D7" w:rsidP="008F04FF">
            <w:pPr>
              <w:spacing w:after="0" w:line="240" w:lineRule="auto"/>
              <w:rPr>
                <w:color w:val="auto"/>
                <w:sz w:val="28"/>
                <w:lang w:val="fr-FR" w:eastAsia="en-US"/>
              </w:rPr>
            </w:pPr>
          </w:p>
        </w:tc>
        <w:tc>
          <w:tcPr>
            <w:tcW w:w="10350" w:type="dxa"/>
            <w:tcBorders>
              <w:top w:val="double" w:sz="4" w:space="0" w:color="auto"/>
              <w:left w:val="double" w:sz="4" w:space="0" w:color="auto"/>
              <w:right w:val="double" w:sz="4" w:space="0" w:color="auto"/>
            </w:tcBorders>
          </w:tcPr>
          <w:p w14:paraId="3DC29FA0" w14:textId="77777777" w:rsidR="00AE49D7" w:rsidRPr="008F04FF" w:rsidRDefault="00AE49D7" w:rsidP="008F04FF">
            <w:pPr>
              <w:spacing w:after="0" w:line="240" w:lineRule="auto"/>
              <w:rPr>
                <w:color w:val="auto"/>
                <w:sz w:val="28"/>
                <w:lang w:val="fr-FR" w:eastAsia="en-US"/>
              </w:rPr>
            </w:pPr>
            <w:r w:rsidRPr="008F04FF">
              <w:rPr>
                <w:color w:val="auto"/>
                <w:sz w:val="28"/>
                <w:lang w:val="fr-FR" w:eastAsia="en-US"/>
              </w:rPr>
              <w:t>Des politiques, législations, réglementations ou toute autre mesure sont-elles en vigueur (ou prévues) pour :</w:t>
            </w:r>
          </w:p>
          <w:p w14:paraId="6E728727" w14:textId="77777777" w:rsidR="00AE49D7" w:rsidRPr="008F04FF" w:rsidRDefault="00AE49D7" w:rsidP="008F04FF">
            <w:pPr>
              <w:pStyle w:val="ListParagraph"/>
              <w:numPr>
                <w:ilvl w:val="0"/>
                <w:numId w:val="26"/>
              </w:numPr>
              <w:spacing w:after="0" w:line="240" w:lineRule="auto"/>
              <w:rPr>
                <w:sz w:val="28"/>
                <w:lang w:val="fr-FR"/>
              </w:rPr>
            </w:pPr>
            <w:r w:rsidRPr="008F04FF">
              <w:rPr>
                <w:sz w:val="28"/>
                <w:lang w:val="fr-FR"/>
              </w:rPr>
              <w:t>Améliorer les informations sur la magnitude, la répartition et les tendances actuelles de stocks de carbone ?</w:t>
            </w:r>
          </w:p>
          <w:p w14:paraId="3AB7CEB1" w14:textId="77777777" w:rsidR="00AE49D7" w:rsidRPr="008F04FF" w:rsidRDefault="00AE49D7" w:rsidP="008F04FF">
            <w:pPr>
              <w:pStyle w:val="ListParagraph"/>
              <w:numPr>
                <w:ilvl w:val="0"/>
                <w:numId w:val="26"/>
              </w:numPr>
              <w:spacing w:after="0" w:line="240" w:lineRule="auto"/>
              <w:rPr>
                <w:sz w:val="28"/>
                <w:lang w:val="fr-FR"/>
              </w:rPr>
            </w:pPr>
            <w:r w:rsidRPr="008F04FF">
              <w:rPr>
                <w:sz w:val="28"/>
                <w:lang w:val="fr-FR"/>
              </w:rPr>
              <w:t>Identifier les facteurs potentiels de changement d’utilisation des terres and dégradation des forêts à l’avenir ?</w:t>
            </w:r>
          </w:p>
          <w:p w14:paraId="388128F4" w14:textId="77777777" w:rsidR="00AE49D7" w:rsidRPr="008F04FF" w:rsidRDefault="00AE49D7" w:rsidP="008F04FF">
            <w:pPr>
              <w:pStyle w:val="ListParagraph"/>
              <w:numPr>
                <w:ilvl w:val="0"/>
                <w:numId w:val="26"/>
              </w:numPr>
              <w:spacing w:after="0" w:line="240" w:lineRule="auto"/>
              <w:rPr>
                <w:sz w:val="28"/>
                <w:lang w:val="fr-FR"/>
              </w:rPr>
            </w:pPr>
            <w:r w:rsidRPr="008F04FF">
              <w:rPr>
                <w:sz w:val="28"/>
                <w:lang w:val="fr-FR"/>
              </w:rPr>
              <w:t>Utiliser les concessions pour permettre ou dissuader les différentes activités forestières ?</w:t>
            </w:r>
          </w:p>
          <w:p w14:paraId="4E0CEB83" w14:textId="77777777" w:rsidR="00AE49D7" w:rsidRPr="008F04FF" w:rsidRDefault="00AE49D7" w:rsidP="008F04FF">
            <w:pPr>
              <w:pStyle w:val="ListParagraph"/>
              <w:numPr>
                <w:ilvl w:val="0"/>
                <w:numId w:val="26"/>
              </w:numPr>
              <w:spacing w:after="0" w:line="240" w:lineRule="auto"/>
              <w:rPr>
                <w:sz w:val="28"/>
                <w:lang w:val="fr-FR"/>
              </w:rPr>
            </w:pPr>
            <w:r w:rsidRPr="008F04FF">
              <w:rPr>
                <w:sz w:val="28"/>
                <w:lang w:val="fr-FR"/>
              </w:rPr>
              <w:t>Limiter les incidences possibles des changements climatiques et/ou démographiques sur les forêts et les services écosystémiques (par ex. PANA, MAAN, agricoles, forestiers ou autre planification sectorielle) ?</w:t>
            </w:r>
          </w:p>
          <w:p w14:paraId="60B3D662" w14:textId="77777777" w:rsidR="00AE49D7" w:rsidRPr="008F04FF" w:rsidRDefault="00AE49D7" w:rsidP="008F04FF">
            <w:pPr>
              <w:pStyle w:val="ListParagraph"/>
              <w:numPr>
                <w:ilvl w:val="0"/>
                <w:numId w:val="26"/>
              </w:numPr>
              <w:spacing w:after="0" w:line="240" w:lineRule="auto"/>
              <w:rPr>
                <w:sz w:val="28"/>
                <w:lang w:val="fr-FR"/>
              </w:rPr>
            </w:pPr>
            <w:r w:rsidRPr="008F04FF">
              <w:rPr>
                <w:sz w:val="28"/>
                <w:lang w:val="fr-FR"/>
              </w:rPr>
              <w:t>Intégrer la planification de la REDD+ à d’autres procédures de planification ?</w:t>
            </w:r>
          </w:p>
          <w:p w14:paraId="6E34469D" w14:textId="77777777" w:rsidR="00AE49D7" w:rsidRPr="008F04FF" w:rsidRDefault="00AE49D7" w:rsidP="008F04FF">
            <w:pPr>
              <w:pStyle w:val="ListParagraph"/>
              <w:numPr>
                <w:ilvl w:val="0"/>
                <w:numId w:val="26"/>
              </w:numPr>
              <w:spacing w:after="0" w:line="240" w:lineRule="auto"/>
              <w:rPr>
                <w:sz w:val="28"/>
                <w:lang w:val="fr-FR"/>
              </w:rPr>
            </w:pPr>
            <w:r w:rsidRPr="008F04FF">
              <w:rPr>
                <w:sz w:val="28"/>
                <w:lang w:val="fr-FR"/>
              </w:rPr>
              <w:t>Recenser les nouvelles informations sur les risques d’inversion des succès de la REDD+ et/ou y répondre ?</w:t>
            </w:r>
          </w:p>
          <w:p w14:paraId="6685ED25" w14:textId="77777777" w:rsidR="00AE49D7" w:rsidRPr="008F04FF" w:rsidRDefault="00AE49D7" w:rsidP="008F04FF">
            <w:pPr>
              <w:pStyle w:val="ListParagraph"/>
              <w:numPr>
                <w:ilvl w:val="0"/>
                <w:numId w:val="26"/>
              </w:numPr>
              <w:spacing w:after="0" w:line="240" w:lineRule="auto"/>
              <w:rPr>
                <w:sz w:val="28"/>
                <w:lang w:val="fr-FR"/>
              </w:rPr>
            </w:pPr>
            <w:r w:rsidRPr="008F04FF">
              <w:rPr>
                <w:sz w:val="28"/>
                <w:lang w:val="fr-FR"/>
              </w:rPr>
              <w:t>Permettre la surveillance de l’inversion des succès de la REDD+, par exemple grâce à un système national de surveillance des forêts (SNSF) ?</w:t>
            </w:r>
          </w:p>
          <w:p w14:paraId="3AE784E0" w14:textId="77777777" w:rsidR="00AE49D7" w:rsidRPr="008F04FF" w:rsidRDefault="00AE49D7" w:rsidP="008F04FF">
            <w:pPr>
              <w:spacing w:after="0" w:line="240" w:lineRule="auto"/>
              <w:rPr>
                <w:color w:val="auto"/>
                <w:sz w:val="28"/>
                <w:lang w:val="fr-FR" w:eastAsia="en-US"/>
              </w:rPr>
            </w:pPr>
          </w:p>
          <w:p w14:paraId="5EE15672" w14:textId="77777777" w:rsidR="00AE49D7" w:rsidRPr="008F04FF" w:rsidRDefault="00AE49D7" w:rsidP="008F04FF">
            <w:pPr>
              <w:spacing w:after="0" w:line="240" w:lineRule="auto"/>
              <w:rPr>
                <w:color w:val="auto"/>
                <w:sz w:val="28"/>
                <w:lang w:val="fr-FR" w:eastAsia="en-US"/>
              </w:rPr>
            </w:pPr>
            <w:r w:rsidRPr="008F04FF">
              <w:rPr>
                <w:color w:val="auto"/>
                <w:sz w:val="28"/>
                <w:lang w:val="fr-FR" w:eastAsia="en-US"/>
              </w:rPr>
              <w:t>Chacune de ces PLR est-elle accessible, prévisible et équitable, et à quel point ? Sont-elles exécutées ?</w:t>
            </w:r>
          </w:p>
        </w:tc>
      </w:tr>
    </w:tbl>
    <w:p w14:paraId="6EEE84D9" w14:textId="77777777" w:rsidR="00AE49D7" w:rsidRPr="00350038" w:rsidRDefault="00AE49D7" w:rsidP="00E528CC">
      <w:pPr>
        <w:pStyle w:val="Sous-tit"/>
        <w:rPr>
          <w:rStyle w:val="Heading1Char"/>
          <w:rFonts w:eastAsia="Calibri"/>
          <w:i w:val="0"/>
        </w:rPr>
      </w:pPr>
    </w:p>
    <w:p w14:paraId="7CDBCB83" w14:textId="77777777" w:rsidR="00E72FFC" w:rsidRDefault="00E72FFC">
      <w:pPr>
        <w:spacing w:after="0" w:line="240" w:lineRule="auto"/>
        <w:rPr>
          <w:rFonts w:cs="Cambria"/>
          <w:b/>
          <w:color w:val="365F91"/>
          <w:sz w:val="52"/>
          <w:lang w:val="fr-FR"/>
        </w:rPr>
      </w:pPr>
      <w:bookmarkStart w:id="11" w:name="_Toc403632360"/>
      <w:r>
        <w:rPr>
          <w:sz w:val="52"/>
          <w:lang w:val="fr-FR"/>
        </w:rPr>
        <w:br w:type="page"/>
      </w:r>
    </w:p>
    <w:p w14:paraId="4F6B67F3" w14:textId="15E492AE" w:rsidR="00AE49D7" w:rsidRPr="00350038" w:rsidRDefault="00AE49D7" w:rsidP="00E528CC">
      <w:pPr>
        <w:pStyle w:val="Heading1"/>
        <w:jc w:val="center"/>
        <w:rPr>
          <w:rFonts w:ascii="Calibri" w:hAnsi="Calibri"/>
          <w:sz w:val="52"/>
          <w:lang w:val="fr-FR"/>
        </w:rPr>
      </w:pPr>
      <w:r w:rsidRPr="00350038">
        <w:rPr>
          <w:rFonts w:ascii="Calibri" w:hAnsi="Calibri"/>
          <w:sz w:val="52"/>
          <w:lang w:val="fr-FR"/>
        </w:rPr>
        <w:lastRenderedPageBreak/>
        <w:t>Garantie (g) - Réduire le déplacement des émissions</w:t>
      </w:r>
      <w:bookmarkEnd w:id="11"/>
    </w:p>
    <w:tbl>
      <w:tblPr>
        <w:tblStyle w:val="TableGrid"/>
        <w:tblW w:w="0" w:type="auto"/>
        <w:tblLook w:val="00A0" w:firstRow="1" w:lastRow="0" w:firstColumn="1" w:lastColumn="0" w:noHBand="0" w:noVBand="0"/>
      </w:tblPr>
      <w:tblGrid>
        <w:gridCol w:w="11808"/>
        <w:gridCol w:w="10350"/>
      </w:tblGrid>
      <w:tr w:rsidR="00AE49D7" w:rsidRPr="00350038" w14:paraId="4D95CABD" w14:textId="77777777">
        <w:tc>
          <w:tcPr>
            <w:tcW w:w="22158" w:type="dxa"/>
            <w:gridSpan w:val="2"/>
            <w:shd w:val="clear" w:color="auto" w:fill="44546A"/>
          </w:tcPr>
          <w:p w14:paraId="667FBD80" w14:textId="77777777" w:rsidR="00AE49D7" w:rsidRPr="008F04FF" w:rsidRDefault="00AE49D7" w:rsidP="008F04FF">
            <w:pPr>
              <w:spacing w:after="0" w:line="240" w:lineRule="auto"/>
              <w:rPr>
                <w:b/>
                <w:color w:val="FFFFFF"/>
                <w:sz w:val="28"/>
                <w:lang w:val="fr-FR" w:eastAsia="en-US"/>
              </w:rPr>
            </w:pPr>
            <w:r w:rsidRPr="008F04FF">
              <w:rPr>
                <w:b/>
                <w:color w:val="FFFFFF"/>
                <w:sz w:val="28"/>
                <w:lang w:val="fr-FR" w:eastAsia="en-US"/>
              </w:rPr>
              <w:t>Principaux enjeux</w:t>
            </w:r>
          </w:p>
        </w:tc>
      </w:tr>
      <w:tr w:rsidR="00AE49D7" w:rsidRPr="00350038" w14:paraId="52357E2D" w14:textId="77777777">
        <w:trPr>
          <w:trHeight w:val="1358"/>
        </w:trPr>
        <w:tc>
          <w:tcPr>
            <w:tcW w:w="22158" w:type="dxa"/>
            <w:gridSpan w:val="2"/>
          </w:tcPr>
          <w:p w14:paraId="068F9C71" w14:textId="77777777" w:rsidR="00AE49D7" w:rsidRPr="008F04FF" w:rsidRDefault="00AE49D7" w:rsidP="008F04FF">
            <w:pPr>
              <w:pStyle w:val="ListParagraph"/>
              <w:numPr>
                <w:ilvl w:val="0"/>
                <w:numId w:val="22"/>
              </w:numPr>
              <w:spacing w:after="0" w:line="240" w:lineRule="auto"/>
              <w:rPr>
                <w:sz w:val="28"/>
                <w:lang w:val="fr-FR"/>
              </w:rPr>
            </w:pPr>
            <w:r w:rsidRPr="008F04FF">
              <w:rPr>
                <w:sz w:val="28"/>
                <w:lang w:val="fr-FR"/>
              </w:rPr>
              <w:t>Lutter contre les facteurs directs et indirects des changements d’utilisation des terres.</w:t>
            </w:r>
          </w:p>
          <w:p w14:paraId="4E713E1E" w14:textId="77777777" w:rsidR="00AE49D7" w:rsidRPr="008F04FF" w:rsidRDefault="00AE49D7" w:rsidP="008F04FF">
            <w:pPr>
              <w:pStyle w:val="ListParagraph"/>
              <w:numPr>
                <w:ilvl w:val="0"/>
                <w:numId w:val="22"/>
              </w:numPr>
              <w:spacing w:after="0" w:line="240" w:lineRule="auto"/>
              <w:rPr>
                <w:sz w:val="28"/>
                <w:lang w:val="fr-FR"/>
              </w:rPr>
            </w:pPr>
            <w:r w:rsidRPr="008F04FF">
              <w:rPr>
                <w:sz w:val="28"/>
                <w:lang w:val="fr-FR"/>
              </w:rPr>
              <w:t>Des déplacements d’émissions au niveau local (par ex. indépendamment des limites des projets de REDD+) peuvent découler de certaines options de REDD+.</w:t>
            </w:r>
          </w:p>
          <w:p w14:paraId="6968DF09" w14:textId="77777777" w:rsidR="00AE49D7" w:rsidRPr="008F04FF" w:rsidRDefault="00AE49D7" w:rsidP="008F04FF">
            <w:pPr>
              <w:pStyle w:val="ListParagraph"/>
              <w:numPr>
                <w:ilvl w:val="0"/>
                <w:numId w:val="22"/>
              </w:numPr>
              <w:spacing w:after="0" w:line="240" w:lineRule="auto"/>
              <w:rPr>
                <w:sz w:val="28"/>
                <w:lang w:val="fr-FR"/>
              </w:rPr>
            </w:pPr>
            <w:r w:rsidRPr="008F04FF">
              <w:rPr>
                <w:sz w:val="28"/>
                <w:lang w:val="fr-FR"/>
              </w:rPr>
              <w:t>Des déplacements d’émissions au niveau national (vers d’autres lieux dans le pays) peuvent découler de certaines options de REDD+.</w:t>
            </w:r>
          </w:p>
          <w:p w14:paraId="1EB99FD5" w14:textId="77777777" w:rsidR="00AE49D7" w:rsidRPr="008F04FF" w:rsidRDefault="00AE49D7" w:rsidP="008F04FF">
            <w:pPr>
              <w:pStyle w:val="ListParagraph"/>
              <w:numPr>
                <w:ilvl w:val="0"/>
                <w:numId w:val="22"/>
              </w:numPr>
              <w:spacing w:after="0" w:line="240" w:lineRule="auto"/>
              <w:rPr>
                <w:sz w:val="28"/>
                <w:lang w:val="fr-FR"/>
              </w:rPr>
            </w:pPr>
            <w:r w:rsidRPr="008F04FF">
              <w:rPr>
                <w:sz w:val="28"/>
                <w:lang w:val="fr-FR"/>
              </w:rPr>
              <w:t>Un système national de surveillance des forêts (SNSF) peut être conçu pour détecter et fournir des informations sur les déplacements aux niveaux national, régional et local.</w:t>
            </w:r>
          </w:p>
        </w:tc>
      </w:tr>
      <w:tr w:rsidR="00AE49D7" w:rsidRPr="00350038" w14:paraId="6FDAA985" w14:textId="77777777">
        <w:tc>
          <w:tcPr>
            <w:tcW w:w="11808" w:type="dxa"/>
            <w:tcBorders>
              <w:top w:val="double" w:sz="4" w:space="0" w:color="auto"/>
              <w:left w:val="double" w:sz="4" w:space="0" w:color="auto"/>
              <w:bottom w:val="double" w:sz="4" w:space="0" w:color="auto"/>
              <w:right w:val="double" w:sz="4" w:space="0" w:color="auto"/>
            </w:tcBorders>
            <w:shd w:val="clear" w:color="auto" w:fill="44546A"/>
          </w:tcPr>
          <w:p w14:paraId="69366F58" w14:textId="77777777" w:rsidR="00AE49D7" w:rsidRPr="008F04FF" w:rsidRDefault="00AE49D7" w:rsidP="008F04FF">
            <w:pPr>
              <w:spacing w:after="0" w:line="240" w:lineRule="auto"/>
              <w:rPr>
                <w:b/>
                <w:color w:val="FFFFFF"/>
                <w:sz w:val="28"/>
                <w:lang w:val="fr-FR" w:eastAsia="en-US"/>
              </w:rPr>
            </w:pPr>
            <w:r w:rsidRPr="008F04FF">
              <w:rPr>
                <w:b/>
                <w:color w:val="FFFFFF"/>
                <w:sz w:val="28"/>
                <w:lang w:val="fr-FR" w:eastAsia="en-US"/>
              </w:rPr>
              <w:t>Analyse des risques/avantages</w:t>
            </w:r>
          </w:p>
        </w:tc>
        <w:tc>
          <w:tcPr>
            <w:tcW w:w="10350" w:type="dxa"/>
            <w:tcBorders>
              <w:top w:val="double" w:sz="4" w:space="0" w:color="auto"/>
              <w:left w:val="double" w:sz="4" w:space="0" w:color="auto"/>
              <w:bottom w:val="double" w:sz="4" w:space="0" w:color="auto"/>
              <w:right w:val="double" w:sz="4" w:space="0" w:color="auto"/>
            </w:tcBorders>
            <w:shd w:val="clear" w:color="auto" w:fill="44546A"/>
          </w:tcPr>
          <w:p w14:paraId="685A6B7E" w14:textId="77777777" w:rsidR="00AE49D7" w:rsidRPr="008F04FF" w:rsidRDefault="00AE49D7" w:rsidP="008F04FF">
            <w:pPr>
              <w:spacing w:after="0" w:line="240" w:lineRule="auto"/>
              <w:rPr>
                <w:b/>
                <w:color w:val="FFFFFF"/>
                <w:sz w:val="28"/>
                <w:lang w:val="fr-FR" w:eastAsia="en-US"/>
              </w:rPr>
            </w:pPr>
            <w:r w:rsidRPr="008F04FF">
              <w:rPr>
                <w:b/>
                <w:color w:val="FFFFFF"/>
                <w:sz w:val="28"/>
                <w:lang w:val="fr-FR" w:eastAsia="en-US"/>
              </w:rPr>
              <w:t>Examen des politiques, lois et règlements</w:t>
            </w:r>
          </w:p>
        </w:tc>
      </w:tr>
      <w:tr w:rsidR="00AE49D7" w:rsidRPr="00350038" w14:paraId="2DCCD359" w14:textId="77777777">
        <w:trPr>
          <w:trHeight w:val="5298"/>
        </w:trPr>
        <w:tc>
          <w:tcPr>
            <w:tcW w:w="11808" w:type="dxa"/>
            <w:tcBorders>
              <w:top w:val="double" w:sz="4" w:space="0" w:color="auto"/>
              <w:left w:val="double" w:sz="4" w:space="0" w:color="auto"/>
              <w:right w:val="double" w:sz="4" w:space="0" w:color="auto"/>
            </w:tcBorders>
          </w:tcPr>
          <w:p w14:paraId="32A650F9" w14:textId="77777777" w:rsidR="00AE49D7" w:rsidRPr="008F04FF" w:rsidRDefault="00AE49D7" w:rsidP="008F04FF">
            <w:pPr>
              <w:spacing w:after="0" w:line="240" w:lineRule="auto"/>
              <w:rPr>
                <w:color w:val="auto"/>
                <w:sz w:val="28"/>
                <w:lang w:val="fr-FR" w:eastAsia="en-US"/>
              </w:rPr>
            </w:pPr>
            <w:r w:rsidRPr="008F04FF">
              <w:rPr>
                <w:color w:val="auto"/>
                <w:sz w:val="28"/>
                <w:lang w:val="fr-FR" w:eastAsia="en-US"/>
              </w:rPr>
              <w:t>Des facteurs de changement dans l’utilisation des terres et de dégradation des forêts sont-ils susceptibles de persister malgré les actions de REDD+ ?</w:t>
            </w:r>
          </w:p>
          <w:p w14:paraId="317D2B76" w14:textId="77777777" w:rsidR="00AE49D7" w:rsidRPr="008F04FF" w:rsidRDefault="00AE49D7" w:rsidP="008F04FF">
            <w:pPr>
              <w:spacing w:after="0" w:line="240" w:lineRule="auto"/>
              <w:rPr>
                <w:color w:val="auto"/>
                <w:sz w:val="28"/>
                <w:lang w:val="fr-FR" w:eastAsia="en-US"/>
              </w:rPr>
            </w:pPr>
          </w:p>
          <w:p w14:paraId="29F920E4" w14:textId="77777777" w:rsidR="00AE49D7" w:rsidRPr="008F04FF" w:rsidRDefault="00AE49D7" w:rsidP="008F04FF">
            <w:pPr>
              <w:spacing w:after="0" w:line="240" w:lineRule="auto"/>
              <w:rPr>
                <w:color w:val="auto"/>
                <w:sz w:val="28"/>
                <w:lang w:val="fr-FR" w:eastAsia="en-US"/>
              </w:rPr>
            </w:pPr>
            <w:r w:rsidRPr="008F04FF">
              <w:rPr>
                <w:color w:val="auto"/>
                <w:sz w:val="28"/>
                <w:lang w:val="fr-FR" w:eastAsia="en-US"/>
              </w:rPr>
              <w:t>Les actions de REDD+ / P&amp;M candidates sont-elles susceptibles de :</w:t>
            </w:r>
          </w:p>
          <w:p w14:paraId="556F8832" w14:textId="77777777" w:rsidR="00AE49D7" w:rsidRPr="008F04FF" w:rsidRDefault="00AE49D7" w:rsidP="008F04FF">
            <w:pPr>
              <w:pStyle w:val="ListParagraph"/>
              <w:numPr>
                <w:ilvl w:val="0"/>
                <w:numId w:val="32"/>
              </w:numPr>
              <w:spacing w:after="0" w:line="240" w:lineRule="auto"/>
              <w:rPr>
                <w:sz w:val="28"/>
                <w:lang w:val="fr-FR"/>
              </w:rPr>
            </w:pPr>
            <w:r w:rsidRPr="008F04FF">
              <w:rPr>
                <w:sz w:val="28"/>
                <w:lang w:val="fr-FR"/>
              </w:rPr>
              <w:t>Provoquer un déplacement dans le changement d’utilisation des terres au niveau local (par ex. protection des forêts suscitant une conversion agricole du bush) ?</w:t>
            </w:r>
          </w:p>
          <w:p w14:paraId="32C8B6F0" w14:textId="77777777" w:rsidR="00AE49D7" w:rsidRPr="008F04FF" w:rsidRDefault="00AE49D7" w:rsidP="008F04FF">
            <w:pPr>
              <w:pStyle w:val="ListParagraph"/>
              <w:numPr>
                <w:ilvl w:val="0"/>
                <w:numId w:val="32"/>
              </w:numPr>
              <w:spacing w:after="0" w:line="240" w:lineRule="auto"/>
              <w:rPr>
                <w:sz w:val="28"/>
                <w:lang w:val="fr-FR"/>
              </w:rPr>
            </w:pPr>
            <w:r w:rsidRPr="008F04FF">
              <w:rPr>
                <w:sz w:val="28"/>
                <w:lang w:val="fr-FR"/>
              </w:rPr>
              <w:t>Susciter le déplacement des changements d’utilisation des terres au sein des frontières nationales ?</w:t>
            </w:r>
          </w:p>
          <w:p w14:paraId="11AAFDE4" w14:textId="77777777" w:rsidR="00AE49D7" w:rsidRPr="008F04FF" w:rsidRDefault="00AE49D7" w:rsidP="008F04FF">
            <w:pPr>
              <w:pStyle w:val="ListParagraph"/>
              <w:numPr>
                <w:ilvl w:val="0"/>
                <w:numId w:val="32"/>
              </w:numPr>
              <w:spacing w:after="0" w:line="240" w:lineRule="auto"/>
              <w:rPr>
                <w:sz w:val="28"/>
                <w:lang w:val="fr-FR"/>
              </w:rPr>
            </w:pPr>
            <w:bookmarkStart w:id="12" w:name="_GoBack"/>
            <w:bookmarkEnd w:id="12"/>
            <w:r w:rsidRPr="008F04FF">
              <w:rPr>
                <w:sz w:val="28"/>
                <w:lang w:val="fr-FR"/>
              </w:rPr>
              <w:t>Le rôle des écosystèmes non forestiers dans le stockage du carbone dans le pays/la région est-il compris (c.à.d. à quel point le climat pâtirait du déplacement des changements d’utilisation des terres) ?</w:t>
            </w:r>
          </w:p>
          <w:p w14:paraId="67DADB15" w14:textId="77777777" w:rsidR="00AE49D7" w:rsidRPr="008F04FF" w:rsidRDefault="00AE49D7" w:rsidP="008F04FF">
            <w:pPr>
              <w:pStyle w:val="ListParagraph"/>
              <w:numPr>
                <w:ilvl w:val="0"/>
                <w:numId w:val="32"/>
              </w:numPr>
              <w:spacing w:after="0" w:line="240" w:lineRule="auto"/>
              <w:rPr>
                <w:sz w:val="28"/>
                <w:lang w:val="fr-FR"/>
              </w:rPr>
            </w:pPr>
            <w:r w:rsidRPr="008F04FF">
              <w:rPr>
                <w:sz w:val="28"/>
                <w:lang w:val="fr-FR"/>
              </w:rPr>
              <w:t>La vulnérabilité des écosystèmes non forestiers aux changements d’utilisation des terres est-elle comprise (par ex. aptitude agricole, accessibilité, niveau de protection, importance potentielle pour l’exploitation extractive, fragmentation) ?</w:t>
            </w:r>
          </w:p>
        </w:tc>
        <w:tc>
          <w:tcPr>
            <w:tcW w:w="10350" w:type="dxa"/>
            <w:tcBorders>
              <w:top w:val="double" w:sz="4" w:space="0" w:color="auto"/>
              <w:left w:val="double" w:sz="4" w:space="0" w:color="auto"/>
              <w:right w:val="double" w:sz="4" w:space="0" w:color="auto"/>
            </w:tcBorders>
          </w:tcPr>
          <w:p w14:paraId="5213AADD" w14:textId="77777777" w:rsidR="00AE49D7" w:rsidRPr="008F04FF" w:rsidRDefault="00AE49D7" w:rsidP="008F04FF">
            <w:pPr>
              <w:spacing w:after="0" w:line="240" w:lineRule="auto"/>
              <w:rPr>
                <w:color w:val="auto"/>
                <w:sz w:val="28"/>
                <w:lang w:val="fr-FR" w:eastAsia="en-US"/>
              </w:rPr>
            </w:pPr>
            <w:r w:rsidRPr="008F04FF">
              <w:rPr>
                <w:color w:val="auto"/>
                <w:sz w:val="28"/>
                <w:lang w:val="fr-FR" w:eastAsia="en-US"/>
              </w:rPr>
              <w:t>Des politiques, législations, réglementations ou toute autre mesure sont-elles en vigueur (ou prévues) pour :</w:t>
            </w:r>
          </w:p>
          <w:p w14:paraId="578ED240" w14:textId="77777777" w:rsidR="00AE49D7" w:rsidRPr="008F04FF" w:rsidRDefault="00AE49D7" w:rsidP="008F04FF">
            <w:pPr>
              <w:pStyle w:val="ListParagraph"/>
              <w:numPr>
                <w:ilvl w:val="0"/>
                <w:numId w:val="26"/>
              </w:numPr>
              <w:spacing w:after="0" w:line="240" w:lineRule="auto"/>
              <w:rPr>
                <w:sz w:val="28"/>
                <w:lang w:val="fr-FR"/>
              </w:rPr>
            </w:pPr>
            <w:r w:rsidRPr="008F04FF">
              <w:rPr>
                <w:sz w:val="28"/>
                <w:lang w:val="fr-FR"/>
              </w:rPr>
              <w:t>Identifier les déplacements possibles des changements d’utilisation des terres et/ou de dégradation des forêts à l’intérieur des frontières nationales et au-delà ?</w:t>
            </w:r>
          </w:p>
          <w:p w14:paraId="1D24C5A8" w14:textId="77777777" w:rsidR="00AE49D7" w:rsidRPr="008F04FF" w:rsidRDefault="00AE49D7" w:rsidP="008F04FF">
            <w:pPr>
              <w:pStyle w:val="ListParagraph"/>
              <w:numPr>
                <w:ilvl w:val="0"/>
                <w:numId w:val="26"/>
              </w:numPr>
              <w:spacing w:after="0" w:line="240" w:lineRule="auto"/>
              <w:rPr>
                <w:sz w:val="28"/>
                <w:lang w:val="fr-FR"/>
              </w:rPr>
            </w:pPr>
            <w:r w:rsidRPr="008F04FF">
              <w:rPr>
                <w:sz w:val="28"/>
                <w:lang w:val="fr-FR"/>
              </w:rPr>
              <w:t>Surveiller les déplacements dans le cadre du système national de surveillance des forêts (SNSF) ?</w:t>
            </w:r>
          </w:p>
          <w:p w14:paraId="26BF80CB" w14:textId="77777777" w:rsidR="00AE49D7" w:rsidRPr="008F04FF" w:rsidRDefault="00AE49D7" w:rsidP="008F04FF">
            <w:pPr>
              <w:pStyle w:val="ListParagraph"/>
              <w:numPr>
                <w:ilvl w:val="0"/>
                <w:numId w:val="26"/>
              </w:numPr>
              <w:spacing w:after="0" w:line="240" w:lineRule="auto"/>
              <w:rPr>
                <w:sz w:val="28"/>
                <w:lang w:val="fr-FR"/>
              </w:rPr>
            </w:pPr>
            <w:r w:rsidRPr="008F04FF">
              <w:rPr>
                <w:sz w:val="28"/>
                <w:lang w:val="fr-FR"/>
              </w:rPr>
              <w:t>Prévenir ou minimiser les déplacements d’émissions en enrichissant les terres cultivables ou les zones de pâturages (par ex. plantation d’arbres, intensification agricole, fertilisation, production fourragère) ?</w:t>
            </w:r>
          </w:p>
          <w:p w14:paraId="1BBCBF85" w14:textId="77777777" w:rsidR="00AE49D7" w:rsidRPr="008F04FF" w:rsidRDefault="00AE49D7" w:rsidP="008F04FF">
            <w:pPr>
              <w:pStyle w:val="ListParagraph"/>
              <w:numPr>
                <w:ilvl w:val="0"/>
                <w:numId w:val="26"/>
              </w:numPr>
              <w:spacing w:after="0" w:line="240" w:lineRule="auto"/>
              <w:rPr>
                <w:sz w:val="28"/>
                <w:lang w:val="fr-FR"/>
              </w:rPr>
            </w:pPr>
            <w:r w:rsidRPr="008F04FF">
              <w:rPr>
                <w:sz w:val="28"/>
                <w:lang w:val="fr-FR"/>
              </w:rPr>
              <w:t>Prévenir ou minimiser les déplacements au niveau local en développant des moyens alternatifs de subsistance (par ex. des paiements pour services écosystémiques (PSE) et des projets de conservation et de développement intégrés (PCDI)) ?</w:t>
            </w:r>
          </w:p>
          <w:p w14:paraId="330C07A4" w14:textId="77777777" w:rsidR="00AE49D7" w:rsidRPr="008F04FF" w:rsidRDefault="00AE49D7" w:rsidP="008F04FF">
            <w:pPr>
              <w:pStyle w:val="ListParagraph"/>
              <w:numPr>
                <w:ilvl w:val="0"/>
                <w:numId w:val="26"/>
              </w:numPr>
              <w:spacing w:after="0" w:line="240" w:lineRule="auto"/>
              <w:rPr>
                <w:sz w:val="28"/>
                <w:lang w:val="fr-FR"/>
              </w:rPr>
            </w:pPr>
            <w:r w:rsidRPr="008F04FF">
              <w:rPr>
                <w:sz w:val="28"/>
                <w:lang w:val="fr-FR"/>
              </w:rPr>
              <w:t>Assurer une coopération bilatérale ou multilatérale en luttant contre les changements d’utilisation des terres par-delà des frontières nationales ?</w:t>
            </w:r>
          </w:p>
          <w:p w14:paraId="6F8DEC80" w14:textId="77777777" w:rsidR="00AE49D7" w:rsidRPr="008F04FF" w:rsidRDefault="00AE49D7" w:rsidP="008F04FF">
            <w:pPr>
              <w:spacing w:after="0" w:line="240" w:lineRule="auto"/>
              <w:rPr>
                <w:color w:val="auto"/>
                <w:sz w:val="28"/>
                <w:lang w:val="fr-FR" w:eastAsia="en-US"/>
              </w:rPr>
            </w:pPr>
          </w:p>
          <w:p w14:paraId="32B6E71B" w14:textId="77777777" w:rsidR="00AE49D7" w:rsidRPr="008F04FF" w:rsidRDefault="00AE49D7" w:rsidP="008F04FF">
            <w:pPr>
              <w:spacing w:after="0" w:line="240" w:lineRule="auto"/>
              <w:rPr>
                <w:color w:val="auto"/>
                <w:sz w:val="28"/>
                <w:lang w:val="fr-FR" w:eastAsia="en-US"/>
              </w:rPr>
            </w:pPr>
            <w:r w:rsidRPr="008F04FF">
              <w:rPr>
                <w:color w:val="auto"/>
                <w:sz w:val="28"/>
                <w:lang w:val="fr-FR" w:eastAsia="en-US"/>
              </w:rPr>
              <w:t>Chacune de ces PLR est-elle accessible, prévisible et équitable, et à quel point ? Sont-elles exécutées ?</w:t>
            </w:r>
          </w:p>
        </w:tc>
      </w:tr>
    </w:tbl>
    <w:p w14:paraId="25D4BD53" w14:textId="77777777" w:rsidR="00AE49D7" w:rsidRPr="00350038" w:rsidRDefault="00AE49D7" w:rsidP="00E528CC">
      <w:pPr>
        <w:pStyle w:val="Sous-tit"/>
        <w:rPr>
          <w:rFonts w:ascii="Calibri" w:hAnsi="Calibri"/>
          <w:lang w:val="fr-FR"/>
        </w:rPr>
      </w:pPr>
    </w:p>
    <w:p w14:paraId="6D6FD145" w14:textId="77777777" w:rsidR="00AE49D7" w:rsidRPr="00350038" w:rsidRDefault="00AE49D7">
      <w:pPr>
        <w:spacing w:after="0" w:line="240" w:lineRule="auto"/>
        <w:rPr>
          <w:lang w:val="fr-FR"/>
        </w:rPr>
      </w:pPr>
    </w:p>
    <w:sectPr w:rsidR="00AE49D7" w:rsidRPr="00350038" w:rsidSect="003F55C6">
      <w:headerReference w:type="default" r:id="rId17"/>
      <w:footerReference w:type="default" r:id="rId18"/>
      <w:pgSz w:w="23814" w:h="16839"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95162" w14:textId="77777777" w:rsidR="00472846" w:rsidRDefault="00472846">
      <w:pPr>
        <w:spacing w:after="0" w:line="240" w:lineRule="auto"/>
      </w:pPr>
      <w:r>
        <w:separator/>
      </w:r>
    </w:p>
  </w:endnote>
  <w:endnote w:type="continuationSeparator" w:id="0">
    <w:p w14:paraId="4B08B630" w14:textId="77777777" w:rsidR="00472846" w:rsidRDefault="00472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Source Sans Pr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248A0" w14:textId="77777777" w:rsidR="003B11A3" w:rsidRDefault="003B11A3">
    <w:pPr>
      <w:tabs>
        <w:tab w:val="center" w:pos="4513"/>
        <w:tab w:val="right" w:pos="9026"/>
      </w:tabs>
      <w:spacing w:after="0" w:line="240" w:lineRule="auto"/>
      <w:jc w:val="center"/>
    </w:pPr>
    <w:r>
      <w:rPr>
        <w:sz w:val="16"/>
      </w:rPr>
      <w:t xml:space="preserve"> </w:t>
    </w:r>
  </w:p>
  <w:p w14:paraId="43E8E5DC" w14:textId="77777777" w:rsidR="003B11A3" w:rsidRDefault="003B11A3">
    <w:pPr>
      <w:tabs>
        <w:tab w:val="center" w:pos="4513"/>
        <w:tab w:val="right" w:pos="9026"/>
      </w:tabs>
      <w:spacing w:after="706" w:line="240" w:lineRule="auto"/>
      <w:jc w:val="center"/>
    </w:pPr>
    <w:r>
      <w:tab/>
    </w:r>
    <w:r>
      <w:tab/>
    </w:r>
    <w:r>
      <w:rPr>
        <w:sz w:val="20"/>
      </w:rPr>
      <w:t xml:space="preserve">Page | </w:t>
    </w:r>
    <w:r>
      <w:fldChar w:fldCharType="begin"/>
    </w:r>
    <w:r>
      <w:instrText>PAGE</w:instrText>
    </w:r>
    <w:r>
      <w:fldChar w:fldCharType="separate"/>
    </w:r>
    <w:r w:rsidR="0056516D">
      <w:rPr>
        <w:noProof/>
      </w:rPr>
      <w:t>3</w:t>
    </w:r>
    <w:r>
      <w:rPr>
        <w:noProof/>
      </w:rP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CCE10" w14:textId="77777777" w:rsidR="003B11A3" w:rsidRDefault="003B11A3">
    <w:pPr>
      <w:tabs>
        <w:tab w:val="center" w:pos="4513"/>
        <w:tab w:val="right" w:pos="9026"/>
      </w:tabs>
      <w:spacing w:after="0" w:line="240" w:lineRule="auto"/>
      <w:jc w:val="center"/>
    </w:pPr>
  </w:p>
  <w:p w14:paraId="25AA2BE8" w14:textId="77777777" w:rsidR="003B11A3" w:rsidRDefault="003B11A3">
    <w:pPr>
      <w:tabs>
        <w:tab w:val="center" w:pos="4513"/>
        <w:tab w:val="right" w:pos="9026"/>
      </w:tabs>
      <w:spacing w:after="706" w:line="240" w:lineRule="auto"/>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009A1" w14:textId="77777777" w:rsidR="003B11A3" w:rsidRDefault="003B11A3">
    <w:pPr>
      <w:pStyle w:val="Piedd"/>
      <w:jc w:val="center"/>
    </w:pPr>
  </w:p>
  <w:p w14:paraId="40DE43D3" w14:textId="77777777" w:rsidR="003B11A3" w:rsidRPr="00600196" w:rsidRDefault="003B11A3">
    <w:pPr>
      <w:pStyle w:val="Piedd"/>
      <w:jc w:val="center"/>
      <w:rPr>
        <w:color w:val="7F7F7F"/>
      </w:rPr>
    </w:pPr>
    <w:r w:rsidRPr="00600196">
      <w:rPr>
        <w:color w:val="7F7F7F"/>
      </w:rPr>
      <w:t xml:space="preserve">Page </w:t>
    </w:r>
    <w:r w:rsidRPr="00600196">
      <w:rPr>
        <w:b/>
        <w:color w:val="7F7F7F"/>
      </w:rPr>
      <w:fldChar w:fldCharType="begin"/>
    </w:r>
    <w:r w:rsidRPr="00600196">
      <w:rPr>
        <w:b/>
        <w:color w:val="7F7F7F"/>
      </w:rPr>
      <w:instrText xml:space="preserve"> PAGE </w:instrText>
    </w:r>
    <w:r w:rsidRPr="00600196">
      <w:rPr>
        <w:b/>
        <w:color w:val="7F7F7F"/>
      </w:rPr>
      <w:fldChar w:fldCharType="separate"/>
    </w:r>
    <w:r w:rsidR="0056516D">
      <w:rPr>
        <w:b/>
        <w:noProof/>
        <w:color w:val="7F7F7F"/>
      </w:rPr>
      <w:t>13</w:t>
    </w:r>
    <w:r w:rsidRPr="00600196">
      <w:rPr>
        <w:b/>
        <w:color w:val="7F7F7F"/>
      </w:rPr>
      <w:fldChar w:fldCharType="end"/>
    </w:r>
    <w:r w:rsidRPr="00600196">
      <w:rPr>
        <w:color w:val="7F7F7F"/>
      </w:rPr>
      <w:t xml:space="preserve"> of </w:t>
    </w:r>
    <w:r w:rsidRPr="00600196">
      <w:rPr>
        <w:b/>
        <w:color w:val="7F7F7F"/>
      </w:rPr>
      <w:fldChar w:fldCharType="begin"/>
    </w:r>
    <w:r w:rsidRPr="00600196">
      <w:rPr>
        <w:b/>
        <w:color w:val="7F7F7F"/>
      </w:rPr>
      <w:instrText xml:space="preserve"> NUMPAGES  </w:instrText>
    </w:r>
    <w:r w:rsidRPr="00600196">
      <w:rPr>
        <w:b/>
        <w:color w:val="7F7F7F"/>
      </w:rPr>
      <w:fldChar w:fldCharType="separate"/>
    </w:r>
    <w:r w:rsidR="0056516D">
      <w:rPr>
        <w:b/>
        <w:noProof/>
        <w:color w:val="7F7F7F"/>
      </w:rPr>
      <w:t>13</w:t>
    </w:r>
    <w:r w:rsidRPr="00600196">
      <w:rPr>
        <w:b/>
        <w:color w:val="7F7F7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1510AA" w14:textId="77777777" w:rsidR="00472846" w:rsidRDefault="00472846">
      <w:pPr>
        <w:spacing w:after="0" w:line="240" w:lineRule="auto"/>
      </w:pPr>
      <w:r>
        <w:separator/>
      </w:r>
    </w:p>
  </w:footnote>
  <w:footnote w:type="continuationSeparator" w:id="0">
    <w:p w14:paraId="3C9EE30F" w14:textId="77777777" w:rsidR="00472846" w:rsidRDefault="004728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16117" w14:textId="77777777" w:rsidR="003B11A3" w:rsidRPr="00350038" w:rsidRDefault="003B11A3" w:rsidP="0074308B">
    <w:pPr>
      <w:pStyle w:val="En-tt"/>
      <w:pBdr>
        <w:bottom w:val="single" w:sz="4" w:space="6" w:color="auto"/>
      </w:pBdr>
      <w:tabs>
        <w:tab w:val="clear" w:pos="9072"/>
        <w:tab w:val="right" w:pos="9026"/>
      </w:tabs>
      <w:jc w:val="right"/>
      <w:rPr>
        <w:rFonts w:cs="Times New Roman"/>
        <w:color w:val="4F81BD"/>
        <w:lang w:val="fr-FR" w:eastAsia="en-US"/>
      </w:rPr>
    </w:pPr>
    <w:r w:rsidRPr="00350038">
      <w:rPr>
        <w:rFonts w:cs="Times New Roman"/>
        <w:color w:val="4F81BD"/>
        <w:lang w:val="fr-FR" w:eastAsia="en-US"/>
      </w:rPr>
      <w:t xml:space="preserve">Approche par pays en matière de garanties : </w:t>
    </w:r>
    <w:r>
      <w:rPr>
        <w:rFonts w:cs="Times New Roman"/>
        <w:color w:val="4F81BD"/>
        <w:lang w:val="fr-FR" w:eastAsia="en-US"/>
      </w:rPr>
      <w:t>c</w:t>
    </w:r>
    <w:r w:rsidRPr="00350038">
      <w:rPr>
        <w:rFonts w:cs="Times New Roman"/>
        <w:color w:val="4F81BD"/>
        <w:lang w:val="fr-FR" w:eastAsia="en-US"/>
      </w:rPr>
      <w:t>adre d’évaluation des avantages et risques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5B185" w14:textId="77777777" w:rsidR="003B11A3" w:rsidRPr="00F304FB" w:rsidRDefault="003B11A3" w:rsidP="006064DA">
    <w:pPr>
      <w:pStyle w:val="En-tt"/>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B469D"/>
    <w:multiLevelType w:val="multilevel"/>
    <w:tmpl w:val="785AB664"/>
    <w:lvl w:ilvl="0">
      <w:start w:val="1"/>
      <w:numFmt w:val="decimal"/>
      <w:lvlText w:val="%1."/>
      <w:lvlJc w:val="left"/>
      <w:pPr>
        <w:ind w:left="360"/>
      </w:pPr>
      <w:rPr>
        <w:vertAlign w:val="baseline"/>
      </w:rPr>
    </w:lvl>
    <w:lvl w:ilvl="1">
      <w:start w:val="1"/>
      <w:numFmt w:val="decimal"/>
      <w:lvlText w:val="%1.%2."/>
      <w:lvlJc w:val="left"/>
      <w:pPr>
        <w:ind w:left="792" w:firstLine="360"/>
      </w:pPr>
      <w:rPr>
        <w:vertAlign w:val="baseline"/>
      </w:rPr>
    </w:lvl>
    <w:lvl w:ilvl="2">
      <w:start w:val="1"/>
      <w:numFmt w:val="decimal"/>
      <w:lvlText w:val="%1.%2.%3."/>
      <w:lvlJc w:val="left"/>
      <w:pPr>
        <w:ind w:left="1224" w:firstLine="720"/>
      </w:pPr>
      <w:rPr>
        <w:vertAlign w:val="baseline"/>
      </w:rPr>
    </w:lvl>
    <w:lvl w:ilvl="3">
      <w:start w:val="1"/>
      <w:numFmt w:val="decimal"/>
      <w:lvlText w:val="%1.%2.%3.%4."/>
      <w:lvlJc w:val="left"/>
      <w:pPr>
        <w:ind w:left="1728" w:firstLine="1080"/>
      </w:pPr>
      <w:rPr>
        <w:vertAlign w:val="baseline"/>
      </w:rPr>
    </w:lvl>
    <w:lvl w:ilvl="4">
      <w:start w:val="1"/>
      <w:numFmt w:val="decimal"/>
      <w:lvlText w:val="%1.%2.%3.%4.%5."/>
      <w:lvlJc w:val="left"/>
      <w:pPr>
        <w:ind w:left="2232" w:firstLine="1440"/>
      </w:pPr>
      <w:rPr>
        <w:vertAlign w:val="baseline"/>
      </w:rPr>
    </w:lvl>
    <w:lvl w:ilvl="5">
      <w:start w:val="1"/>
      <w:numFmt w:val="decimal"/>
      <w:lvlText w:val="%1.%2.%3.%4.%5.%6."/>
      <w:lvlJc w:val="left"/>
      <w:pPr>
        <w:ind w:left="2736" w:firstLine="1800"/>
      </w:pPr>
      <w:rPr>
        <w:vertAlign w:val="baseline"/>
      </w:rPr>
    </w:lvl>
    <w:lvl w:ilvl="6">
      <w:start w:val="1"/>
      <w:numFmt w:val="decimal"/>
      <w:lvlText w:val="%1.%2.%3.%4.%5.%6.%7."/>
      <w:lvlJc w:val="left"/>
      <w:pPr>
        <w:ind w:left="3240" w:firstLine="2160"/>
      </w:pPr>
      <w:rPr>
        <w:vertAlign w:val="baseline"/>
      </w:rPr>
    </w:lvl>
    <w:lvl w:ilvl="7">
      <w:start w:val="1"/>
      <w:numFmt w:val="decimal"/>
      <w:lvlText w:val="%1.%2.%3.%4.%5.%6.%7.%8."/>
      <w:lvlJc w:val="left"/>
      <w:pPr>
        <w:ind w:left="3744" w:firstLine="2519"/>
      </w:pPr>
      <w:rPr>
        <w:vertAlign w:val="baseline"/>
      </w:rPr>
    </w:lvl>
    <w:lvl w:ilvl="8">
      <w:start w:val="1"/>
      <w:numFmt w:val="decimal"/>
      <w:lvlText w:val="%1.%2.%3.%4.%5.%6.%7.%8.%9."/>
      <w:lvlJc w:val="left"/>
      <w:pPr>
        <w:ind w:left="4320" w:firstLine="2880"/>
      </w:pPr>
      <w:rPr>
        <w:vertAlign w:val="baseline"/>
      </w:rPr>
    </w:lvl>
  </w:abstractNum>
  <w:abstractNum w:abstractNumId="1">
    <w:nsid w:val="14A95615"/>
    <w:multiLevelType w:val="multilevel"/>
    <w:tmpl w:val="46FC93DC"/>
    <w:lvl w:ilvl="0">
      <w:start w:val="1"/>
      <w:numFmt w:val="decimal"/>
      <w:lvlText w:val="%1."/>
      <w:lvlJc w:val="left"/>
      <w:pPr>
        <w:ind w:left="360"/>
      </w:pPr>
      <w:rPr>
        <w:vertAlign w:val="baseline"/>
      </w:rPr>
    </w:lvl>
    <w:lvl w:ilvl="1">
      <w:start w:val="1"/>
      <w:numFmt w:val="decimal"/>
      <w:lvlText w:val="%1.%2."/>
      <w:lvlJc w:val="left"/>
      <w:pPr>
        <w:ind w:left="792" w:firstLine="360"/>
      </w:pPr>
      <w:rPr>
        <w:vertAlign w:val="baseline"/>
      </w:rPr>
    </w:lvl>
    <w:lvl w:ilvl="2">
      <w:start w:val="1"/>
      <w:numFmt w:val="decimal"/>
      <w:lvlText w:val="%1.%2.%3."/>
      <w:lvlJc w:val="left"/>
      <w:pPr>
        <w:ind w:left="1224" w:firstLine="720"/>
      </w:pPr>
      <w:rPr>
        <w:vertAlign w:val="baseline"/>
      </w:rPr>
    </w:lvl>
    <w:lvl w:ilvl="3">
      <w:start w:val="1"/>
      <w:numFmt w:val="decimal"/>
      <w:lvlText w:val="%1.%2.%3.%4."/>
      <w:lvlJc w:val="left"/>
      <w:pPr>
        <w:ind w:left="1728" w:firstLine="1080"/>
      </w:pPr>
      <w:rPr>
        <w:vertAlign w:val="baseline"/>
      </w:rPr>
    </w:lvl>
    <w:lvl w:ilvl="4">
      <w:start w:val="1"/>
      <w:numFmt w:val="decimal"/>
      <w:lvlText w:val="%1.%2.%3.%4.%5."/>
      <w:lvlJc w:val="left"/>
      <w:pPr>
        <w:ind w:left="2232" w:firstLine="1440"/>
      </w:pPr>
      <w:rPr>
        <w:vertAlign w:val="baseline"/>
      </w:rPr>
    </w:lvl>
    <w:lvl w:ilvl="5">
      <w:start w:val="1"/>
      <w:numFmt w:val="decimal"/>
      <w:lvlText w:val="%1.%2.%3.%4.%5.%6."/>
      <w:lvlJc w:val="left"/>
      <w:pPr>
        <w:ind w:left="2736" w:firstLine="1800"/>
      </w:pPr>
      <w:rPr>
        <w:vertAlign w:val="baseline"/>
      </w:rPr>
    </w:lvl>
    <w:lvl w:ilvl="6">
      <w:start w:val="1"/>
      <w:numFmt w:val="decimal"/>
      <w:lvlText w:val="%1.%2.%3.%4.%5.%6.%7."/>
      <w:lvlJc w:val="left"/>
      <w:pPr>
        <w:ind w:left="3240" w:firstLine="2160"/>
      </w:pPr>
      <w:rPr>
        <w:vertAlign w:val="baseline"/>
      </w:rPr>
    </w:lvl>
    <w:lvl w:ilvl="7">
      <w:start w:val="1"/>
      <w:numFmt w:val="decimal"/>
      <w:lvlText w:val="%1.%2.%3.%4.%5.%6.%7.%8."/>
      <w:lvlJc w:val="left"/>
      <w:pPr>
        <w:ind w:left="3744" w:firstLine="2519"/>
      </w:pPr>
      <w:rPr>
        <w:vertAlign w:val="baseline"/>
      </w:rPr>
    </w:lvl>
    <w:lvl w:ilvl="8">
      <w:start w:val="1"/>
      <w:numFmt w:val="decimal"/>
      <w:lvlText w:val="%1.%2.%3.%4.%5.%6.%7.%8.%9."/>
      <w:lvlJc w:val="left"/>
      <w:pPr>
        <w:ind w:left="4320" w:firstLine="2880"/>
      </w:pPr>
      <w:rPr>
        <w:vertAlign w:val="baseline"/>
      </w:rPr>
    </w:lvl>
  </w:abstractNum>
  <w:abstractNum w:abstractNumId="2">
    <w:nsid w:val="14BC26F4"/>
    <w:multiLevelType w:val="multilevel"/>
    <w:tmpl w:val="0BFE67EC"/>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7F71DA3"/>
    <w:multiLevelType w:val="multilevel"/>
    <w:tmpl w:val="4C34FDFC"/>
    <w:lvl w:ilvl="0">
      <w:start w:val="1"/>
      <w:numFmt w:val="decimal"/>
      <w:lvlText w:val="%1."/>
      <w:lvlJc w:val="left"/>
      <w:pPr>
        <w:ind w:left="360"/>
      </w:pPr>
      <w:rPr>
        <w:vertAlign w:val="baseline"/>
      </w:rPr>
    </w:lvl>
    <w:lvl w:ilvl="1">
      <w:start w:val="1"/>
      <w:numFmt w:val="decimal"/>
      <w:lvlText w:val="%1.%2."/>
      <w:lvlJc w:val="left"/>
      <w:pPr>
        <w:ind w:left="792" w:firstLine="360"/>
      </w:pPr>
      <w:rPr>
        <w:vertAlign w:val="baseline"/>
      </w:rPr>
    </w:lvl>
    <w:lvl w:ilvl="2">
      <w:start w:val="1"/>
      <w:numFmt w:val="decimal"/>
      <w:lvlText w:val="%1.%2.%3."/>
      <w:lvlJc w:val="left"/>
      <w:pPr>
        <w:ind w:left="1224" w:firstLine="720"/>
      </w:pPr>
      <w:rPr>
        <w:vertAlign w:val="baseline"/>
      </w:rPr>
    </w:lvl>
    <w:lvl w:ilvl="3">
      <w:start w:val="1"/>
      <w:numFmt w:val="decimal"/>
      <w:lvlText w:val="%1.%2.%3.%4."/>
      <w:lvlJc w:val="left"/>
      <w:pPr>
        <w:ind w:left="1728" w:firstLine="1080"/>
      </w:pPr>
      <w:rPr>
        <w:vertAlign w:val="baseline"/>
      </w:rPr>
    </w:lvl>
    <w:lvl w:ilvl="4">
      <w:start w:val="1"/>
      <w:numFmt w:val="decimal"/>
      <w:lvlText w:val="%1.%2.%3.%4.%5."/>
      <w:lvlJc w:val="left"/>
      <w:pPr>
        <w:ind w:left="2232" w:firstLine="1440"/>
      </w:pPr>
      <w:rPr>
        <w:vertAlign w:val="baseline"/>
      </w:rPr>
    </w:lvl>
    <w:lvl w:ilvl="5">
      <w:start w:val="1"/>
      <w:numFmt w:val="decimal"/>
      <w:lvlText w:val="%1.%2.%3.%4.%5.%6."/>
      <w:lvlJc w:val="left"/>
      <w:pPr>
        <w:ind w:left="2736" w:firstLine="1800"/>
      </w:pPr>
      <w:rPr>
        <w:vertAlign w:val="baseline"/>
      </w:rPr>
    </w:lvl>
    <w:lvl w:ilvl="6">
      <w:start w:val="1"/>
      <w:numFmt w:val="decimal"/>
      <w:lvlText w:val="%1.%2.%3.%4.%5.%6.%7."/>
      <w:lvlJc w:val="left"/>
      <w:pPr>
        <w:ind w:left="3240" w:firstLine="2160"/>
      </w:pPr>
      <w:rPr>
        <w:vertAlign w:val="baseline"/>
      </w:rPr>
    </w:lvl>
    <w:lvl w:ilvl="7">
      <w:start w:val="1"/>
      <w:numFmt w:val="decimal"/>
      <w:lvlText w:val="%1.%2.%3.%4.%5.%6.%7.%8."/>
      <w:lvlJc w:val="left"/>
      <w:pPr>
        <w:ind w:left="3744" w:firstLine="2519"/>
      </w:pPr>
      <w:rPr>
        <w:vertAlign w:val="baseline"/>
      </w:rPr>
    </w:lvl>
    <w:lvl w:ilvl="8">
      <w:start w:val="1"/>
      <w:numFmt w:val="decimal"/>
      <w:lvlText w:val="%1.%2.%3.%4.%5.%6.%7.%8.%9."/>
      <w:lvlJc w:val="left"/>
      <w:pPr>
        <w:ind w:left="4320" w:firstLine="2880"/>
      </w:pPr>
      <w:rPr>
        <w:vertAlign w:val="baseline"/>
      </w:rPr>
    </w:lvl>
  </w:abstractNum>
  <w:abstractNum w:abstractNumId="4">
    <w:nsid w:val="19772CBF"/>
    <w:multiLevelType w:val="multilevel"/>
    <w:tmpl w:val="A3A0B5E4"/>
    <w:lvl w:ilvl="0">
      <w:start w:val="1"/>
      <w:numFmt w:val="decimal"/>
      <w:lvlText w:val="%1."/>
      <w:lvlJc w:val="left"/>
      <w:pPr>
        <w:ind w:left="360"/>
      </w:pPr>
      <w:rPr>
        <w:vertAlign w:val="baseline"/>
      </w:rPr>
    </w:lvl>
    <w:lvl w:ilvl="1">
      <w:start w:val="1"/>
      <w:numFmt w:val="decimal"/>
      <w:lvlText w:val="%1.%2."/>
      <w:lvlJc w:val="left"/>
      <w:pPr>
        <w:ind w:left="792" w:firstLine="360"/>
      </w:pPr>
      <w:rPr>
        <w:vertAlign w:val="baseline"/>
      </w:rPr>
    </w:lvl>
    <w:lvl w:ilvl="2">
      <w:start w:val="1"/>
      <w:numFmt w:val="decimal"/>
      <w:lvlText w:val="%1.%2.%3."/>
      <w:lvlJc w:val="left"/>
      <w:pPr>
        <w:ind w:left="1224" w:firstLine="720"/>
      </w:pPr>
      <w:rPr>
        <w:vertAlign w:val="baseline"/>
      </w:rPr>
    </w:lvl>
    <w:lvl w:ilvl="3">
      <w:start w:val="1"/>
      <w:numFmt w:val="decimal"/>
      <w:lvlText w:val="%1.%2.%3.%4."/>
      <w:lvlJc w:val="left"/>
      <w:pPr>
        <w:ind w:left="1728" w:firstLine="1080"/>
      </w:pPr>
      <w:rPr>
        <w:vertAlign w:val="baseline"/>
      </w:rPr>
    </w:lvl>
    <w:lvl w:ilvl="4">
      <w:start w:val="1"/>
      <w:numFmt w:val="decimal"/>
      <w:lvlText w:val="%1.%2.%3.%4.%5."/>
      <w:lvlJc w:val="left"/>
      <w:pPr>
        <w:ind w:left="2232" w:firstLine="1440"/>
      </w:pPr>
      <w:rPr>
        <w:vertAlign w:val="baseline"/>
      </w:rPr>
    </w:lvl>
    <w:lvl w:ilvl="5">
      <w:start w:val="1"/>
      <w:numFmt w:val="decimal"/>
      <w:lvlText w:val="%1.%2.%3.%4.%5.%6."/>
      <w:lvlJc w:val="left"/>
      <w:pPr>
        <w:ind w:left="2736" w:firstLine="1800"/>
      </w:pPr>
      <w:rPr>
        <w:vertAlign w:val="baseline"/>
      </w:rPr>
    </w:lvl>
    <w:lvl w:ilvl="6">
      <w:start w:val="1"/>
      <w:numFmt w:val="decimal"/>
      <w:lvlText w:val="%1.%2.%3.%4.%5.%6.%7."/>
      <w:lvlJc w:val="left"/>
      <w:pPr>
        <w:ind w:left="3240" w:firstLine="2160"/>
      </w:pPr>
      <w:rPr>
        <w:vertAlign w:val="baseline"/>
      </w:rPr>
    </w:lvl>
    <w:lvl w:ilvl="7">
      <w:start w:val="1"/>
      <w:numFmt w:val="decimal"/>
      <w:lvlText w:val="%1.%2.%3.%4.%5.%6.%7.%8."/>
      <w:lvlJc w:val="left"/>
      <w:pPr>
        <w:ind w:left="3744" w:firstLine="2519"/>
      </w:pPr>
      <w:rPr>
        <w:vertAlign w:val="baseline"/>
      </w:rPr>
    </w:lvl>
    <w:lvl w:ilvl="8">
      <w:start w:val="1"/>
      <w:numFmt w:val="decimal"/>
      <w:lvlText w:val="%1.%2.%3.%4.%5.%6.%7.%8.%9."/>
      <w:lvlJc w:val="left"/>
      <w:pPr>
        <w:ind w:left="4320" w:firstLine="2880"/>
      </w:pPr>
      <w:rPr>
        <w:vertAlign w:val="baseline"/>
      </w:rPr>
    </w:lvl>
  </w:abstractNum>
  <w:abstractNum w:abstractNumId="5">
    <w:nsid w:val="1AF617D8"/>
    <w:multiLevelType w:val="multilevel"/>
    <w:tmpl w:val="BFF00CD0"/>
    <w:lvl w:ilvl="0">
      <w:start w:val="1"/>
      <w:numFmt w:val="decimal"/>
      <w:lvlText w:val="%1."/>
      <w:lvlJc w:val="left"/>
      <w:pPr>
        <w:ind w:left="360"/>
      </w:pPr>
      <w:rPr>
        <w:vertAlign w:val="baseline"/>
      </w:rPr>
    </w:lvl>
    <w:lvl w:ilvl="1">
      <w:start w:val="1"/>
      <w:numFmt w:val="bullet"/>
      <w:lvlText w:val="●"/>
      <w:lvlJc w:val="left"/>
      <w:pPr>
        <w:ind w:left="792" w:firstLine="360"/>
      </w:pPr>
      <w:rPr>
        <w:rFonts w:ascii="Arial" w:eastAsia="Times New Roman" w:hAnsi="Arial"/>
        <w:vertAlign w:val="baseline"/>
      </w:rPr>
    </w:lvl>
    <w:lvl w:ilvl="2">
      <w:start w:val="1"/>
      <w:numFmt w:val="bullet"/>
      <w:lvlText w:val="o"/>
      <w:lvlJc w:val="left"/>
      <w:pPr>
        <w:ind w:left="1224" w:firstLine="720"/>
      </w:pPr>
      <w:rPr>
        <w:rFonts w:ascii="Arial" w:eastAsia="Times New Roman" w:hAnsi="Arial"/>
        <w:vertAlign w:val="baseline"/>
      </w:rPr>
    </w:lvl>
    <w:lvl w:ilvl="3">
      <w:start w:val="1"/>
      <w:numFmt w:val="decimal"/>
      <w:lvlText w:val="%1.●.o.%4."/>
      <w:lvlJc w:val="left"/>
      <w:pPr>
        <w:ind w:left="1728" w:firstLine="1080"/>
      </w:pPr>
      <w:rPr>
        <w:vertAlign w:val="baseline"/>
      </w:rPr>
    </w:lvl>
    <w:lvl w:ilvl="4">
      <w:start w:val="1"/>
      <w:numFmt w:val="decimal"/>
      <w:lvlText w:val="%1.●.o.%4.%5."/>
      <w:lvlJc w:val="left"/>
      <w:pPr>
        <w:ind w:left="2232" w:firstLine="1440"/>
      </w:pPr>
      <w:rPr>
        <w:vertAlign w:val="baseline"/>
      </w:rPr>
    </w:lvl>
    <w:lvl w:ilvl="5">
      <w:start w:val="1"/>
      <w:numFmt w:val="decimal"/>
      <w:lvlText w:val="%1.●.o.%4.%5.%6."/>
      <w:lvlJc w:val="left"/>
      <w:pPr>
        <w:ind w:left="2736" w:firstLine="1800"/>
      </w:pPr>
      <w:rPr>
        <w:vertAlign w:val="baseline"/>
      </w:rPr>
    </w:lvl>
    <w:lvl w:ilvl="6">
      <w:start w:val="1"/>
      <w:numFmt w:val="decimal"/>
      <w:lvlText w:val="%1.●.o.%4.%5.%6.%7."/>
      <w:lvlJc w:val="left"/>
      <w:pPr>
        <w:ind w:left="3240" w:firstLine="2160"/>
      </w:pPr>
      <w:rPr>
        <w:vertAlign w:val="baseline"/>
      </w:rPr>
    </w:lvl>
    <w:lvl w:ilvl="7">
      <w:start w:val="1"/>
      <w:numFmt w:val="decimal"/>
      <w:lvlText w:val="%1.●.o.%4.%5.%6.%7.%8."/>
      <w:lvlJc w:val="left"/>
      <w:pPr>
        <w:ind w:left="3744" w:firstLine="2519"/>
      </w:pPr>
      <w:rPr>
        <w:vertAlign w:val="baseline"/>
      </w:rPr>
    </w:lvl>
    <w:lvl w:ilvl="8">
      <w:start w:val="1"/>
      <w:numFmt w:val="decimal"/>
      <w:lvlText w:val="%1.●.o.%4.%5.%6.%7.%8.%9."/>
      <w:lvlJc w:val="left"/>
      <w:pPr>
        <w:ind w:left="4320" w:firstLine="2880"/>
      </w:pPr>
      <w:rPr>
        <w:vertAlign w:val="baseline"/>
      </w:rPr>
    </w:lvl>
  </w:abstractNum>
  <w:abstractNum w:abstractNumId="6">
    <w:nsid w:val="1E92041E"/>
    <w:multiLevelType w:val="multilevel"/>
    <w:tmpl w:val="51B8965E"/>
    <w:lvl w:ilvl="0">
      <w:start w:val="1"/>
      <w:numFmt w:val="decimal"/>
      <w:lvlText w:val="%1."/>
      <w:lvlJc w:val="left"/>
      <w:pPr>
        <w:ind w:left="360"/>
      </w:pPr>
      <w:rPr>
        <w:vertAlign w:val="baseline"/>
      </w:rPr>
    </w:lvl>
    <w:lvl w:ilvl="1">
      <w:start w:val="1"/>
      <w:numFmt w:val="bullet"/>
      <w:lvlText w:val="●"/>
      <w:lvlJc w:val="left"/>
      <w:pPr>
        <w:ind w:left="792" w:firstLine="360"/>
      </w:pPr>
      <w:rPr>
        <w:rFonts w:ascii="Arial" w:eastAsia="Times New Roman" w:hAnsi="Arial"/>
        <w:vertAlign w:val="baseline"/>
      </w:rPr>
    </w:lvl>
    <w:lvl w:ilvl="2">
      <w:start w:val="1"/>
      <w:numFmt w:val="bullet"/>
      <w:lvlText w:val="o"/>
      <w:lvlJc w:val="left"/>
      <w:pPr>
        <w:ind w:left="1224" w:firstLine="720"/>
      </w:pPr>
      <w:rPr>
        <w:rFonts w:ascii="Arial" w:eastAsia="Times New Roman" w:hAnsi="Arial"/>
        <w:vertAlign w:val="baseline"/>
      </w:rPr>
    </w:lvl>
    <w:lvl w:ilvl="3">
      <w:start w:val="1"/>
      <w:numFmt w:val="decimal"/>
      <w:lvlText w:val="%1.●.o.%4."/>
      <w:lvlJc w:val="left"/>
      <w:pPr>
        <w:ind w:left="1728" w:firstLine="1080"/>
      </w:pPr>
      <w:rPr>
        <w:vertAlign w:val="baseline"/>
      </w:rPr>
    </w:lvl>
    <w:lvl w:ilvl="4">
      <w:start w:val="1"/>
      <w:numFmt w:val="decimal"/>
      <w:lvlText w:val="%1.●.o.%4.%5."/>
      <w:lvlJc w:val="left"/>
      <w:pPr>
        <w:ind w:left="2232" w:firstLine="1440"/>
      </w:pPr>
      <w:rPr>
        <w:vertAlign w:val="baseline"/>
      </w:rPr>
    </w:lvl>
    <w:lvl w:ilvl="5">
      <w:start w:val="1"/>
      <w:numFmt w:val="decimal"/>
      <w:lvlText w:val="%1.●.o.%4.%5.%6."/>
      <w:lvlJc w:val="left"/>
      <w:pPr>
        <w:ind w:left="2736" w:firstLine="1800"/>
      </w:pPr>
      <w:rPr>
        <w:vertAlign w:val="baseline"/>
      </w:rPr>
    </w:lvl>
    <w:lvl w:ilvl="6">
      <w:start w:val="1"/>
      <w:numFmt w:val="decimal"/>
      <w:lvlText w:val="%1.●.o.%4.%5.%6.%7."/>
      <w:lvlJc w:val="left"/>
      <w:pPr>
        <w:ind w:left="3240" w:firstLine="2160"/>
      </w:pPr>
      <w:rPr>
        <w:vertAlign w:val="baseline"/>
      </w:rPr>
    </w:lvl>
    <w:lvl w:ilvl="7">
      <w:start w:val="1"/>
      <w:numFmt w:val="decimal"/>
      <w:lvlText w:val="%1.●.o.%4.%5.%6.%7.%8."/>
      <w:lvlJc w:val="left"/>
      <w:pPr>
        <w:ind w:left="3744" w:firstLine="2519"/>
      </w:pPr>
      <w:rPr>
        <w:vertAlign w:val="baseline"/>
      </w:rPr>
    </w:lvl>
    <w:lvl w:ilvl="8">
      <w:start w:val="1"/>
      <w:numFmt w:val="decimal"/>
      <w:lvlText w:val="%1.●.o.%4.%5.%6.%7.%8.%9."/>
      <w:lvlJc w:val="left"/>
      <w:pPr>
        <w:ind w:left="4320" w:firstLine="2880"/>
      </w:pPr>
      <w:rPr>
        <w:vertAlign w:val="baseline"/>
      </w:rPr>
    </w:lvl>
  </w:abstractNum>
  <w:abstractNum w:abstractNumId="7">
    <w:nsid w:val="20091FF7"/>
    <w:multiLevelType w:val="multilevel"/>
    <w:tmpl w:val="20384AAA"/>
    <w:lvl w:ilvl="0">
      <w:start w:val="1"/>
      <w:numFmt w:val="decimal"/>
      <w:lvlText w:val="%1."/>
      <w:lvlJc w:val="left"/>
      <w:pPr>
        <w:ind w:left="360"/>
      </w:pPr>
      <w:rPr>
        <w:vertAlign w:val="baseline"/>
      </w:rPr>
    </w:lvl>
    <w:lvl w:ilvl="1">
      <w:start w:val="1"/>
      <w:numFmt w:val="decimal"/>
      <w:lvlText w:val="%1.%2."/>
      <w:lvlJc w:val="left"/>
      <w:pPr>
        <w:ind w:left="792" w:firstLine="360"/>
      </w:pPr>
      <w:rPr>
        <w:vertAlign w:val="baseline"/>
      </w:rPr>
    </w:lvl>
    <w:lvl w:ilvl="2">
      <w:start w:val="1"/>
      <w:numFmt w:val="decimal"/>
      <w:lvlText w:val="%1.%2.%3."/>
      <w:lvlJc w:val="left"/>
      <w:pPr>
        <w:ind w:left="1224" w:firstLine="720"/>
      </w:pPr>
      <w:rPr>
        <w:vertAlign w:val="baseline"/>
      </w:rPr>
    </w:lvl>
    <w:lvl w:ilvl="3">
      <w:start w:val="1"/>
      <w:numFmt w:val="decimal"/>
      <w:lvlText w:val="%1.%2.%3.%4."/>
      <w:lvlJc w:val="left"/>
      <w:pPr>
        <w:ind w:left="1728" w:firstLine="1080"/>
      </w:pPr>
      <w:rPr>
        <w:vertAlign w:val="baseline"/>
      </w:rPr>
    </w:lvl>
    <w:lvl w:ilvl="4">
      <w:start w:val="1"/>
      <w:numFmt w:val="decimal"/>
      <w:lvlText w:val="%1.%2.%3.%4.%5."/>
      <w:lvlJc w:val="left"/>
      <w:pPr>
        <w:ind w:left="2232" w:firstLine="1440"/>
      </w:pPr>
      <w:rPr>
        <w:vertAlign w:val="baseline"/>
      </w:rPr>
    </w:lvl>
    <w:lvl w:ilvl="5">
      <w:start w:val="1"/>
      <w:numFmt w:val="decimal"/>
      <w:lvlText w:val="%1.%2.%3.%4.%5.%6."/>
      <w:lvlJc w:val="left"/>
      <w:pPr>
        <w:ind w:left="2736" w:firstLine="1800"/>
      </w:pPr>
      <w:rPr>
        <w:vertAlign w:val="baseline"/>
      </w:rPr>
    </w:lvl>
    <w:lvl w:ilvl="6">
      <w:start w:val="1"/>
      <w:numFmt w:val="decimal"/>
      <w:lvlText w:val="%1.%2.%3.%4.%5.%6.%7."/>
      <w:lvlJc w:val="left"/>
      <w:pPr>
        <w:ind w:left="3240" w:firstLine="2160"/>
      </w:pPr>
      <w:rPr>
        <w:vertAlign w:val="baseline"/>
      </w:rPr>
    </w:lvl>
    <w:lvl w:ilvl="7">
      <w:start w:val="1"/>
      <w:numFmt w:val="decimal"/>
      <w:lvlText w:val="%1.%2.%3.%4.%5.%6.%7.%8."/>
      <w:lvlJc w:val="left"/>
      <w:pPr>
        <w:ind w:left="3744" w:firstLine="2519"/>
      </w:pPr>
      <w:rPr>
        <w:vertAlign w:val="baseline"/>
      </w:rPr>
    </w:lvl>
    <w:lvl w:ilvl="8">
      <w:start w:val="1"/>
      <w:numFmt w:val="decimal"/>
      <w:lvlText w:val="%1.%2.%3.%4.%5.%6.%7.%8.%9."/>
      <w:lvlJc w:val="left"/>
      <w:pPr>
        <w:ind w:left="4320" w:firstLine="2880"/>
      </w:pPr>
      <w:rPr>
        <w:vertAlign w:val="baseline"/>
      </w:rPr>
    </w:lvl>
  </w:abstractNum>
  <w:abstractNum w:abstractNumId="8">
    <w:nsid w:val="203C4B03"/>
    <w:multiLevelType w:val="multilevel"/>
    <w:tmpl w:val="5446563A"/>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bullet"/>
      <w:lvlText w:val="o"/>
      <w:lvlJc w:val="left"/>
      <w:pPr>
        <w:ind w:left="1224" w:hanging="504"/>
      </w:pPr>
      <w:rPr>
        <w:rFonts w:ascii="Courier New" w:hAnsi="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245583A"/>
    <w:multiLevelType w:val="multilevel"/>
    <w:tmpl w:val="09008524"/>
    <w:lvl w:ilvl="0">
      <w:start w:val="1"/>
      <w:numFmt w:val="decimal"/>
      <w:lvlText w:val="%1."/>
      <w:lvlJc w:val="left"/>
      <w:pPr>
        <w:ind w:left="360"/>
      </w:pPr>
      <w:rPr>
        <w:vertAlign w:val="baseline"/>
      </w:rPr>
    </w:lvl>
    <w:lvl w:ilvl="1">
      <w:start w:val="1"/>
      <w:numFmt w:val="decimal"/>
      <w:lvlText w:val="%1.%2."/>
      <w:lvlJc w:val="left"/>
      <w:pPr>
        <w:ind w:left="792" w:firstLine="360"/>
      </w:pPr>
      <w:rPr>
        <w:vertAlign w:val="baseline"/>
      </w:rPr>
    </w:lvl>
    <w:lvl w:ilvl="2">
      <w:start w:val="1"/>
      <w:numFmt w:val="decimal"/>
      <w:lvlText w:val="%1.%2.%3."/>
      <w:lvlJc w:val="left"/>
      <w:pPr>
        <w:ind w:left="1224" w:firstLine="720"/>
      </w:pPr>
      <w:rPr>
        <w:vertAlign w:val="baseline"/>
      </w:rPr>
    </w:lvl>
    <w:lvl w:ilvl="3">
      <w:start w:val="1"/>
      <w:numFmt w:val="decimal"/>
      <w:lvlText w:val="%1.%2.%3.%4."/>
      <w:lvlJc w:val="left"/>
      <w:pPr>
        <w:ind w:left="1728" w:firstLine="1080"/>
      </w:pPr>
      <w:rPr>
        <w:vertAlign w:val="baseline"/>
      </w:rPr>
    </w:lvl>
    <w:lvl w:ilvl="4">
      <w:start w:val="1"/>
      <w:numFmt w:val="decimal"/>
      <w:lvlText w:val="%1.%2.%3.%4.%5."/>
      <w:lvlJc w:val="left"/>
      <w:pPr>
        <w:ind w:left="2232" w:firstLine="1440"/>
      </w:pPr>
      <w:rPr>
        <w:vertAlign w:val="baseline"/>
      </w:rPr>
    </w:lvl>
    <w:lvl w:ilvl="5">
      <w:start w:val="1"/>
      <w:numFmt w:val="decimal"/>
      <w:lvlText w:val="%1.%2.%3.%4.%5.%6."/>
      <w:lvlJc w:val="left"/>
      <w:pPr>
        <w:ind w:left="2736" w:firstLine="1800"/>
      </w:pPr>
      <w:rPr>
        <w:vertAlign w:val="baseline"/>
      </w:rPr>
    </w:lvl>
    <w:lvl w:ilvl="6">
      <w:start w:val="1"/>
      <w:numFmt w:val="decimal"/>
      <w:lvlText w:val="%1.%2.%3.%4.%5.%6.%7."/>
      <w:lvlJc w:val="left"/>
      <w:pPr>
        <w:ind w:left="3240" w:firstLine="2160"/>
      </w:pPr>
      <w:rPr>
        <w:vertAlign w:val="baseline"/>
      </w:rPr>
    </w:lvl>
    <w:lvl w:ilvl="7">
      <w:start w:val="1"/>
      <w:numFmt w:val="decimal"/>
      <w:lvlText w:val="%1.%2.%3.%4.%5.%6.%7.%8."/>
      <w:lvlJc w:val="left"/>
      <w:pPr>
        <w:ind w:left="3744" w:firstLine="2519"/>
      </w:pPr>
      <w:rPr>
        <w:vertAlign w:val="baseline"/>
      </w:rPr>
    </w:lvl>
    <w:lvl w:ilvl="8">
      <w:start w:val="1"/>
      <w:numFmt w:val="decimal"/>
      <w:lvlText w:val="%1.%2.%3.%4.%5.%6.%7.%8.%9."/>
      <w:lvlJc w:val="left"/>
      <w:pPr>
        <w:ind w:left="4320" w:firstLine="2880"/>
      </w:pPr>
      <w:rPr>
        <w:vertAlign w:val="baseline"/>
      </w:rPr>
    </w:lvl>
  </w:abstractNum>
  <w:abstractNum w:abstractNumId="10">
    <w:nsid w:val="241B4B89"/>
    <w:multiLevelType w:val="multilevel"/>
    <w:tmpl w:val="1A1C286C"/>
    <w:lvl w:ilvl="0">
      <w:start w:val="1"/>
      <w:numFmt w:val="bullet"/>
      <w:lvlText w:val=""/>
      <w:lvlJc w:val="left"/>
      <w:pPr>
        <w:ind w:left="360" w:hanging="360"/>
      </w:pPr>
      <w:rPr>
        <w:rFonts w:ascii="Symbol" w:hAnsi="Symbol" w:hint="default"/>
      </w:rPr>
    </w:lvl>
    <w:lvl w:ilvl="1">
      <w:start w:val="1"/>
      <w:numFmt w:val="bullet"/>
      <w:lvlText w:val="o"/>
      <w:lvlJc w:val="left"/>
      <w:pPr>
        <w:ind w:left="792" w:hanging="432"/>
      </w:pPr>
      <w:rPr>
        <w:rFonts w:ascii="Courier New" w:hAnsi="Courier New" w:hint="default"/>
      </w:rPr>
    </w:lvl>
    <w:lvl w:ilvl="2">
      <w:start w:val="1"/>
      <w:numFmt w:val="bullet"/>
      <w:lvlText w:val="o"/>
      <w:lvlJc w:val="left"/>
      <w:pPr>
        <w:ind w:left="1224" w:hanging="504"/>
      </w:pPr>
      <w:rPr>
        <w:rFonts w:ascii="Courier New" w:hAnsi="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A1D5401"/>
    <w:multiLevelType w:val="multilevel"/>
    <w:tmpl w:val="E76CD314"/>
    <w:lvl w:ilvl="0">
      <w:start w:val="1"/>
      <w:numFmt w:val="bullet"/>
      <w:lvlText w:val=""/>
      <w:lvlJc w:val="left"/>
      <w:pPr>
        <w:ind w:left="360" w:hanging="360"/>
      </w:pPr>
      <w:rPr>
        <w:rFonts w:ascii="Symbol" w:hAnsi="Symbol" w:hint="default"/>
      </w:rPr>
    </w:lvl>
    <w:lvl w:ilvl="1">
      <w:start w:val="1"/>
      <w:numFmt w:val="bullet"/>
      <w:lvlText w:val="o"/>
      <w:lvlJc w:val="left"/>
      <w:pPr>
        <w:ind w:left="792" w:hanging="432"/>
      </w:pPr>
      <w:rPr>
        <w:rFonts w:ascii="Courier New" w:hAnsi="Courier New" w:hint="default"/>
      </w:rPr>
    </w:lvl>
    <w:lvl w:ilvl="2">
      <w:start w:val="1"/>
      <w:numFmt w:val="bullet"/>
      <w:lvlText w:val="o"/>
      <w:lvlJc w:val="left"/>
      <w:pPr>
        <w:ind w:left="1224" w:hanging="504"/>
      </w:pPr>
      <w:rPr>
        <w:rFonts w:ascii="Courier New" w:hAnsi="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F5748F2"/>
    <w:multiLevelType w:val="multilevel"/>
    <w:tmpl w:val="5446563A"/>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bullet"/>
      <w:lvlText w:val="o"/>
      <w:lvlJc w:val="left"/>
      <w:pPr>
        <w:ind w:left="1224" w:hanging="504"/>
      </w:pPr>
      <w:rPr>
        <w:rFonts w:ascii="Courier New" w:hAnsi="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23B3E18"/>
    <w:multiLevelType w:val="multilevel"/>
    <w:tmpl w:val="5446563A"/>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bullet"/>
      <w:lvlText w:val="o"/>
      <w:lvlJc w:val="left"/>
      <w:pPr>
        <w:ind w:left="1224" w:hanging="504"/>
      </w:pPr>
      <w:rPr>
        <w:rFonts w:ascii="Courier New" w:hAnsi="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B3C1C49"/>
    <w:multiLevelType w:val="multilevel"/>
    <w:tmpl w:val="8772A5CE"/>
    <w:lvl w:ilvl="0">
      <w:start w:val="1"/>
      <w:numFmt w:val="decimal"/>
      <w:lvlText w:val="%1."/>
      <w:lvlJc w:val="left"/>
      <w:pPr>
        <w:ind w:left="360"/>
      </w:pPr>
      <w:rPr>
        <w:vertAlign w:val="baseline"/>
      </w:rPr>
    </w:lvl>
    <w:lvl w:ilvl="1">
      <w:start w:val="1"/>
      <w:numFmt w:val="decimal"/>
      <w:lvlText w:val="%1.%2."/>
      <w:lvlJc w:val="left"/>
      <w:pPr>
        <w:ind w:left="792" w:firstLine="360"/>
      </w:pPr>
      <w:rPr>
        <w:vertAlign w:val="baseline"/>
      </w:rPr>
    </w:lvl>
    <w:lvl w:ilvl="2">
      <w:start w:val="1"/>
      <w:numFmt w:val="decimal"/>
      <w:lvlText w:val="%1.%2.%3."/>
      <w:lvlJc w:val="left"/>
      <w:pPr>
        <w:ind w:left="1224" w:firstLine="720"/>
      </w:pPr>
      <w:rPr>
        <w:vertAlign w:val="baseline"/>
      </w:rPr>
    </w:lvl>
    <w:lvl w:ilvl="3">
      <w:start w:val="1"/>
      <w:numFmt w:val="decimal"/>
      <w:lvlText w:val="%1.%2.%3.%4."/>
      <w:lvlJc w:val="left"/>
      <w:pPr>
        <w:ind w:left="1728" w:firstLine="1080"/>
      </w:pPr>
      <w:rPr>
        <w:vertAlign w:val="baseline"/>
      </w:rPr>
    </w:lvl>
    <w:lvl w:ilvl="4">
      <w:start w:val="1"/>
      <w:numFmt w:val="decimal"/>
      <w:lvlText w:val="%1.%2.%3.%4.%5."/>
      <w:lvlJc w:val="left"/>
      <w:pPr>
        <w:ind w:left="2232" w:firstLine="1440"/>
      </w:pPr>
      <w:rPr>
        <w:vertAlign w:val="baseline"/>
      </w:rPr>
    </w:lvl>
    <w:lvl w:ilvl="5">
      <w:start w:val="1"/>
      <w:numFmt w:val="decimal"/>
      <w:lvlText w:val="%1.%2.%3.%4.%5.%6."/>
      <w:lvlJc w:val="left"/>
      <w:pPr>
        <w:ind w:left="2736" w:firstLine="1800"/>
      </w:pPr>
      <w:rPr>
        <w:vertAlign w:val="baseline"/>
      </w:rPr>
    </w:lvl>
    <w:lvl w:ilvl="6">
      <w:start w:val="1"/>
      <w:numFmt w:val="decimal"/>
      <w:lvlText w:val="%1.%2.%3.%4.%5.%6.%7."/>
      <w:lvlJc w:val="left"/>
      <w:pPr>
        <w:ind w:left="3240" w:firstLine="2160"/>
      </w:pPr>
      <w:rPr>
        <w:vertAlign w:val="baseline"/>
      </w:rPr>
    </w:lvl>
    <w:lvl w:ilvl="7">
      <w:start w:val="1"/>
      <w:numFmt w:val="decimal"/>
      <w:lvlText w:val="%1.%2.%3.%4.%5.%6.%7.%8."/>
      <w:lvlJc w:val="left"/>
      <w:pPr>
        <w:ind w:left="3744" w:firstLine="2519"/>
      </w:pPr>
      <w:rPr>
        <w:vertAlign w:val="baseline"/>
      </w:rPr>
    </w:lvl>
    <w:lvl w:ilvl="8">
      <w:start w:val="1"/>
      <w:numFmt w:val="decimal"/>
      <w:lvlText w:val="%1.%2.%3.%4.%5.%6.%7.%8.%9."/>
      <w:lvlJc w:val="left"/>
      <w:pPr>
        <w:ind w:left="4320" w:firstLine="2880"/>
      </w:pPr>
      <w:rPr>
        <w:vertAlign w:val="baseline"/>
      </w:rPr>
    </w:lvl>
  </w:abstractNum>
  <w:abstractNum w:abstractNumId="15">
    <w:nsid w:val="41005DAF"/>
    <w:multiLevelType w:val="multilevel"/>
    <w:tmpl w:val="AF0250E4"/>
    <w:lvl w:ilvl="0">
      <w:start w:val="1"/>
      <w:numFmt w:val="decimal"/>
      <w:lvlText w:val="%1."/>
      <w:lvlJc w:val="left"/>
      <w:pPr>
        <w:ind w:left="360"/>
      </w:pPr>
      <w:rPr>
        <w:vertAlign w:val="baseline"/>
      </w:rPr>
    </w:lvl>
    <w:lvl w:ilvl="1">
      <w:start w:val="1"/>
      <w:numFmt w:val="bullet"/>
      <w:lvlText w:val="●"/>
      <w:lvlJc w:val="left"/>
      <w:pPr>
        <w:ind w:left="792" w:firstLine="360"/>
      </w:pPr>
      <w:rPr>
        <w:rFonts w:ascii="Arial" w:eastAsia="Times New Roman" w:hAnsi="Arial"/>
        <w:vertAlign w:val="baseline"/>
      </w:rPr>
    </w:lvl>
    <w:lvl w:ilvl="2">
      <w:start w:val="1"/>
      <w:numFmt w:val="bullet"/>
      <w:lvlText w:val="o"/>
      <w:lvlJc w:val="left"/>
      <w:pPr>
        <w:ind w:left="1224" w:firstLine="720"/>
      </w:pPr>
      <w:rPr>
        <w:rFonts w:ascii="Arial" w:eastAsia="Times New Roman" w:hAnsi="Arial"/>
        <w:vertAlign w:val="baseline"/>
      </w:rPr>
    </w:lvl>
    <w:lvl w:ilvl="3">
      <w:start w:val="1"/>
      <w:numFmt w:val="decimal"/>
      <w:lvlText w:val="%1.●.o.%4."/>
      <w:lvlJc w:val="left"/>
      <w:pPr>
        <w:ind w:left="1728" w:firstLine="1080"/>
      </w:pPr>
      <w:rPr>
        <w:vertAlign w:val="baseline"/>
      </w:rPr>
    </w:lvl>
    <w:lvl w:ilvl="4">
      <w:start w:val="1"/>
      <w:numFmt w:val="decimal"/>
      <w:lvlText w:val="%1.●.o.%4.%5."/>
      <w:lvlJc w:val="left"/>
      <w:pPr>
        <w:ind w:left="2232" w:firstLine="1440"/>
      </w:pPr>
      <w:rPr>
        <w:vertAlign w:val="baseline"/>
      </w:rPr>
    </w:lvl>
    <w:lvl w:ilvl="5">
      <w:start w:val="1"/>
      <w:numFmt w:val="decimal"/>
      <w:lvlText w:val="%1.●.o.%4.%5.%6."/>
      <w:lvlJc w:val="left"/>
      <w:pPr>
        <w:ind w:left="2736" w:firstLine="1800"/>
      </w:pPr>
      <w:rPr>
        <w:vertAlign w:val="baseline"/>
      </w:rPr>
    </w:lvl>
    <w:lvl w:ilvl="6">
      <w:start w:val="1"/>
      <w:numFmt w:val="decimal"/>
      <w:lvlText w:val="%1.●.o.%4.%5.%6.%7."/>
      <w:lvlJc w:val="left"/>
      <w:pPr>
        <w:ind w:left="3240" w:firstLine="2160"/>
      </w:pPr>
      <w:rPr>
        <w:vertAlign w:val="baseline"/>
      </w:rPr>
    </w:lvl>
    <w:lvl w:ilvl="7">
      <w:start w:val="1"/>
      <w:numFmt w:val="decimal"/>
      <w:lvlText w:val="%1.●.o.%4.%5.%6.%7.%8."/>
      <w:lvlJc w:val="left"/>
      <w:pPr>
        <w:ind w:left="3744" w:firstLine="2519"/>
      </w:pPr>
      <w:rPr>
        <w:vertAlign w:val="baseline"/>
      </w:rPr>
    </w:lvl>
    <w:lvl w:ilvl="8">
      <w:start w:val="1"/>
      <w:numFmt w:val="decimal"/>
      <w:lvlText w:val="%1.●.o.%4.%5.%6.%7.%8.%9."/>
      <w:lvlJc w:val="left"/>
      <w:pPr>
        <w:ind w:left="4320" w:firstLine="2880"/>
      </w:pPr>
      <w:rPr>
        <w:vertAlign w:val="baseline"/>
      </w:rPr>
    </w:lvl>
  </w:abstractNum>
  <w:abstractNum w:abstractNumId="16">
    <w:nsid w:val="475C6666"/>
    <w:multiLevelType w:val="hybridMultilevel"/>
    <w:tmpl w:val="657A65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A6379C1"/>
    <w:multiLevelType w:val="multilevel"/>
    <w:tmpl w:val="4CCEF55A"/>
    <w:lvl w:ilvl="0">
      <w:start w:val="1"/>
      <w:numFmt w:val="decimal"/>
      <w:lvlText w:val="%1."/>
      <w:lvlJc w:val="left"/>
      <w:pPr>
        <w:ind w:left="360"/>
      </w:pPr>
      <w:rPr>
        <w:vertAlign w:val="baseline"/>
      </w:rPr>
    </w:lvl>
    <w:lvl w:ilvl="1">
      <w:start w:val="1"/>
      <w:numFmt w:val="decimal"/>
      <w:lvlText w:val="%1.%2."/>
      <w:lvlJc w:val="left"/>
      <w:pPr>
        <w:ind w:left="792" w:firstLine="360"/>
      </w:pPr>
      <w:rPr>
        <w:vertAlign w:val="baseline"/>
      </w:rPr>
    </w:lvl>
    <w:lvl w:ilvl="2">
      <w:start w:val="1"/>
      <w:numFmt w:val="decimal"/>
      <w:lvlText w:val="%1.%2.%3."/>
      <w:lvlJc w:val="left"/>
      <w:pPr>
        <w:ind w:left="1224" w:firstLine="720"/>
      </w:pPr>
      <w:rPr>
        <w:vertAlign w:val="baseline"/>
      </w:rPr>
    </w:lvl>
    <w:lvl w:ilvl="3">
      <w:start w:val="1"/>
      <w:numFmt w:val="decimal"/>
      <w:lvlText w:val="%1.%2.%3.%4."/>
      <w:lvlJc w:val="left"/>
      <w:pPr>
        <w:ind w:left="1728" w:firstLine="1080"/>
      </w:pPr>
      <w:rPr>
        <w:vertAlign w:val="baseline"/>
      </w:rPr>
    </w:lvl>
    <w:lvl w:ilvl="4">
      <w:start w:val="1"/>
      <w:numFmt w:val="decimal"/>
      <w:lvlText w:val="%1.%2.%3.%4.%5."/>
      <w:lvlJc w:val="left"/>
      <w:pPr>
        <w:ind w:left="2232" w:firstLine="1440"/>
      </w:pPr>
      <w:rPr>
        <w:vertAlign w:val="baseline"/>
      </w:rPr>
    </w:lvl>
    <w:lvl w:ilvl="5">
      <w:start w:val="1"/>
      <w:numFmt w:val="decimal"/>
      <w:lvlText w:val="%1.%2.%3.%4.%5.%6."/>
      <w:lvlJc w:val="left"/>
      <w:pPr>
        <w:ind w:left="2736" w:firstLine="1800"/>
      </w:pPr>
      <w:rPr>
        <w:vertAlign w:val="baseline"/>
      </w:rPr>
    </w:lvl>
    <w:lvl w:ilvl="6">
      <w:start w:val="1"/>
      <w:numFmt w:val="decimal"/>
      <w:lvlText w:val="%1.%2.%3.%4.%5.%6.%7."/>
      <w:lvlJc w:val="left"/>
      <w:pPr>
        <w:ind w:left="3240" w:firstLine="2160"/>
      </w:pPr>
      <w:rPr>
        <w:vertAlign w:val="baseline"/>
      </w:rPr>
    </w:lvl>
    <w:lvl w:ilvl="7">
      <w:start w:val="1"/>
      <w:numFmt w:val="decimal"/>
      <w:lvlText w:val="%1.%2.%3.%4.%5.%6.%7.%8."/>
      <w:lvlJc w:val="left"/>
      <w:pPr>
        <w:ind w:left="3744" w:firstLine="2519"/>
      </w:pPr>
      <w:rPr>
        <w:vertAlign w:val="baseline"/>
      </w:rPr>
    </w:lvl>
    <w:lvl w:ilvl="8">
      <w:start w:val="1"/>
      <w:numFmt w:val="decimal"/>
      <w:lvlText w:val="%1.%2.%3.%4.%5.%6.%7.%8.%9."/>
      <w:lvlJc w:val="left"/>
      <w:pPr>
        <w:ind w:left="4320" w:firstLine="2880"/>
      </w:pPr>
      <w:rPr>
        <w:vertAlign w:val="baseline"/>
      </w:rPr>
    </w:lvl>
  </w:abstractNum>
  <w:abstractNum w:abstractNumId="18">
    <w:nsid w:val="4D1C6C01"/>
    <w:multiLevelType w:val="multilevel"/>
    <w:tmpl w:val="488C9EFC"/>
    <w:lvl w:ilvl="0">
      <w:start w:val="1"/>
      <w:numFmt w:val="decimal"/>
      <w:lvlText w:val="%1."/>
      <w:lvlJc w:val="left"/>
      <w:pPr>
        <w:ind w:left="360"/>
      </w:pPr>
      <w:rPr>
        <w:vertAlign w:val="baseline"/>
      </w:rPr>
    </w:lvl>
    <w:lvl w:ilvl="1">
      <w:start w:val="1"/>
      <w:numFmt w:val="decimal"/>
      <w:lvlText w:val="%1.%2."/>
      <w:lvlJc w:val="left"/>
      <w:pPr>
        <w:ind w:left="792" w:firstLine="360"/>
      </w:pPr>
      <w:rPr>
        <w:vertAlign w:val="baseline"/>
      </w:rPr>
    </w:lvl>
    <w:lvl w:ilvl="2">
      <w:start w:val="1"/>
      <w:numFmt w:val="decimal"/>
      <w:lvlText w:val="%1.%2.%3."/>
      <w:lvlJc w:val="left"/>
      <w:pPr>
        <w:ind w:left="1224" w:firstLine="720"/>
      </w:pPr>
      <w:rPr>
        <w:vertAlign w:val="baseline"/>
      </w:rPr>
    </w:lvl>
    <w:lvl w:ilvl="3">
      <w:start w:val="1"/>
      <w:numFmt w:val="decimal"/>
      <w:lvlText w:val="%1.%2.%3.%4."/>
      <w:lvlJc w:val="left"/>
      <w:pPr>
        <w:ind w:left="1728" w:firstLine="1080"/>
      </w:pPr>
      <w:rPr>
        <w:vertAlign w:val="baseline"/>
      </w:rPr>
    </w:lvl>
    <w:lvl w:ilvl="4">
      <w:start w:val="1"/>
      <w:numFmt w:val="decimal"/>
      <w:lvlText w:val="%1.%2.%3.%4.%5."/>
      <w:lvlJc w:val="left"/>
      <w:pPr>
        <w:ind w:left="2232" w:firstLine="1440"/>
      </w:pPr>
      <w:rPr>
        <w:vertAlign w:val="baseline"/>
      </w:rPr>
    </w:lvl>
    <w:lvl w:ilvl="5">
      <w:start w:val="1"/>
      <w:numFmt w:val="decimal"/>
      <w:lvlText w:val="%1.%2.%3.%4.%5.%6."/>
      <w:lvlJc w:val="left"/>
      <w:pPr>
        <w:ind w:left="2736" w:firstLine="1800"/>
      </w:pPr>
      <w:rPr>
        <w:vertAlign w:val="baseline"/>
      </w:rPr>
    </w:lvl>
    <w:lvl w:ilvl="6">
      <w:start w:val="1"/>
      <w:numFmt w:val="decimal"/>
      <w:lvlText w:val="%1.%2.%3.%4.%5.%6.%7."/>
      <w:lvlJc w:val="left"/>
      <w:pPr>
        <w:ind w:left="3240" w:firstLine="2160"/>
      </w:pPr>
      <w:rPr>
        <w:vertAlign w:val="baseline"/>
      </w:rPr>
    </w:lvl>
    <w:lvl w:ilvl="7">
      <w:start w:val="1"/>
      <w:numFmt w:val="decimal"/>
      <w:lvlText w:val="%1.%2.%3.%4.%5.%6.%7.%8."/>
      <w:lvlJc w:val="left"/>
      <w:pPr>
        <w:ind w:left="3744" w:firstLine="2519"/>
      </w:pPr>
      <w:rPr>
        <w:vertAlign w:val="baseline"/>
      </w:rPr>
    </w:lvl>
    <w:lvl w:ilvl="8">
      <w:start w:val="1"/>
      <w:numFmt w:val="decimal"/>
      <w:lvlText w:val="%1.%2.%3.%4.%5.%6.%7.%8.%9."/>
      <w:lvlJc w:val="left"/>
      <w:pPr>
        <w:ind w:left="4320" w:firstLine="2880"/>
      </w:pPr>
      <w:rPr>
        <w:vertAlign w:val="baseline"/>
      </w:rPr>
    </w:lvl>
  </w:abstractNum>
  <w:abstractNum w:abstractNumId="19">
    <w:nsid w:val="4FE84EAE"/>
    <w:multiLevelType w:val="multilevel"/>
    <w:tmpl w:val="75B4D73C"/>
    <w:lvl w:ilvl="0">
      <w:start w:val="1"/>
      <w:numFmt w:val="decimal"/>
      <w:lvlText w:val="%1."/>
      <w:lvlJc w:val="left"/>
      <w:pPr>
        <w:ind w:left="360"/>
      </w:pPr>
      <w:rPr>
        <w:vertAlign w:val="baseline"/>
      </w:rPr>
    </w:lvl>
    <w:lvl w:ilvl="1">
      <w:start w:val="1"/>
      <w:numFmt w:val="bullet"/>
      <w:lvlText w:val="●"/>
      <w:lvlJc w:val="left"/>
      <w:pPr>
        <w:ind w:left="792" w:firstLine="360"/>
      </w:pPr>
      <w:rPr>
        <w:rFonts w:ascii="Arial" w:eastAsia="Times New Roman" w:hAnsi="Arial"/>
        <w:vertAlign w:val="baseline"/>
      </w:rPr>
    </w:lvl>
    <w:lvl w:ilvl="2">
      <w:start w:val="1"/>
      <w:numFmt w:val="bullet"/>
      <w:lvlText w:val="o"/>
      <w:lvlJc w:val="left"/>
      <w:pPr>
        <w:ind w:left="1224" w:firstLine="720"/>
      </w:pPr>
      <w:rPr>
        <w:rFonts w:ascii="Arial" w:eastAsia="Times New Roman" w:hAnsi="Arial"/>
        <w:vertAlign w:val="baseline"/>
      </w:rPr>
    </w:lvl>
    <w:lvl w:ilvl="3">
      <w:start w:val="1"/>
      <w:numFmt w:val="decimal"/>
      <w:lvlText w:val="%1.●.o.%4."/>
      <w:lvlJc w:val="left"/>
      <w:pPr>
        <w:ind w:left="1728" w:firstLine="1080"/>
      </w:pPr>
      <w:rPr>
        <w:vertAlign w:val="baseline"/>
      </w:rPr>
    </w:lvl>
    <w:lvl w:ilvl="4">
      <w:start w:val="1"/>
      <w:numFmt w:val="decimal"/>
      <w:lvlText w:val="%1.●.o.%4.%5."/>
      <w:lvlJc w:val="left"/>
      <w:pPr>
        <w:ind w:left="2232" w:firstLine="1440"/>
      </w:pPr>
      <w:rPr>
        <w:vertAlign w:val="baseline"/>
      </w:rPr>
    </w:lvl>
    <w:lvl w:ilvl="5">
      <w:start w:val="1"/>
      <w:numFmt w:val="decimal"/>
      <w:lvlText w:val="%1.●.o.%4.%5.%6."/>
      <w:lvlJc w:val="left"/>
      <w:pPr>
        <w:ind w:left="2736" w:firstLine="1800"/>
      </w:pPr>
      <w:rPr>
        <w:vertAlign w:val="baseline"/>
      </w:rPr>
    </w:lvl>
    <w:lvl w:ilvl="6">
      <w:start w:val="1"/>
      <w:numFmt w:val="decimal"/>
      <w:lvlText w:val="%1.●.o.%4.%5.%6.%7."/>
      <w:lvlJc w:val="left"/>
      <w:pPr>
        <w:ind w:left="3240" w:firstLine="2160"/>
      </w:pPr>
      <w:rPr>
        <w:vertAlign w:val="baseline"/>
      </w:rPr>
    </w:lvl>
    <w:lvl w:ilvl="7">
      <w:start w:val="1"/>
      <w:numFmt w:val="decimal"/>
      <w:lvlText w:val="%1.●.o.%4.%5.%6.%7.%8."/>
      <w:lvlJc w:val="left"/>
      <w:pPr>
        <w:ind w:left="3744" w:firstLine="2519"/>
      </w:pPr>
      <w:rPr>
        <w:vertAlign w:val="baseline"/>
      </w:rPr>
    </w:lvl>
    <w:lvl w:ilvl="8">
      <w:start w:val="1"/>
      <w:numFmt w:val="decimal"/>
      <w:lvlText w:val="%1.●.o.%4.%5.%6.%7.%8.%9."/>
      <w:lvlJc w:val="left"/>
      <w:pPr>
        <w:ind w:left="4320" w:firstLine="2880"/>
      </w:pPr>
      <w:rPr>
        <w:vertAlign w:val="baseline"/>
      </w:rPr>
    </w:lvl>
  </w:abstractNum>
  <w:abstractNum w:abstractNumId="20">
    <w:nsid w:val="587A1636"/>
    <w:multiLevelType w:val="multilevel"/>
    <w:tmpl w:val="816E0018"/>
    <w:lvl w:ilvl="0">
      <w:start w:val="1"/>
      <w:numFmt w:val="decimal"/>
      <w:lvlText w:val="%1."/>
      <w:lvlJc w:val="left"/>
      <w:pPr>
        <w:ind w:left="360"/>
      </w:pPr>
      <w:rPr>
        <w:vertAlign w:val="baseline"/>
      </w:rPr>
    </w:lvl>
    <w:lvl w:ilvl="1">
      <w:start w:val="1"/>
      <w:numFmt w:val="decimal"/>
      <w:lvlText w:val="%1.%2."/>
      <w:lvlJc w:val="left"/>
      <w:pPr>
        <w:ind w:left="792" w:firstLine="360"/>
      </w:pPr>
      <w:rPr>
        <w:vertAlign w:val="baseline"/>
      </w:rPr>
    </w:lvl>
    <w:lvl w:ilvl="2">
      <w:start w:val="1"/>
      <w:numFmt w:val="decimal"/>
      <w:lvlText w:val="%1.%2.%3."/>
      <w:lvlJc w:val="left"/>
      <w:pPr>
        <w:ind w:left="1224" w:firstLine="720"/>
      </w:pPr>
      <w:rPr>
        <w:vertAlign w:val="baseline"/>
      </w:rPr>
    </w:lvl>
    <w:lvl w:ilvl="3">
      <w:start w:val="1"/>
      <w:numFmt w:val="decimal"/>
      <w:lvlText w:val="%1.%2.%3.%4."/>
      <w:lvlJc w:val="left"/>
      <w:pPr>
        <w:ind w:left="1728" w:firstLine="1080"/>
      </w:pPr>
      <w:rPr>
        <w:vertAlign w:val="baseline"/>
      </w:rPr>
    </w:lvl>
    <w:lvl w:ilvl="4">
      <w:start w:val="1"/>
      <w:numFmt w:val="decimal"/>
      <w:lvlText w:val="%1.%2.%3.%4.%5."/>
      <w:lvlJc w:val="left"/>
      <w:pPr>
        <w:ind w:left="2232" w:firstLine="1440"/>
      </w:pPr>
      <w:rPr>
        <w:vertAlign w:val="baseline"/>
      </w:rPr>
    </w:lvl>
    <w:lvl w:ilvl="5">
      <w:start w:val="1"/>
      <w:numFmt w:val="decimal"/>
      <w:lvlText w:val="%1.%2.%3.%4.%5.%6."/>
      <w:lvlJc w:val="left"/>
      <w:pPr>
        <w:ind w:left="2736" w:firstLine="1800"/>
      </w:pPr>
      <w:rPr>
        <w:vertAlign w:val="baseline"/>
      </w:rPr>
    </w:lvl>
    <w:lvl w:ilvl="6">
      <w:start w:val="1"/>
      <w:numFmt w:val="decimal"/>
      <w:lvlText w:val="%1.%2.%3.%4.%5.%6.%7."/>
      <w:lvlJc w:val="left"/>
      <w:pPr>
        <w:ind w:left="3240" w:firstLine="2160"/>
      </w:pPr>
      <w:rPr>
        <w:vertAlign w:val="baseline"/>
      </w:rPr>
    </w:lvl>
    <w:lvl w:ilvl="7">
      <w:start w:val="1"/>
      <w:numFmt w:val="decimal"/>
      <w:lvlText w:val="%1.%2.%3.%4.%5.%6.%7.%8."/>
      <w:lvlJc w:val="left"/>
      <w:pPr>
        <w:ind w:left="3744" w:firstLine="2519"/>
      </w:pPr>
      <w:rPr>
        <w:vertAlign w:val="baseline"/>
      </w:rPr>
    </w:lvl>
    <w:lvl w:ilvl="8">
      <w:start w:val="1"/>
      <w:numFmt w:val="decimal"/>
      <w:lvlText w:val="%1.%2.%3.%4.%5.%6.%7.%8.%9."/>
      <w:lvlJc w:val="left"/>
      <w:pPr>
        <w:ind w:left="4320" w:firstLine="2880"/>
      </w:pPr>
      <w:rPr>
        <w:vertAlign w:val="baseline"/>
      </w:rPr>
    </w:lvl>
  </w:abstractNum>
  <w:abstractNum w:abstractNumId="21">
    <w:nsid w:val="588D69C4"/>
    <w:multiLevelType w:val="multilevel"/>
    <w:tmpl w:val="9ED4BA94"/>
    <w:lvl w:ilvl="0">
      <w:start w:val="1"/>
      <w:numFmt w:val="decimal"/>
      <w:lvlText w:val="%1."/>
      <w:lvlJc w:val="left"/>
      <w:pPr>
        <w:ind w:left="360"/>
      </w:pPr>
      <w:rPr>
        <w:vertAlign w:val="baseline"/>
      </w:rPr>
    </w:lvl>
    <w:lvl w:ilvl="1">
      <w:start w:val="1"/>
      <w:numFmt w:val="bullet"/>
      <w:lvlText w:val="●"/>
      <w:lvlJc w:val="left"/>
      <w:pPr>
        <w:ind w:left="792" w:firstLine="360"/>
      </w:pPr>
      <w:rPr>
        <w:rFonts w:ascii="Arial" w:eastAsia="Times New Roman" w:hAnsi="Arial"/>
        <w:vertAlign w:val="baseline"/>
      </w:rPr>
    </w:lvl>
    <w:lvl w:ilvl="2">
      <w:start w:val="1"/>
      <w:numFmt w:val="bullet"/>
      <w:lvlText w:val="o"/>
      <w:lvlJc w:val="left"/>
      <w:pPr>
        <w:ind w:left="1224" w:firstLine="720"/>
      </w:pPr>
      <w:rPr>
        <w:rFonts w:ascii="Arial" w:eastAsia="Times New Roman" w:hAnsi="Arial"/>
        <w:vertAlign w:val="baseline"/>
      </w:rPr>
    </w:lvl>
    <w:lvl w:ilvl="3">
      <w:start w:val="1"/>
      <w:numFmt w:val="decimal"/>
      <w:lvlText w:val="%1.●.o.%4."/>
      <w:lvlJc w:val="left"/>
      <w:pPr>
        <w:ind w:left="1728" w:firstLine="1080"/>
      </w:pPr>
      <w:rPr>
        <w:vertAlign w:val="baseline"/>
      </w:rPr>
    </w:lvl>
    <w:lvl w:ilvl="4">
      <w:start w:val="1"/>
      <w:numFmt w:val="decimal"/>
      <w:lvlText w:val="%1.●.o.%4.%5."/>
      <w:lvlJc w:val="left"/>
      <w:pPr>
        <w:ind w:left="2232" w:firstLine="1440"/>
      </w:pPr>
      <w:rPr>
        <w:vertAlign w:val="baseline"/>
      </w:rPr>
    </w:lvl>
    <w:lvl w:ilvl="5">
      <w:start w:val="1"/>
      <w:numFmt w:val="decimal"/>
      <w:lvlText w:val="%1.●.o.%4.%5.%6."/>
      <w:lvlJc w:val="left"/>
      <w:pPr>
        <w:ind w:left="2736" w:firstLine="1800"/>
      </w:pPr>
      <w:rPr>
        <w:vertAlign w:val="baseline"/>
      </w:rPr>
    </w:lvl>
    <w:lvl w:ilvl="6">
      <w:start w:val="1"/>
      <w:numFmt w:val="decimal"/>
      <w:lvlText w:val="%1.●.o.%4.%5.%6.%7."/>
      <w:lvlJc w:val="left"/>
      <w:pPr>
        <w:ind w:left="3240" w:firstLine="2160"/>
      </w:pPr>
      <w:rPr>
        <w:vertAlign w:val="baseline"/>
      </w:rPr>
    </w:lvl>
    <w:lvl w:ilvl="7">
      <w:start w:val="1"/>
      <w:numFmt w:val="decimal"/>
      <w:lvlText w:val="%1.●.o.%4.%5.%6.%7.%8."/>
      <w:lvlJc w:val="left"/>
      <w:pPr>
        <w:ind w:left="3744" w:firstLine="2519"/>
      </w:pPr>
      <w:rPr>
        <w:vertAlign w:val="baseline"/>
      </w:rPr>
    </w:lvl>
    <w:lvl w:ilvl="8">
      <w:start w:val="1"/>
      <w:numFmt w:val="decimal"/>
      <w:lvlText w:val="%1.●.o.%4.%5.%6.%7.%8.%9."/>
      <w:lvlJc w:val="left"/>
      <w:pPr>
        <w:ind w:left="4320" w:firstLine="2880"/>
      </w:pPr>
      <w:rPr>
        <w:vertAlign w:val="baseline"/>
      </w:rPr>
    </w:lvl>
  </w:abstractNum>
  <w:abstractNum w:abstractNumId="22">
    <w:nsid w:val="655377E6"/>
    <w:multiLevelType w:val="multilevel"/>
    <w:tmpl w:val="00B2F95A"/>
    <w:lvl w:ilvl="0">
      <w:start w:val="1"/>
      <w:numFmt w:val="decimal"/>
      <w:lvlText w:val="%1."/>
      <w:lvlJc w:val="left"/>
      <w:pPr>
        <w:ind w:left="360"/>
      </w:pPr>
      <w:rPr>
        <w:vertAlign w:val="baseline"/>
      </w:rPr>
    </w:lvl>
    <w:lvl w:ilvl="1">
      <w:start w:val="1"/>
      <w:numFmt w:val="bullet"/>
      <w:lvlText w:val="●"/>
      <w:lvlJc w:val="left"/>
      <w:pPr>
        <w:ind w:left="792" w:firstLine="360"/>
      </w:pPr>
      <w:rPr>
        <w:rFonts w:ascii="Arial" w:eastAsia="Times New Roman" w:hAnsi="Arial"/>
        <w:vertAlign w:val="baseline"/>
      </w:rPr>
    </w:lvl>
    <w:lvl w:ilvl="2">
      <w:start w:val="1"/>
      <w:numFmt w:val="bullet"/>
      <w:lvlText w:val="o"/>
      <w:lvlJc w:val="left"/>
      <w:pPr>
        <w:ind w:left="1224" w:firstLine="720"/>
      </w:pPr>
      <w:rPr>
        <w:rFonts w:ascii="Arial" w:eastAsia="Times New Roman" w:hAnsi="Arial"/>
        <w:vertAlign w:val="baseline"/>
      </w:rPr>
    </w:lvl>
    <w:lvl w:ilvl="3">
      <w:start w:val="1"/>
      <w:numFmt w:val="decimal"/>
      <w:lvlText w:val="%1.●.o.%4."/>
      <w:lvlJc w:val="left"/>
      <w:pPr>
        <w:ind w:left="1728" w:firstLine="1080"/>
      </w:pPr>
      <w:rPr>
        <w:vertAlign w:val="baseline"/>
      </w:rPr>
    </w:lvl>
    <w:lvl w:ilvl="4">
      <w:start w:val="1"/>
      <w:numFmt w:val="decimal"/>
      <w:lvlText w:val="%1.●.o.%4.%5."/>
      <w:lvlJc w:val="left"/>
      <w:pPr>
        <w:ind w:left="2232" w:firstLine="1440"/>
      </w:pPr>
      <w:rPr>
        <w:vertAlign w:val="baseline"/>
      </w:rPr>
    </w:lvl>
    <w:lvl w:ilvl="5">
      <w:start w:val="1"/>
      <w:numFmt w:val="decimal"/>
      <w:lvlText w:val="%1.●.o.%4.%5.%6."/>
      <w:lvlJc w:val="left"/>
      <w:pPr>
        <w:ind w:left="2736" w:firstLine="1800"/>
      </w:pPr>
      <w:rPr>
        <w:vertAlign w:val="baseline"/>
      </w:rPr>
    </w:lvl>
    <w:lvl w:ilvl="6">
      <w:start w:val="1"/>
      <w:numFmt w:val="decimal"/>
      <w:lvlText w:val="%1.●.o.%4.%5.%6.%7."/>
      <w:lvlJc w:val="left"/>
      <w:pPr>
        <w:ind w:left="3240" w:firstLine="2160"/>
      </w:pPr>
      <w:rPr>
        <w:vertAlign w:val="baseline"/>
      </w:rPr>
    </w:lvl>
    <w:lvl w:ilvl="7">
      <w:start w:val="1"/>
      <w:numFmt w:val="decimal"/>
      <w:lvlText w:val="%1.●.o.%4.%5.%6.%7.%8."/>
      <w:lvlJc w:val="left"/>
      <w:pPr>
        <w:ind w:left="3744" w:firstLine="2519"/>
      </w:pPr>
      <w:rPr>
        <w:vertAlign w:val="baseline"/>
      </w:rPr>
    </w:lvl>
    <w:lvl w:ilvl="8">
      <w:start w:val="1"/>
      <w:numFmt w:val="decimal"/>
      <w:lvlText w:val="%1.●.o.%4.%5.%6.%7.%8.%9."/>
      <w:lvlJc w:val="left"/>
      <w:pPr>
        <w:ind w:left="4320" w:firstLine="2880"/>
      </w:pPr>
      <w:rPr>
        <w:vertAlign w:val="baseline"/>
      </w:rPr>
    </w:lvl>
  </w:abstractNum>
  <w:abstractNum w:abstractNumId="23">
    <w:nsid w:val="66C552D0"/>
    <w:multiLevelType w:val="multilevel"/>
    <w:tmpl w:val="1A1C286C"/>
    <w:lvl w:ilvl="0">
      <w:start w:val="1"/>
      <w:numFmt w:val="bullet"/>
      <w:lvlText w:val=""/>
      <w:lvlJc w:val="left"/>
      <w:pPr>
        <w:ind w:left="360" w:hanging="360"/>
      </w:pPr>
      <w:rPr>
        <w:rFonts w:ascii="Symbol" w:hAnsi="Symbol" w:hint="default"/>
      </w:rPr>
    </w:lvl>
    <w:lvl w:ilvl="1">
      <w:start w:val="1"/>
      <w:numFmt w:val="bullet"/>
      <w:lvlText w:val="o"/>
      <w:lvlJc w:val="left"/>
      <w:pPr>
        <w:ind w:left="792" w:hanging="432"/>
      </w:pPr>
      <w:rPr>
        <w:rFonts w:ascii="Courier New" w:hAnsi="Courier New" w:hint="default"/>
      </w:rPr>
    </w:lvl>
    <w:lvl w:ilvl="2">
      <w:start w:val="1"/>
      <w:numFmt w:val="bullet"/>
      <w:lvlText w:val="o"/>
      <w:lvlJc w:val="left"/>
      <w:pPr>
        <w:ind w:left="1224" w:hanging="504"/>
      </w:pPr>
      <w:rPr>
        <w:rFonts w:ascii="Courier New" w:hAnsi="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AAB723D"/>
    <w:multiLevelType w:val="multilevel"/>
    <w:tmpl w:val="CBC4CFF2"/>
    <w:lvl w:ilvl="0">
      <w:start w:val="1"/>
      <w:numFmt w:val="decimal"/>
      <w:lvlText w:val="%1."/>
      <w:lvlJc w:val="left"/>
      <w:pPr>
        <w:ind w:left="360"/>
      </w:pPr>
      <w:rPr>
        <w:vertAlign w:val="baseline"/>
      </w:rPr>
    </w:lvl>
    <w:lvl w:ilvl="1">
      <w:start w:val="1"/>
      <w:numFmt w:val="decimal"/>
      <w:lvlText w:val="%1.%2."/>
      <w:lvlJc w:val="left"/>
      <w:pPr>
        <w:ind w:left="792" w:firstLine="360"/>
      </w:pPr>
      <w:rPr>
        <w:vertAlign w:val="baseline"/>
      </w:rPr>
    </w:lvl>
    <w:lvl w:ilvl="2">
      <w:start w:val="1"/>
      <w:numFmt w:val="decimal"/>
      <w:lvlText w:val="%1.%2.%3."/>
      <w:lvlJc w:val="left"/>
      <w:pPr>
        <w:ind w:left="1224" w:firstLine="720"/>
      </w:pPr>
      <w:rPr>
        <w:vertAlign w:val="baseline"/>
      </w:rPr>
    </w:lvl>
    <w:lvl w:ilvl="3">
      <w:start w:val="1"/>
      <w:numFmt w:val="decimal"/>
      <w:lvlText w:val="%1.%2.%3.%4."/>
      <w:lvlJc w:val="left"/>
      <w:pPr>
        <w:ind w:left="1728" w:firstLine="1080"/>
      </w:pPr>
      <w:rPr>
        <w:vertAlign w:val="baseline"/>
      </w:rPr>
    </w:lvl>
    <w:lvl w:ilvl="4">
      <w:start w:val="1"/>
      <w:numFmt w:val="decimal"/>
      <w:lvlText w:val="%1.%2.%3.%4.%5."/>
      <w:lvlJc w:val="left"/>
      <w:pPr>
        <w:ind w:left="2232" w:firstLine="1440"/>
      </w:pPr>
      <w:rPr>
        <w:vertAlign w:val="baseline"/>
      </w:rPr>
    </w:lvl>
    <w:lvl w:ilvl="5">
      <w:start w:val="1"/>
      <w:numFmt w:val="decimal"/>
      <w:lvlText w:val="%1.%2.%3.%4.%5.%6."/>
      <w:lvlJc w:val="left"/>
      <w:pPr>
        <w:ind w:left="2736" w:firstLine="1800"/>
      </w:pPr>
      <w:rPr>
        <w:vertAlign w:val="baseline"/>
      </w:rPr>
    </w:lvl>
    <w:lvl w:ilvl="6">
      <w:start w:val="1"/>
      <w:numFmt w:val="decimal"/>
      <w:lvlText w:val="%1.%2.%3.%4.%5.%6.%7."/>
      <w:lvlJc w:val="left"/>
      <w:pPr>
        <w:ind w:left="3240" w:firstLine="2160"/>
      </w:pPr>
      <w:rPr>
        <w:vertAlign w:val="baseline"/>
      </w:rPr>
    </w:lvl>
    <w:lvl w:ilvl="7">
      <w:start w:val="1"/>
      <w:numFmt w:val="decimal"/>
      <w:lvlText w:val="%1.%2.%3.%4.%5.%6.%7.%8."/>
      <w:lvlJc w:val="left"/>
      <w:pPr>
        <w:ind w:left="3744" w:firstLine="2519"/>
      </w:pPr>
      <w:rPr>
        <w:vertAlign w:val="baseline"/>
      </w:rPr>
    </w:lvl>
    <w:lvl w:ilvl="8">
      <w:start w:val="1"/>
      <w:numFmt w:val="decimal"/>
      <w:lvlText w:val="%1.%2.%3.%4.%5.%6.%7.%8.%9."/>
      <w:lvlJc w:val="left"/>
      <w:pPr>
        <w:ind w:left="4320" w:firstLine="2880"/>
      </w:pPr>
      <w:rPr>
        <w:vertAlign w:val="baseline"/>
      </w:rPr>
    </w:lvl>
  </w:abstractNum>
  <w:abstractNum w:abstractNumId="25">
    <w:nsid w:val="6D1E6A50"/>
    <w:multiLevelType w:val="multilevel"/>
    <w:tmpl w:val="9438C1EC"/>
    <w:lvl w:ilvl="0">
      <w:start w:val="1"/>
      <w:numFmt w:val="decimal"/>
      <w:lvlText w:val="%1."/>
      <w:lvlJc w:val="left"/>
      <w:pPr>
        <w:ind w:left="360"/>
      </w:pPr>
      <w:rPr>
        <w:vertAlign w:val="baseline"/>
      </w:rPr>
    </w:lvl>
    <w:lvl w:ilvl="1">
      <w:start w:val="1"/>
      <w:numFmt w:val="decimal"/>
      <w:lvlText w:val="%1.%2."/>
      <w:lvlJc w:val="left"/>
      <w:pPr>
        <w:ind w:left="792" w:firstLine="360"/>
      </w:pPr>
      <w:rPr>
        <w:vertAlign w:val="baseline"/>
      </w:rPr>
    </w:lvl>
    <w:lvl w:ilvl="2">
      <w:start w:val="1"/>
      <w:numFmt w:val="decimal"/>
      <w:lvlText w:val="%1.%2.%3."/>
      <w:lvlJc w:val="left"/>
      <w:pPr>
        <w:ind w:left="1224" w:firstLine="720"/>
      </w:pPr>
      <w:rPr>
        <w:vertAlign w:val="baseline"/>
      </w:rPr>
    </w:lvl>
    <w:lvl w:ilvl="3">
      <w:start w:val="1"/>
      <w:numFmt w:val="decimal"/>
      <w:lvlText w:val="%1.%2.%3.%4."/>
      <w:lvlJc w:val="left"/>
      <w:pPr>
        <w:ind w:left="1728" w:firstLine="1080"/>
      </w:pPr>
      <w:rPr>
        <w:vertAlign w:val="baseline"/>
      </w:rPr>
    </w:lvl>
    <w:lvl w:ilvl="4">
      <w:start w:val="1"/>
      <w:numFmt w:val="decimal"/>
      <w:lvlText w:val="%1.%2.%3.%4.%5."/>
      <w:lvlJc w:val="left"/>
      <w:pPr>
        <w:ind w:left="2232" w:firstLine="1440"/>
      </w:pPr>
      <w:rPr>
        <w:vertAlign w:val="baseline"/>
      </w:rPr>
    </w:lvl>
    <w:lvl w:ilvl="5">
      <w:start w:val="1"/>
      <w:numFmt w:val="decimal"/>
      <w:lvlText w:val="%1.%2.%3.%4.%5.%6."/>
      <w:lvlJc w:val="left"/>
      <w:pPr>
        <w:ind w:left="2736" w:firstLine="1800"/>
      </w:pPr>
      <w:rPr>
        <w:vertAlign w:val="baseline"/>
      </w:rPr>
    </w:lvl>
    <w:lvl w:ilvl="6">
      <w:start w:val="1"/>
      <w:numFmt w:val="decimal"/>
      <w:lvlText w:val="%1.%2.%3.%4.%5.%6.%7."/>
      <w:lvlJc w:val="left"/>
      <w:pPr>
        <w:ind w:left="3240" w:firstLine="2160"/>
      </w:pPr>
      <w:rPr>
        <w:vertAlign w:val="baseline"/>
      </w:rPr>
    </w:lvl>
    <w:lvl w:ilvl="7">
      <w:start w:val="1"/>
      <w:numFmt w:val="decimal"/>
      <w:lvlText w:val="%1.%2.%3.%4.%5.%6.%7.%8."/>
      <w:lvlJc w:val="left"/>
      <w:pPr>
        <w:ind w:left="3744" w:firstLine="2519"/>
      </w:pPr>
      <w:rPr>
        <w:vertAlign w:val="baseline"/>
      </w:rPr>
    </w:lvl>
    <w:lvl w:ilvl="8">
      <w:start w:val="1"/>
      <w:numFmt w:val="decimal"/>
      <w:lvlText w:val="%1.%2.%3.%4.%5.%6.%7.%8.%9."/>
      <w:lvlJc w:val="left"/>
      <w:pPr>
        <w:ind w:left="4320" w:firstLine="2880"/>
      </w:pPr>
      <w:rPr>
        <w:vertAlign w:val="baseline"/>
      </w:rPr>
    </w:lvl>
  </w:abstractNum>
  <w:abstractNum w:abstractNumId="26">
    <w:nsid w:val="6DB50369"/>
    <w:multiLevelType w:val="multilevel"/>
    <w:tmpl w:val="F6D630F2"/>
    <w:lvl w:ilvl="0">
      <w:start w:val="1"/>
      <w:numFmt w:val="decimal"/>
      <w:lvlText w:val="%1."/>
      <w:lvlJc w:val="left"/>
      <w:pPr>
        <w:ind w:left="360"/>
      </w:pPr>
      <w:rPr>
        <w:vertAlign w:val="baseline"/>
      </w:rPr>
    </w:lvl>
    <w:lvl w:ilvl="1">
      <w:start w:val="1"/>
      <w:numFmt w:val="bullet"/>
      <w:lvlText w:val="●"/>
      <w:lvlJc w:val="left"/>
      <w:pPr>
        <w:ind w:left="792" w:firstLine="360"/>
      </w:pPr>
      <w:rPr>
        <w:rFonts w:ascii="Arial" w:eastAsia="Times New Roman" w:hAnsi="Arial"/>
        <w:vertAlign w:val="baseline"/>
      </w:rPr>
    </w:lvl>
    <w:lvl w:ilvl="2">
      <w:start w:val="1"/>
      <w:numFmt w:val="bullet"/>
      <w:lvlText w:val="o"/>
      <w:lvlJc w:val="left"/>
      <w:pPr>
        <w:ind w:left="1224" w:firstLine="720"/>
      </w:pPr>
      <w:rPr>
        <w:rFonts w:ascii="Arial" w:eastAsia="Times New Roman" w:hAnsi="Arial"/>
        <w:vertAlign w:val="baseline"/>
      </w:rPr>
    </w:lvl>
    <w:lvl w:ilvl="3">
      <w:start w:val="1"/>
      <w:numFmt w:val="decimal"/>
      <w:lvlText w:val="%1.●.o.%4."/>
      <w:lvlJc w:val="left"/>
      <w:pPr>
        <w:ind w:left="1728" w:firstLine="1080"/>
      </w:pPr>
      <w:rPr>
        <w:vertAlign w:val="baseline"/>
      </w:rPr>
    </w:lvl>
    <w:lvl w:ilvl="4">
      <w:start w:val="1"/>
      <w:numFmt w:val="decimal"/>
      <w:lvlText w:val="%1.●.o.%4.%5."/>
      <w:lvlJc w:val="left"/>
      <w:pPr>
        <w:ind w:left="2232" w:firstLine="1440"/>
      </w:pPr>
      <w:rPr>
        <w:vertAlign w:val="baseline"/>
      </w:rPr>
    </w:lvl>
    <w:lvl w:ilvl="5">
      <w:start w:val="1"/>
      <w:numFmt w:val="decimal"/>
      <w:lvlText w:val="%1.●.o.%4.%5.%6."/>
      <w:lvlJc w:val="left"/>
      <w:pPr>
        <w:ind w:left="2736" w:firstLine="1800"/>
      </w:pPr>
      <w:rPr>
        <w:vertAlign w:val="baseline"/>
      </w:rPr>
    </w:lvl>
    <w:lvl w:ilvl="6">
      <w:start w:val="1"/>
      <w:numFmt w:val="decimal"/>
      <w:lvlText w:val="%1.●.o.%4.%5.%6.%7."/>
      <w:lvlJc w:val="left"/>
      <w:pPr>
        <w:ind w:left="3240" w:firstLine="2160"/>
      </w:pPr>
      <w:rPr>
        <w:vertAlign w:val="baseline"/>
      </w:rPr>
    </w:lvl>
    <w:lvl w:ilvl="7">
      <w:start w:val="1"/>
      <w:numFmt w:val="decimal"/>
      <w:lvlText w:val="%1.●.o.%4.%5.%6.%7.%8."/>
      <w:lvlJc w:val="left"/>
      <w:pPr>
        <w:ind w:left="3744" w:firstLine="2519"/>
      </w:pPr>
      <w:rPr>
        <w:vertAlign w:val="baseline"/>
      </w:rPr>
    </w:lvl>
    <w:lvl w:ilvl="8">
      <w:start w:val="1"/>
      <w:numFmt w:val="decimal"/>
      <w:lvlText w:val="%1.●.o.%4.%5.%6.%7.%8.%9."/>
      <w:lvlJc w:val="left"/>
      <w:pPr>
        <w:ind w:left="4320" w:firstLine="2880"/>
      </w:pPr>
      <w:rPr>
        <w:vertAlign w:val="baseline"/>
      </w:rPr>
    </w:lvl>
  </w:abstractNum>
  <w:abstractNum w:abstractNumId="27">
    <w:nsid w:val="6F420D06"/>
    <w:multiLevelType w:val="multilevel"/>
    <w:tmpl w:val="5446563A"/>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bullet"/>
      <w:lvlText w:val="o"/>
      <w:lvlJc w:val="left"/>
      <w:pPr>
        <w:ind w:left="1224" w:hanging="504"/>
      </w:pPr>
      <w:rPr>
        <w:rFonts w:ascii="Courier New" w:hAnsi="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2C700BF"/>
    <w:multiLevelType w:val="multilevel"/>
    <w:tmpl w:val="E76CD314"/>
    <w:lvl w:ilvl="0">
      <w:start w:val="1"/>
      <w:numFmt w:val="bullet"/>
      <w:lvlText w:val=""/>
      <w:lvlJc w:val="left"/>
      <w:pPr>
        <w:ind w:left="360" w:hanging="360"/>
      </w:pPr>
      <w:rPr>
        <w:rFonts w:ascii="Symbol" w:hAnsi="Symbol" w:hint="default"/>
      </w:rPr>
    </w:lvl>
    <w:lvl w:ilvl="1">
      <w:start w:val="1"/>
      <w:numFmt w:val="bullet"/>
      <w:lvlText w:val="o"/>
      <w:lvlJc w:val="left"/>
      <w:pPr>
        <w:ind w:left="792" w:hanging="432"/>
      </w:pPr>
      <w:rPr>
        <w:rFonts w:ascii="Courier New" w:hAnsi="Courier New" w:hint="default"/>
      </w:rPr>
    </w:lvl>
    <w:lvl w:ilvl="2">
      <w:start w:val="1"/>
      <w:numFmt w:val="bullet"/>
      <w:lvlText w:val="o"/>
      <w:lvlJc w:val="left"/>
      <w:pPr>
        <w:ind w:left="1224" w:hanging="504"/>
      </w:pPr>
      <w:rPr>
        <w:rFonts w:ascii="Courier New" w:hAnsi="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35E37AC"/>
    <w:multiLevelType w:val="multilevel"/>
    <w:tmpl w:val="1A1C286C"/>
    <w:lvl w:ilvl="0">
      <w:start w:val="1"/>
      <w:numFmt w:val="bullet"/>
      <w:lvlText w:val=""/>
      <w:lvlJc w:val="left"/>
      <w:pPr>
        <w:ind w:left="360" w:hanging="360"/>
      </w:pPr>
      <w:rPr>
        <w:rFonts w:ascii="Symbol" w:hAnsi="Symbol" w:hint="default"/>
      </w:rPr>
    </w:lvl>
    <w:lvl w:ilvl="1">
      <w:start w:val="1"/>
      <w:numFmt w:val="bullet"/>
      <w:lvlText w:val="o"/>
      <w:lvlJc w:val="left"/>
      <w:pPr>
        <w:ind w:left="792" w:hanging="432"/>
      </w:pPr>
      <w:rPr>
        <w:rFonts w:ascii="Courier New" w:hAnsi="Courier New" w:hint="default"/>
      </w:rPr>
    </w:lvl>
    <w:lvl w:ilvl="2">
      <w:start w:val="1"/>
      <w:numFmt w:val="bullet"/>
      <w:lvlText w:val="o"/>
      <w:lvlJc w:val="left"/>
      <w:pPr>
        <w:ind w:left="1224" w:hanging="504"/>
      </w:pPr>
      <w:rPr>
        <w:rFonts w:ascii="Courier New" w:hAnsi="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CBF1156"/>
    <w:multiLevelType w:val="multilevel"/>
    <w:tmpl w:val="7B88AE26"/>
    <w:lvl w:ilvl="0">
      <w:start w:val="1"/>
      <w:numFmt w:val="decimal"/>
      <w:lvlText w:val="%1."/>
      <w:lvlJc w:val="left"/>
      <w:pPr>
        <w:ind w:left="360"/>
      </w:pPr>
      <w:rPr>
        <w:vertAlign w:val="baseline"/>
      </w:rPr>
    </w:lvl>
    <w:lvl w:ilvl="1">
      <w:start w:val="1"/>
      <w:numFmt w:val="decimal"/>
      <w:lvlText w:val="%1.%2."/>
      <w:lvlJc w:val="left"/>
      <w:pPr>
        <w:ind w:left="792" w:firstLine="360"/>
      </w:pPr>
      <w:rPr>
        <w:vertAlign w:val="baseline"/>
      </w:rPr>
    </w:lvl>
    <w:lvl w:ilvl="2">
      <w:start w:val="1"/>
      <w:numFmt w:val="decimal"/>
      <w:lvlText w:val="%1.%2.%3."/>
      <w:lvlJc w:val="left"/>
      <w:pPr>
        <w:ind w:left="1224" w:firstLine="720"/>
      </w:pPr>
      <w:rPr>
        <w:vertAlign w:val="baseline"/>
      </w:rPr>
    </w:lvl>
    <w:lvl w:ilvl="3">
      <w:start w:val="1"/>
      <w:numFmt w:val="decimal"/>
      <w:lvlText w:val="%1.%2.%3.%4."/>
      <w:lvlJc w:val="left"/>
      <w:pPr>
        <w:ind w:left="1728" w:firstLine="1080"/>
      </w:pPr>
      <w:rPr>
        <w:vertAlign w:val="baseline"/>
      </w:rPr>
    </w:lvl>
    <w:lvl w:ilvl="4">
      <w:start w:val="1"/>
      <w:numFmt w:val="decimal"/>
      <w:lvlText w:val="%1.%2.%3.%4.%5."/>
      <w:lvlJc w:val="left"/>
      <w:pPr>
        <w:ind w:left="2232" w:firstLine="1440"/>
      </w:pPr>
      <w:rPr>
        <w:vertAlign w:val="baseline"/>
      </w:rPr>
    </w:lvl>
    <w:lvl w:ilvl="5">
      <w:start w:val="1"/>
      <w:numFmt w:val="decimal"/>
      <w:lvlText w:val="%1.%2.%3.%4.%5.%6."/>
      <w:lvlJc w:val="left"/>
      <w:pPr>
        <w:ind w:left="2736" w:firstLine="1800"/>
      </w:pPr>
      <w:rPr>
        <w:vertAlign w:val="baseline"/>
      </w:rPr>
    </w:lvl>
    <w:lvl w:ilvl="6">
      <w:start w:val="1"/>
      <w:numFmt w:val="decimal"/>
      <w:lvlText w:val="%1.%2.%3.%4.%5.%6.%7."/>
      <w:lvlJc w:val="left"/>
      <w:pPr>
        <w:ind w:left="3240" w:firstLine="2160"/>
      </w:pPr>
      <w:rPr>
        <w:vertAlign w:val="baseline"/>
      </w:rPr>
    </w:lvl>
    <w:lvl w:ilvl="7">
      <w:start w:val="1"/>
      <w:numFmt w:val="decimal"/>
      <w:lvlText w:val="%1.%2.%3.%4.%5.%6.%7.%8."/>
      <w:lvlJc w:val="left"/>
      <w:pPr>
        <w:ind w:left="3744" w:firstLine="2519"/>
      </w:pPr>
      <w:rPr>
        <w:vertAlign w:val="baseline"/>
      </w:rPr>
    </w:lvl>
    <w:lvl w:ilvl="8">
      <w:start w:val="1"/>
      <w:numFmt w:val="decimal"/>
      <w:lvlText w:val="%1.%2.%3.%4.%5.%6.%7.%8.%9."/>
      <w:lvlJc w:val="left"/>
      <w:pPr>
        <w:ind w:left="4320" w:firstLine="2880"/>
      </w:pPr>
      <w:rPr>
        <w:vertAlign w:val="baseline"/>
      </w:rPr>
    </w:lvl>
  </w:abstractNum>
  <w:abstractNum w:abstractNumId="31">
    <w:nsid w:val="7F792A8B"/>
    <w:multiLevelType w:val="multilevel"/>
    <w:tmpl w:val="A028A318"/>
    <w:lvl w:ilvl="0">
      <w:start w:val="1"/>
      <w:numFmt w:val="decimal"/>
      <w:lvlText w:val="%1."/>
      <w:lvlJc w:val="left"/>
      <w:pPr>
        <w:ind w:left="360"/>
      </w:pPr>
      <w:rPr>
        <w:vertAlign w:val="baseline"/>
      </w:rPr>
    </w:lvl>
    <w:lvl w:ilvl="1">
      <w:start w:val="1"/>
      <w:numFmt w:val="decimal"/>
      <w:lvlText w:val="%1.%2."/>
      <w:lvlJc w:val="left"/>
      <w:pPr>
        <w:ind w:left="792" w:firstLine="360"/>
      </w:pPr>
      <w:rPr>
        <w:vertAlign w:val="baseline"/>
      </w:rPr>
    </w:lvl>
    <w:lvl w:ilvl="2">
      <w:start w:val="1"/>
      <w:numFmt w:val="decimal"/>
      <w:lvlText w:val="%1.%2.%3."/>
      <w:lvlJc w:val="left"/>
      <w:pPr>
        <w:ind w:left="1224" w:firstLine="720"/>
      </w:pPr>
      <w:rPr>
        <w:vertAlign w:val="baseline"/>
      </w:rPr>
    </w:lvl>
    <w:lvl w:ilvl="3">
      <w:start w:val="1"/>
      <w:numFmt w:val="decimal"/>
      <w:lvlText w:val="%1.%2.%3.%4."/>
      <w:lvlJc w:val="left"/>
      <w:pPr>
        <w:ind w:left="1728" w:firstLine="1080"/>
      </w:pPr>
      <w:rPr>
        <w:vertAlign w:val="baseline"/>
      </w:rPr>
    </w:lvl>
    <w:lvl w:ilvl="4">
      <w:start w:val="1"/>
      <w:numFmt w:val="decimal"/>
      <w:lvlText w:val="%1.%2.%3.%4.%5."/>
      <w:lvlJc w:val="left"/>
      <w:pPr>
        <w:ind w:left="2232" w:firstLine="1440"/>
      </w:pPr>
      <w:rPr>
        <w:vertAlign w:val="baseline"/>
      </w:rPr>
    </w:lvl>
    <w:lvl w:ilvl="5">
      <w:start w:val="1"/>
      <w:numFmt w:val="decimal"/>
      <w:lvlText w:val="%1.%2.%3.%4.%5.%6."/>
      <w:lvlJc w:val="left"/>
      <w:pPr>
        <w:ind w:left="2736" w:firstLine="1800"/>
      </w:pPr>
      <w:rPr>
        <w:vertAlign w:val="baseline"/>
      </w:rPr>
    </w:lvl>
    <w:lvl w:ilvl="6">
      <w:start w:val="1"/>
      <w:numFmt w:val="decimal"/>
      <w:lvlText w:val="%1.%2.%3.%4.%5.%6.%7."/>
      <w:lvlJc w:val="left"/>
      <w:pPr>
        <w:ind w:left="3240" w:firstLine="2160"/>
      </w:pPr>
      <w:rPr>
        <w:vertAlign w:val="baseline"/>
      </w:rPr>
    </w:lvl>
    <w:lvl w:ilvl="7">
      <w:start w:val="1"/>
      <w:numFmt w:val="decimal"/>
      <w:lvlText w:val="%1.%2.%3.%4.%5.%6.%7.%8."/>
      <w:lvlJc w:val="left"/>
      <w:pPr>
        <w:ind w:left="3744" w:firstLine="2519"/>
      </w:pPr>
      <w:rPr>
        <w:vertAlign w:val="baseline"/>
      </w:rPr>
    </w:lvl>
    <w:lvl w:ilvl="8">
      <w:start w:val="1"/>
      <w:numFmt w:val="decimal"/>
      <w:lvlText w:val="%1.%2.%3.%4.%5.%6.%7.%8.%9."/>
      <w:lvlJc w:val="left"/>
      <w:pPr>
        <w:ind w:left="4320" w:firstLine="2880"/>
      </w:pPr>
      <w:rPr>
        <w:vertAlign w:val="baseline"/>
      </w:rPr>
    </w:lvl>
  </w:abstractNum>
  <w:num w:numId="1">
    <w:abstractNumId w:val="4"/>
  </w:num>
  <w:num w:numId="2">
    <w:abstractNumId w:val="18"/>
  </w:num>
  <w:num w:numId="3">
    <w:abstractNumId w:val="19"/>
  </w:num>
  <w:num w:numId="4">
    <w:abstractNumId w:val="26"/>
  </w:num>
  <w:num w:numId="5">
    <w:abstractNumId w:val="5"/>
  </w:num>
  <w:num w:numId="6">
    <w:abstractNumId w:val="22"/>
  </w:num>
  <w:num w:numId="7">
    <w:abstractNumId w:val="15"/>
  </w:num>
  <w:num w:numId="8">
    <w:abstractNumId w:val="21"/>
  </w:num>
  <w:num w:numId="9">
    <w:abstractNumId w:val="6"/>
  </w:num>
  <w:num w:numId="10">
    <w:abstractNumId w:val="31"/>
  </w:num>
  <w:num w:numId="11">
    <w:abstractNumId w:val="14"/>
  </w:num>
  <w:num w:numId="12">
    <w:abstractNumId w:val="7"/>
  </w:num>
  <w:num w:numId="13">
    <w:abstractNumId w:val="25"/>
  </w:num>
  <w:num w:numId="14">
    <w:abstractNumId w:val="1"/>
  </w:num>
  <w:num w:numId="15">
    <w:abstractNumId w:val="24"/>
  </w:num>
  <w:num w:numId="16">
    <w:abstractNumId w:val="0"/>
  </w:num>
  <w:num w:numId="17">
    <w:abstractNumId w:val="20"/>
  </w:num>
  <w:num w:numId="18">
    <w:abstractNumId w:val="30"/>
  </w:num>
  <w:num w:numId="19">
    <w:abstractNumId w:val="17"/>
  </w:num>
  <w:num w:numId="20">
    <w:abstractNumId w:val="9"/>
  </w:num>
  <w:num w:numId="21">
    <w:abstractNumId w:val="3"/>
  </w:num>
  <w:num w:numId="22">
    <w:abstractNumId w:val="13"/>
  </w:num>
  <w:num w:numId="23">
    <w:abstractNumId w:val="16"/>
  </w:num>
  <w:num w:numId="24">
    <w:abstractNumId w:val="2"/>
  </w:num>
  <w:num w:numId="25">
    <w:abstractNumId w:val="12"/>
  </w:num>
  <w:num w:numId="26">
    <w:abstractNumId w:val="27"/>
  </w:num>
  <w:num w:numId="27">
    <w:abstractNumId w:val="8"/>
  </w:num>
  <w:num w:numId="28">
    <w:abstractNumId w:val="11"/>
  </w:num>
  <w:num w:numId="29">
    <w:abstractNumId w:val="28"/>
  </w:num>
  <w:num w:numId="30">
    <w:abstractNumId w:val="10"/>
  </w:num>
  <w:num w:numId="31">
    <w:abstractNumId w:val="29"/>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F69"/>
    <w:rsid w:val="00014C3B"/>
    <w:rsid w:val="0002413E"/>
    <w:rsid w:val="0005527F"/>
    <w:rsid w:val="00110C40"/>
    <w:rsid w:val="001542DB"/>
    <w:rsid w:val="00183FFF"/>
    <w:rsid w:val="001B3CD9"/>
    <w:rsid w:val="0020423E"/>
    <w:rsid w:val="002417CD"/>
    <w:rsid w:val="00306C1F"/>
    <w:rsid w:val="00322383"/>
    <w:rsid w:val="00350038"/>
    <w:rsid w:val="003B11A3"/>
    <w:rsid w:val="003E2515"/>
    <w:rsid w:val="003E3793"/>
    <w:rsid w:val="003F55C6"/>
    <w:rsid w:val="0041309E"/>
    <w:rsid w:val="00472846"/>
    <w:rsid w:val="00490CF0"/>
    <w:rsid w:val="004D1494"/>
    <w:rsid w:val="004E695F"/>
    <w:rsid w:val="005005CA"/>
    <w:rsid w:val="0056516D"/>
    <w:rsid w:val="005A557E"/>
    <w:rsid w:val="005F0ADC"/>
    <w:rsid w:val="00600196"/>
    <w:rsid w:val="006064DA"/>
    <w:rsid w:val="0061554A"/>
    <w:rsid w:val="00624D81"/>
    <w:rsid w:val="00651845"/>
    <w:rsid w:val="00664F69"/>
    <w:rsid w:val="00715C27"/>
    <w:rsid w:val="007170AE"/>
    <w:rsid w:val="0074308B"/>
    <w:rsid w:val="007701D0"/>
    <w:rsid w:val="00797352"/>
    <w:rsid w:val="007E0146"/>
    <w:rsid w:val="008F04FF"/>
    <w:rsid w:val="008F71ED"/>
    <w:rsid w:val="009004ED"/>
    <w:rsid w:val="009046DD"/>
    <w:rsid w:val="00931565"/>
    <w:rsid w:val="00951485"/>
    <w:rsid w:val="009C614B"/>
    <w:rsid w:val="00A34EE1"/>
    <w:rsid w:val="00A412E9"/>
    <w:rsid w:val="00A5215F"/>
    <w:rsid w:val="00A855C6"/>
    <w:rsid w:val="00AE49D7"/>
    <w:rsid w:val="00B0131D"/>
    <w:rsid w:val="00B3380C"/>
    <w:rsid w:val="00B43C8B"/>
    <w:rsid w:val="00B70276"/>
    <w:rsid w:val="00BE79E7"/>
    <w:rsid w:val="00C604DE"/>
    <w:rsid w:val="00C73F42"/>
    <w:rsid w:val="00C97AC2"/>
    <w:rsid w:val="00CB2044"/>
    <w:rsid w:val="00CE6AF1"/>
    <w:rsid w:val="00D315A6"/>
    <w:rsid w:val="00D378AB"/>
    <w:rsid w:val="00D820F2"/>
    <w:rsid w:val="00E528CC"/>
    <w:rsid w:val="00E5420F"/>
    <w:rsid w:val="00E72FFC"/>
    <w:rsid w:val="00E97F1E"/>
    <w:rsid w:val="00EC4CEB"/>
    <w:rsid w:val="00EE06C0"/>
    <w:rsid w:val="00EF5727"/>
    <w:rsid w:val="00F304FB"/>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734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footnote reference" w:unhideWhenUsed="0"/>
    <w:lsdException w:name="annotation reference"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ADC"/>
    <w:pPr>
      <w:spacing w:after="200" w:line="276" w:lineRule="auto"/>
    </w:pPr>
    <w:rPr>
      <w:color w:val="000000"/>
      <w:sz w:val="22"/>
      <w:lang w:val="fr-CH" w:eastAsia="fr-CH"/>
    </w:rPr>
  </w:style>
  <w:style w:type="paragraph" w:styleId="Heading1">
    <w:name w:val="heading 1"/>
    <w:basedOn w:val="Normal"/>
    <w:next w:val="Normal"/>
    <w:link w:val="Heading1Char"/>
    <w:uiPriority w:val="99"/>
    <w:qFormat/>
    <w:rsid w:val="005F0ADC"/>
    <w:pPr>
      <w:keepNext/>
      <w:keepLines/>
      <w:spacing w:before="480" w:after="0"/>
      <w:outlineLvl w:val="0"/>
    </w:pPr>
    <w:rPr>
      <w:rFonts w:ascii="Cambria" w:hAnsi="Cambria" w:cs="Cambria"/>
      <w:b/>
      <w:color w:val="365F91"/>
      <w:sz w:val="28"/>
    </w:rPr>
  </w:style>
  <w:style w:type="paragraph" w:styleId="Heading2">
    <w:name w:val="heading 2"/>
    <w:basedOn w:val="Normal"/>
    <w:next w:val="Normal"/>
    <w:link w:val="Heading2Char"/>
    <w:uiPriority w:val="99"/>
    <w:qFormat/>
    <w:rsid w:val="005F0ADC"/>
    <w:pPr>
      <w:keepNext/>
      <w:keepLines/>
      <w:spacing w:before="360" w:after="80"/>
      <w:contextualSpacing/>
      <w:outlineLvl w:val="1"/>
    </w:pPr>
    <w:rPr>
      <w:b/>
      <w:sz w:val="36"/>
    </w:rPr>
  </w:style>
  <w:style w:type="paragraph" w:styleId="Heading3">
    <w:name w:val="heading 3"/>
    <w:basedOn w:val="Normal"/>
    <w:next w:val="Normal"/>
    <w:link w:val="Heading3Char"/>
    <w:uiPriority w:val="99"/>
    <w:qFormat/>
    <w:rsid w:val="005F0ADC"/>
    <w:pPr>
      <w:keepNext/>
      <w:keepLines/>
      <w:spacing w:before="280" w:after="80"/>
      <w:contextualSpacing/>
      <w:outlineLvl w:val="2"/>
    </w:pPr>
    <w:rPr>
      <w:b/>
      <w:sz w:val="28"/>
    </w:rPr>
  </w:style>
  <w:style w:type="paragraph" w:styleId="Heading4">
    <w:name w:val="heading 4"/>
    <w:basedOn w:val="Normal"/>
    <w:next w:val="Normal"/>
    <w:link w:val="Heading4Char"/>
    <w:uiPriority w:val="99"/>
    <w:qFormat/>
    <w:rsid w:val="005F0ADC"/>
    <w:pPr>
      <w:keepNext/>
      <w:keepLines/>
      <w:spacing w:before="240" w:after="40"/>
      <w:contextualSpacing/>
      <w:outlineLvl w:val="3"/>
    </w:pPr>
    <w:rPr>
      <w:b/>
      <w:sz w:val="24"/>
    </w:rPr>
  </w:style>
  <w:style w:type="paragraph" w:styleId="Heading5">
    <w:name w:val="heading 5"/>
    <w:basedOn w:val="Normal"/>
    <w:next w:val="Normal"/>
    <w:link w:val="Heading5Char"/>
    <w:uiPriority w:val="99"/>
    <w:qFormat/>
    <w:rsid w:val="005F0ADC"/>
    <w:pPr>
      <w:keepNext/>
      <w:keepLines/>
      <w:spacing w:before="220" w:after="40"/>
      <w:contextualSpacing/>
      <w:outlineLvl w:val="4"/>
    </w:pPr>
    <w:rPr>
      <w:b/>
    </w:rPr>
  </w:style>
  <w:style w:type="paragraph" w:styleId="Heading6">
    <w:name w:val="heading 6"/>
    <w:basedOn w:val="Normal"/>
    <w:next w:val="Normal"/>
    <w:link w:val="Heading6Char"/>
    <w:uiPriority w:val="99"/>
    <w:qFormat/>
    <w:rsid w:val="005F0ADC"/>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528CC"/>
    <w:rPr>
      <w:rFonts w:ascii="Cambria" w:eastAsia="Times New Roman" w:hAnsi="Cambria" w:cs="Cambria"/>
      <w:b/>
      <w:color w:val="365F91"/>
      <w:sz w:val="28"/>
    </w:rPr>
  </w:style>
  <w:style w:type="character" w:customStyle="1" w:styleId="Heading2Char">
    <w:name w:val="Heading 2 Char"/>
    <w:basedOn w:val="DefaultParagraphFont"/>
    <w:link w:val="Heading2"/>
    <w:uiPriority w:val="9"/>
    <w:semiHidden/>
    <w:rsid w:val="00121CE2"/>
    <w:rPr>
      <w:rFonts w:asciiTheme="majorHAnsi" w:eastAsiaTheme="majorEastAsia" w:hAnsiTheme="majorHAnsi" w:cstheme="majorBidi"/>
      <w:b/>
      <w:bCs/>
      <w:i/>
      <w:iCs/>
      <w:color w:val="000000"/>
      <w:sz w:val="28"/>
      <w:szCs w:val="28"/>
      <w:lang w:val="fr-CH" w:eastAsia="fr-CH"/>
    </w:rPr>
  </w:style>
  <w:style w:type="character" w:customStyle="1" w:styleId="Heading3Char">
    <w:name w:val="Heading 3 Char"/>
    <w:basedOn w:val="DefaultParagraphFont"/>
    <w:link w:val="Heading3"/>
    <w:uiPriority w:val="9"/>
    <w:semiHidden/>
    <w:rsid w:val="00121CE2"/>
    <w:rPr>
      <w:rFonts w:asciiTheme="majorHAnsi" w:eastAsiaTheme="majorEastAsia" w:hAnsiTheme="majorHAnsi" w:cstheme="majorBidi"/>
      <w:b/>
      <w:bCs/>
      <w:color w:val="000000"/>
      <w:sz w:val="26"/>
      <w:szCs w:val="26"/>
      <w:lang w:val="fr-CH" w:eastAsia="fr-CH"/>
    </w:rPr>
  </w:style>
  <w:style w:type="character" w:customStyle="1" w:styleId="Heading4Char">
    <w:name w:val="Heading 4 Char"/>
    <w:basedOn w:val="DefaultParagraphFont"/>
    <w:link w:val="Heading4"/>
    <w:uiPriority w:val="9"/>
    <w:semiHidden/>
    <w:rsid w:val="00121CE2"/>
    <w:rPr>
      <w:rFonts w:asciiTheme="minorHAnsi" w:eastAsiaTheme="minorEastAsia" w:hAnsiTheme="minorHAnsi" w:cstheme="minorBidi"/>
      <w:b/>
      <w:bCs/>
      <w:color w:val="000000"/>
      <w:sz w:val="28"/>
      <w:szCs w:val="28"/>
      <w:lang w:val="fr-CH" w:eastAsia="fr-CH"/>
    </w:rPr>
  </w:style>
  <w:style w:type="character" w:customStyle="1" w:styleId="Heading5Char">
    <w:name w:val="Heading 5 Char"/>
    <w:basedOn w:val="DefaultParagraphFont"/>
    <w:link w:val="Heading5"/>
    <w:uiPriority w:val="9"/>
    <w:semiHidden/>
    <w:rsid w:val="00121CE2"/>
    <w:rPr>
      <w:rFonts w:asciiTheme="minorHAnsi" w:eastAsiaTheme="minorEastAsia" w:hAnsiTheme="minorHAnsi" w:cstheme="minorBidi"/>
      <w:b/>
      <w:bCs/>
      <w:i/>
      <w:iCs/>
      <w:color w:val="000000"/>
      <w:sz w:val="26"/>
      <w:szCs w:val="26"/>
      <w:lang w:val="fr-CH" w:eastAsia="fr-CH"/>
    </w:rPr>
  </w:style>
  <w:style w:type="character" w:customStyle="1" w:styleId="Heading6Char">
    <w:name w:val="Heading 6 Char"/>
    <w:basedOn w:val="DefaultParagraphFont"/>
    <w:link w:val="Heading6"/>
    <w:uiPriority w:val="9"/>
    <w:semiHidden/>
    <w:rsid w:val="00121CE2"/>
    <w:rPr>
      <w:rFonts w:asciiTheme="minorHAnsi" w:eastAsiaTheme="minorEastAsia" w:hAnsiTheme="minorHAnsi" w:cstheme="minorBidi"/>
      <w:b/>
      <w:bCs/>
      <w:color w:val="000000"/>
      <w:sz w:val="22"/>
      <w:szCs w:val="22"/>
      <w:lang w:val="fr-CH" w:eastAsia="fr-CH"/>
    </w:rPr>
  </w:style>
  <w:style w:type="table" w:customStyle="1" w:styleId="TableauNorm">
    <w:name w:val="Tableau Norm"/>
    <w:uiPriority w:val="99"/>
    <w:semiHidden/>
    <w:tblPr>
      <w:tblInd w:w="0" w:type="dxa"/>
      <w:tblCellMar>
        <w:top w:w="0" w:type="dxa"/>
        <w:left w:w="108" w:type="dxa"/>
        <w:bottom w:w="0" w:type="dxa"/>
        <w:right w:w="108" w:type="dxa"/>
      </w:tblCellMar>
    </w:tblPr>
  </w:style>
  <w:style w:type="paragraph" w:styleId="Title">
    <w:name w:val="Title"/>
    <w:basedOn w:val="Normal"/>
    <w:next w:val="Normal"/>
    <w:link w:val="TitleChar"/>
    <w:uiPriority w:val="99"/>
    <w:qFormat/>
    <w:rsid w:val="005F0ADC"/>
    <w:pPr>
      <w:keepNext/>
      <w:keepLines/>
      <w:spacing w:after="300" w:line="240" w:lineRule="auto"/>
    </w:pPr>
    <w:rPr>
      <w:rFonts w:ascii="Cambria" w:hAnsi="Cambria" w:cs="Cambria"/>
      <w:color w:val="17365D"/>
      <w:sz w:val="52"/>
    </w:rPr>
  </w:style>
  <w:style w:type="character" w:customStyle="1" w:styleId="TitleChar">
    <w:name w:val="Title Char"/>
    <w:basedOn w:val="DefaultParagraphFont"/>
    <w:link w:val="Title"/>
    <w:uiPriority w:val="10"/>
    <w:rsid w:val="00121CE2"/>
    <w:rPr>
      <w:rFonts w:asciiTheme="majorHAnsi" w:eastAsiaTheme="majorEastAsia" w:hAnsiTheme="majorHAnsi" w:cstheme="majorBidi"/>
      <w:b/>
      <w:bCs/>
      <w:color w:val="000000"/>
      <w:kern w:val="28"/>
      <w:sz w:val="32"/>
      <w:szCs w:val="32"/>
      <w:lang w:val="fr-CH" w:eastAsia="fr-CH"/>
    </w:rPr>
  </w:style>
  <w:style w:type="paragraph" w:customStyle="1" w:styleId="Sous-tit">
    <w:name w:val="Sous-tit"/>
    <w:basedOn w:val="Normal"/>
    <w:next w:val="Normal"/>
    <w:uiPriority w:val="99"/>
    <w:rsid w:val="005F0ADC"/>
    <w:pPr>
      <w:keepNext/>
      <w:keepLines/>
    </w:pPr>
    <w:rPr>
      <w:rFonts w:ascii="Cambria" w:hAnsi="Cambria" w:cs="Cambria"/>
      <w:i/>
      <w:color w:val="4F81BD"/>
      <w:sz w:val="24"/>
    </w:rPr>
  </w:style>
  <w:style w:type="table" w:customStyle="1" w:styleId="Style">
    <w:name w:val="Style"/>
    <w:basedOn w:val="TableauNorm"/>
    <w:uiPriority w:val="99"/>
    <w:rsid w:val="005F0ADC"/>
    <w:tblPr>
      <w:tblStyleRowBandSize w:val="1"/>
      <w:tblStyleColBandSize w:val="1"/>
    </w:tblPr>
  </w:style>
  <w:style w:type="table" w:customStyle="1" w:styleId="Style7">
    <w:name w:val="Style7"/>
    <w:basedOn w:val="TableauNorm"/>
    <w:uiPriority w:val="99"/>
    <w:rsid w:val="005F0ADC"/>
    <w:tblPr>
      <w:tblStyleRowBandSize w:val="1"/>
      <w:tblStyleColBandSize w:val="1"/>
    </w:tblPr>
  </w:style>
  <w:style w:type="table" w:customStyle="1" w:styleId="Style6">
    <w:name w:val="Style6"/>
    <w:basedOn w:val="TableauNorm"/>
    <w:uiPriority w:val="99"/>
    <w:rsid w:val="005F0ADC"/>
    <w:tblPr>
      <w:tblStyleRowBandSize w:val="1"/>
      <w:tblStyleColBandSize w:val="1"/>
    </w:tblPr>
  </w:style>
  <w:style w:type="table" w:customStyle="1" w:styleId="Style5">
    <w:name w:val="Style5"/>
    <w:basedOn w:val="TableauNorm"/>
    <w:uiPriority w:val="99"/>
    <w:rsid w:val="005F0ADC"/>
    <w:tblPr>
      <w:tblStyleRowBandSize w:val="1"/>
      <w:tblStyleColBandSize w:val="1"/>
    </w:tblPr>
  </w:style>
  <w:style w:type="table" w:customStyle="1" w:styleId="Style4">
    <w:name w:val="Style4"/>
    <w:basedOn w:val="TableauNorm"/>
    <w:uiPriority w:val="99"/>
    <w:rsid w:val="005F0ADC"/>
    <w:tblPr>
      <w:tblStyleRowBandSize w:val="1"/>
      <w:tblStyleColBandSize w:val="1"/>
    </w:tblPr>
  </w:style>
  <w:style w:type="table" w:customStyle="1" w:styleId="Style3">
    <w:name w:val="Style3"/>
    <w:basedOn w:val="TableauNorm"/>
    <w:uiPriority w:val="99"/>
    <w:rsid w:val="005F0ADC"/>
    <w:tblPr>
      <w:tblStyleRowBandSize w:val="1"/>
      <w:tblStyleColBandSize w:val="1"/>
    </w:tblPr>
  </w:style>
  <w:style w:type="table" w:customStyle="1" w:styleId="Style2">
    <w:name w:val="Style2"/>
    <w:basedOn w:val="TableauNorm"/>
    <w:uiPriority w:val="99"/>
    <w:rsid w:val="005F0ADC"/>
    <w:tblPr>
      <w:tblStyleRowBandSize w:val="1"/>
      <w:tblStyleColBandSize w:val="1"/>
    </w:tblPr>
  </w:style>
  <w:style w:type="table" w:customStyle="1" w:styleId="Style1">
    <w:name w:val="Style1"/>
    <w:basedOn w:val="TableauNorm"/>
    <w:uiPriority w:val="99"/>
    <w:rsid w:val="005F0ADC"/>
    <w:tblPr>
      <w:tblStyleRowBandSize w:val="1"/>
      <w:tblStyleColBandSize w:val="1"/>
    </w:tblPr>
  </w:style>
  <w:style w:type="paragraph" w:customStyle="1" w:styleId="En-tt">
    <w:name w:val="En-têt"/>
    <w:basedOn w:val="Normal"/>
    <w:uiPriority w:val="99"/>
    <w:rsid w:val="00E528CC"/>
    <w:pPr>
      <w:tabs>
        <w:tab w:val="center" w:pos="4536"/>
        <w:tab w:val="right" w:pos="9072"/>
      </w:tabs>
      <w:spacing w:after="0" w:line="240" w:lineRule="auto"/>
    </w:pPr>
  </w:style>
  <w:style w:type="character" w:customStyle="1" w:styleId="HeaderChar">
    <w:name w:val="Header Char"/>
    <w:basedOn w:val="DefaultParagraphFont"/>
    <w:uiPriority w:val="99"/>
    <w:rsid w:val="00E528CC"/>
    <w:rPr>
      <w:rFonts w:cs="Times New Roman"/>
    </w:rPr>
  </w:style>
  <w:style w:type="paragraph" w:customStyle="1" w:styleId="Piedd">
    <w:name w:val="Pied d"/>
    <w:basedOn w:val="Normal"/>
    <w:uiPriority w:val="99"/>
    <w:rsid w:val="00E528CC"/>
    <w:pPr>
      <w:tabs>
        <w:tab w:val="center" w:pos="4536"/>
        <w:tab w:val="right" w:pos="9072"/>
      </w:tabs>
      <w:spacing w:after="0" w:line="240" w:lineRule="auto"/>
    </w:pPr>
  </w:style>
  <w:style w:type="character" w:customStyle="1" w:styleId="FooterChar">
    <w:name w:val="Footer Char"/>
    <w:basedOn w:val="DefaultParagraphFont"/>
    <w:uiPriority w:val="99"/>
    <w:rsid w:val="00E528CC"/>
    <w:rPr>
      <w:rFonts w:cs="Times New Roman"/>
    </w:rPr>
  </w:style>
  <w:style w:type="table" w:styleId="TableGrid">
    <w:name w:val="Table Grid"/>
    <w:basedOn w:val="TableauNorm"/>
    <w:uiPriority w:val="99"/>
    <w:rsid w:val="00E528CC"/>
    <w:rPr>
      <w:rFonts w:eastAsia="MS Mincho" w:cs="Times New Roman"/>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E528CC"/>
    <w:pPr>
      <w:ind w:left="720"/>
      <w:contextualSpacing/>
    </w:pPr>
    <w:rPr>
      <w:rFonts w:eastAsia="MS Mincho" w:cs="Times New Roman"/>
      <w:color w:val="auto"/>
      <w:szCs w:val="22"/>
      <w:lang w:val="en-US" w:eastAsia="en-US"/>
    </w:rPr>
  </w:style>
  <w:style w:type="paragraph" w:styleId="NoSpacing">
    <w:name w:val="No Spacing"/>
    <w:uiPriority w:val="99"/>
    <w:semiHidden/>
    <w:qFormat/>
    <w:rsid w:val="00E528CC"/>
    <w:rPr>
      <w:rFonts w:eastAsia="Times New Roman" w:cs="Times New Roman"/>
      <w:szCs w:val="22"/>
      <w:lang w:val="en-US"/>
    </w:rPr>
  </w:style>
  <w:style w:type="character" w:customStyle="1" w:styleId="NoSpacingChar">
    <w:name w:val="No Spacing Char"/>
    <w:uiPriority w:val="99"/>
    <w:rsid w:val="00E528CC"/>
    <w:rPr>
      <w:rFonts w:eastAsia="Times New Roman"/>
      <w:sz w:val="22"/>
      <w:lang w:val="en-US" w:eastAsia="en-US"/>
    </w:rPr>
  </w:style>
  <w:style w:type="character" w:customStyle="1" w:styleId="SubtitleChar">
    <w:name w:val="Subtitle Char"/>
    <w:basedOn w:val="DefaultParagraphFont"/>
    <w:uiPriority w:val="99"/>
    <w:rsid w:val="00E528CC"/>
    <w:rPr>
      <w:rFonts w:ascii="Cambria" w:eastAsia="Times New Roman" w:hAnsi="Cambria" w:cs="Cambria"/>
      <w:i/>
      <w:color w:val="4F81BD"/>
      <w:sz w:val="24"/>
    </w:rPr>
  </w:style>
  <w:style w:type="character" w:customStyle="1" w:styleId="ListParagraphChar">
    <w:name w:val="List Paragraph Char"/>
    <w:basedOn w:val="DefaultParagraphFont"/>
    <w:uiPriority w:val="99"/>
    <w:rsid w:val="00E528CC"/>
    <w:rPr>
      <w:rFonts w:ascii="Calibri" w:eastAsia="MS Mincho" w:hAnsi="Calibri" w:cs="Times New Roman"/>
      <w:color w:val="auto"/>
      <w:sz w:val="22"/>
      <w:lang w:val="en-US" w:eastAsia="en-US"/>
    </w:rPr>
  </w:style>
  <w:style w:type="character" w:styleId="FootnoteReference">
    <w:name w:val="footnote reference"/>
    <w:aliases w:val="16 Point,Superscript 6"/>
    <w:basedOn w:val="DefaultParagraphFont"/>
    <w:uiPriority w:val="99"/>
    <w:semiHidden/>
    <w:rsid w:val="00E528CC"/>
    <w:rPr>
      <w:rFonts w:ascii="Calibri" w:hAnsi="Calibri" w:cs="Times New Roman"/>
      <w:sz w:val="18"/>
      <w:vertAlign w:val="superscript"/>
    </w:rPr>
  </w:style>
  <w:style w:type="character" w:customStyle="1" w:styleId="apple-converted-space">
    <w:name w:val="apple-converted-space"/>
    <w:basedOn w:val="DefaultParagraphFont"/>
    <w:uiPriority w:val="99"/>
    <w:rsid w:val="00A855C6"/>
    <w:rPr>
      <w:rFonts w:cs="Times New Roman"/>
    </w:rPr>
  </w:style>
  <w:style w:type="character" w:customStyle="1" w:styleId="Lienhype">
    <w:name w:val="Lien hype"/>
    <w:basedOn w:val="DefaultParagraphFont"/>
    <w:uiPriority w:val="99"/>
    <w:semiHidden/>
    <w:rsid w:val="00A855C6"/>
    <w:rPr>
      <w:rFonts w:cs="Times New Roman"/>
      <w:color w:val="0000FF"/>
      <w:u w:val="single"/>
    </w:rPr>
  </w:style>
  <w:style w:type="paragraph" w:customStyle="1" w:styleId="Textedebul">
    <w:name w:val="Texte de bul"/>
    <w:basedOn w:val="Normal"/>
    <w:uiPriority w:val="99"/>
    <w:semiHidden/>
    <w:rsid w:val="004D1494"/>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4D1494"/>
    <w:rPr>
      <w:rFonts w:ascii="Tahoma" w:hAnsi="Tahoma" w:cs="Tahoma"/>
      <w:sz w:val="16"/>
    </w:rPr>
  </w:style>
  <w:style w:type="character" w:styleId="CommentReference">
    <w:name w:val="annotation reference"/>
    <w:basedOn w:val="DefaultParagraphFont"/>
    <w:uiPriority w:val="99"/>
    <w:semiHidden/>
    <w:rsid w:val="009046DD"/>
    <w:rPr>
      <w:rFonts w:cs="Times New Roman"/>
      <w:sz w:val="18"/>
    </w:rPr>
  </w:style>
  <w:style w:type="paragraph" w:styleId="CommentText">
    <w:name w:val="annotation text"/>
    <w:basedOn w:val="Normal"/>
    <w:link w:val="CommentTextChar"/>
    <w:uiPriority w:val="99"/>
    <w:semiHidden/>
    <w:rsid w:val="009046DD"/>
    <w:pPr>
      <w:spacing w:line="240" w:lineRule="auto"/>
    </w:pPr>
    <w:rPr>
      <w:sz w:val="24"/>
      <w:szCs w:val="24"/>
    </w:rPr>
  </w:style>
  <w:style w:type="character" w:customStyle="1" w:styleId="CommentTextChar">
    <w:name w:val="Comment Text Char"/>
    <w:basedOn w:val="DefaultParagraphFont"/>
    <w:link w:val="CommentText"/>
    <w:uiPriority w:val="99"/>
    <w:semiHidden/>
    <w:rsid w:val="009046DD"/>
    <w:rPr>
      <w:rFonts w:cs="Times New Roman"/>
      <w:sz w:val="24"/>
    </w:rPr>
  </w:style>
  <w:style w:type="paragraph" w:customStyle="1" w:styleId="Objetducommentai">
    <w:name w:val="Objet du commentai"/>
    <w:basedOn w:val="CommentText"/>
    <w:next w:val="CommentText"/>
    <w:uiPriority w:val="99"/>
    <w:semiHidden/>
    <w:rsid w:val="009046DD"/>
    <w:rPr>
      <w:b/>
      <w:bCs/>
      <w:sz w:val="20"/>
      <w:szCs w:val="20"/>
    </w:rPr>
  </w:style>
  <w:style w:type="character" w:customStyle="1" w:styleId="CommentSubjectChar">
    <w:name w:val="Comment Subject Char"/>
    <w:basedOn w:val="CommentTextChar"/>
    <w:uiPriority w:val="99"/>
    <w:semiHidden/>
    <w:rsid w:val="009046DD"/>
    <w:rPr>
      <w:rFonts w:cs="Times New Roman"/>
      <w:b/>
      <w:bCs/>
      <w:sz w:val="24"/>
    </w:rPr>
  </w:style>
  <w:style w:type="paragraph" w:styleId="BalloonText">
    <w:name w:val="Balloon Text"/>
    <w:basedOn w:val="Normal"/>
    <w:link w:val="BalloonTextChar1"/>
    <w:uiPriority w:val="99"/>
    <w:semiHidden/>
    <w:unhideWhenUsed/>
    <w:rsid w:val="00E72FFC"/>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E72FFC"/>
    <w:rPr>
      <w:rFonts w:ascii="Tahoma" w:hAnsi="Tahoma" w:cs="Tahoma"/>
      <w:color w:val="000000"/>
      <w:sz w:val="16"/>
      <w:szCs w:val="16"/>
      <w:lang w:val="fr-CH" w:eastAsia="fr-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footnote reference" w:unhideWhenUsed="0"/>
    <w:lsdException w:name="annotation reference"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ADC"/>
    <w:pPr>
      <w:spacing w:after="200" w:line="276" w:lineRule="auto"/>
    </w:pPr>
    <w:rPr>
      <w:color w:val="000000"/>
      <w:sz w:val="22"/>
      <w:lang w:val="fr-CH" w:eastAsia="fr-CH"/>
    </w:rPr>
  </w:style>
  <w:style w:type="paragraph" w:styleId="Heading1">
    <w:name w:val="heading 1"/>
    <w:basedOn w:val="Normal"/>
    <w:next w:val="Normal"/>
    <w:link w:val="Heading1Char"/>
    <w:uiPriority w:val="99"/>
    <w:qFormat/>
    <w:rsid w:val="005F0ADC"/>
    <w:pPr>
      <w:keepNext/>
      <w:keepLines/>
      <w:spacing w:before="480" w:after="0"/>
      <w:outlineLvl w:val="0"/>
    </w:pPr>
    <w:rPr>
      <w:rFonts w:ascii="Cambria" w:hAnsi="Cambria" w:cs="Cambria"/>
      <w:b/>
      <w:color w:val="365F91"/>
      <w:sz w:val="28"/>
    </w:rPr>
  </w:style>
  <w:style w:type="paragraph" w:styleId="Heading2">
    <w:name w:val="heading 2"/>
    <w:basedOn w:val="Normal"/>
    <w:next w:val="Normal"/>
    <w:link w:val="Heading2Char"/>
    <w:uiPriority w:val="99"/>
    <w:qFormat/>
    <w:rsid w:val="005F0ADC"/>
    <w:pPr>
      <w:keepNext/>
      <w:keepLines/>
      <w:spacing w:before="360" w:after="80"/>
      <w:contextualSpacing/>
      <w:outlineLvl w:val="1"/>
    </w:pPr>
    <w:rPr>
      <w:b/>
      <w:sz w:val="36"/>
    </w:rPr>
  </w:style>
  <w:style w:type="paragraph" w:styleId="Heading3">
    <w:name w:val="heading 3"/>
    <w:basedOn w:val="Normal"/>
    <w:next w:val="Normal"/>
    <w:link w:val="Heading3Char"/>
    <w:uiPriority w:val="99"/>
    <w:qFormat/>
    <w:rsid w:val="005F0ADC"/>
    <w:pPr>
      <w:keepNext/>
      <w:keepLines/>
      <w:spacing w:before="280" w:after="80"/>
      <w:contextualSpacing/>
      <w:outlineLvl w:val="2"/>
    </w:pPr>
    <w:rPr>
      <w:b/>
      <w:sz w:val="28"/>
    </w:rPr>
  </w:style>
  <w:style w:type="paragraph" w:styleId="Heading4">
    <w:name w:val="heading 4"/>
    <w:basedOn w:val="Normal"/>
    <w:next w:val="Normal"/>
    <w:link w:val="Heading4Char"/>
    <w:uiPriority w:val="99"/>
    <w:qFormat/>
    <w:rsid w:val="005F0ADC"/>
    <w:pPr>
      <w:keepNext/>
      <w:keepLines/>
      <w:spacing w:before="240" w:after="40"/>
      <w:contextualSpacing/>
      <w:outlineLvl w:val="3"/>
    </w:pPr>
    <w:rPr>
      <w:b/>
      <w:sz w:val="24"/>
    </w:rPr>
  </w:style>
  <w:style w:type="paragraph" w:styleId="Heading5">
    <w:name w:val="heading 5"/>
    <w:basedOn w:val="Normal"/>
    <w:next w:val="Normal"/>
    <w:link w:val="Heading5Char"/>
    <w:uiPriority w:val="99"/>
    <w:qFormat/>
    <w:rsid w:val="005F0ADC"/>
    <w:pPr>
      <w:keepNext/>
      <w:keepLines/>
      <w:spacing w:before="220" w:after="40"/>
      <w:contextualSpacing/>
      <w:outlineLvl w:val="4"/>
    </w:pPr>
    <w:rPr>
      <w:b/>
    </w:rPr>
  </w:style>
  <w:style w:type="paragraph" w:styleId="Heading6">
    <w:name w:val="heading 6"/>
    <w:basedOn w:val="Normal"/>
    <w:next w:val="Normal"/>
    <w:link w:val="Heading6Char"/>
    <w:uiPriority w:val="99"/>
    <w:qFormat/>
    <w:rsid w:val="005F0ADC"/>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528CC"/>
    <w:rPr>
      <w:rFonts w:ascii="Cambria" w:eastAsia="Times New Roman" w:hAnsi="Cambria" w:cs="Cambria"/>
      <w:b/>
      <w:color w:val="365F91"/>
      <w:sz w:val="28"/>
    </w:rPr>
  </w:style>
  <w:style w:type="character" w:customStyle="1" w:styleId="Heading2Char">
    <w:name w:val="Heading 2 Char"/>
    <w:basedOn w:val="DefaultParagraphFont"/>
    <w:link w:val="Heading2"/>
    <w:uiPriority w:val="9"/>
    <w:semiHidden/>
    <w:rsid w:val="00121CE2"/>
    <w:rPr>
      <w:rFonts w:asciiTheme="majorHAnsi" w:eastAsiaTheme="majorEastAsia" w:hAnsiTheme="majorHAnsi" w:cstheme="majorBidi"/>
      <w:b/>
      <w:bCs/>
      <w:i/>
      <w:iCs/>
      <w:color w:val="000000"/>
      <w:sz w:val="28"/>
      <w:szCs w:val="28"/>
      <w:lang w:val="fr-CH" w:eastAsia="fr-CH"/>
    </w:rPr>
  </w:style>
  <w:style w:type="character" w:customStyle="1" w:styleId="Heading3Char">
    <w:name w:val="Heading 3 Char"/>
    <w:basedOn w:val="DefaultParagraphFont"/>
    <w:link w:val="Heading3"/>
    <w:uiPriority w:val="9"/>
    <w:semiHidden/>
    <w:rsid w:val="00121CE2"/>
    <w:rPr>
      <w:rFonts w:asciiTheme="majorHAnsi" w:eastAsiaTheme="majorEastAsia" w:hAnsiTheme="majorHAnsi" w:cstheme="majorBidi"/>
      <w:b/>
      <w:bCs/>
      <w:color w:val="000000"/>
      <w:sz w:val="26"/>
      <w:szCs w:val="26"/>
      <w:lang w:val="fr-CH" w:eastAsia="fr-CH"/>
    </w:rPr>
  </w:style>
  <w:style w:type="character" w:customStyle="1" w:styleId="Heading4Char">
    <w:name w:val="Heading 4 Char"/>
    <w:basedOn w:val="DefaultParagraphFont"/>
    <w:link w:val="Heading4"/>
    <w:uiPriority w:val="9"/>
    <w:semiHidden/>
    <w:rsid w:val="00121CE2"/>
    <w:rPr>
      <w:rFonts w:asciiTheme="minorHAnsi" w:eastAsiaTheme="minorEastAsia" w:hAnsiTheme="minorHAnsi" w:cstheme="minorBidi"/>
      <w:b/>
      <w:bCs/>
      <w:color w:val="000000"/>
      <w:sz w:val="28"/>
      <w:szCs w:val="28"/>
      <w:lang w:val="fr-CH" w:eastAsia="fr-CH"/>
    </w:rPr>
  </w:style>
  <w:style w:type="character" w:customStyle="1" w:styleId="Heading5Char">
    <w:name w:val="Heading 5 Char"/>
    <w:basedOn w:val="DefaultParagraphFont"/>
    <w:link w:val="Heading5"/>
    <w:uiPriority w:val="9"/>
    <w:semiHidden/>
    <w:rsid w:val="00121CE2"/>
    <w:rPr>
      <w:rFonts w:asciiTheme="minorHAnsi" w:eastAsiaTheme="minorEastAsia" w:hAnsiTheme="minorHAnsi" w:cstheme="minorBidi"/>
      <w:b/>
      <w:bCs/>
      <w:i/>
      <w:iCs/>
      <w:color w:val="000000"/>
      <w:sz w:val="26"/>
      <w:szCs w:val="26"/>
      <w:lang w:val="fr-CH" w:eastAsia="fr-CH"/>
    </w:rPr>
  </w:style>
  <w:style w:type="character" w:customStyle="1" w:styleId="Heading6Char">
    <w:name w:val="Heading 6 Char"/>
    <w:basedOn w:val="DefaultParagraphFont"/>
    <w:link w:val="Heading6"/>
    <w:uiPriority w:val="9"/>
    <w:semiHidden/>
    <w:rsid w:val="00121CE2"/>
    <w:rPr>
      <w:rFonts w:asciiTheme="minorHAnsi" w:eastAsiaTheme="minorEastAsia" w:hAnsiTheme="minorHAnsi" w:cstheme="minorBidi"/>
      <w:b/>
      <w:bCs/>
      <w:color w:val="000000"/>
      <w:sz w:val="22"/>
      <w:szCs w:val="22"/>
      <w:lang w:val="fr-CH" w:eastAsia="fr-CH"/>
    </w:rPr>
  </w:style>
  <w:style w:type="table" w:customStyle="1" w:styleId="TableauNorm">
    <w:name w:val="Tableau Norm"/>
    <w:uiPriority w:val="99"/>
    <w:semiHidden/>
    <w:tblPr>
      <w:tblInd w:w="0" w:type="dxa"/>
      <w:tblCellMar>
        <w:top w:w="0" w:type="dxa"/>
        <w:left w:w="108" w:type="dxa"/>
        <w:bottom w:w="0" w:type="dxa"/>
        <w:right w:w="108" w:type="dxa"/>
      </w:tblCellMar>
    </w:tblPr>
  </w:style>
  <w:style w:type="paragraph" w:styleId="Title">
    <w:name w:val="Title"/>
    <w:basedOn w:val="Normal"/>
    <w:next w:val="Normal"/>
    <w:link w:val="TitleChar"/>
    <w:uiPriority w:val="99"/>
    <w:qFormat/>
    <w:rsid w:val="005F0ADC"/>
    <w:pPr>
      <w:keepNext/>
      <w:keepLines/>
      <w:spacing w:after="300" w:line="240" w:lineRule="auto"/>
    </w:pPr>
    <w:rPr>
      <w:rFonts w:ascii="Cambria" w:hAnsi="Cambria" w:cs="Cambria"/>
      <w:color w:val="17365D"/>
      <w:sz w:val="52"/>
    </w:rPr>
  </w:style>
  <w:style w:type="character" w:customStyle="1" w:styleId="TitleChar">
    <w:name w:val="Title Char"/>
    <w:basedOn w:val="DefaultParagraphFont"/>
    <w:link w:val="Title"/>
    <w:uiPriority w:val="10"/>
    <w:rsid w:val="00121CE2"/>
    <w:rPr>
      <w:rFonts w:asciiTheme="majorHAnsi" w:eastAsiaTheme="majorEastAsia" w:hAnsiTheme="majorHAnsi" w:cstheme="majorBidi"/>
      <w:b/>
      <w:bCs/>
      <w:color w:val="000000"/>
      <w:kern w:val="28"/>
      <w:sz w:val="32"/>
      <w:szCs w:val="32"/>
      <w:lang w:val="fr-CH" w:eastAsia="fr-CH"/>
    </w:rPr>
  </w:style>
  <w:style w:type="paragraph" w:customStyle="1" w:styleId="Sous-tit">
    <w:name w:val="Sous-tit"/>
    <w:basedOn w:val="Normal"/>
    <w:next w:val="Normal"/>
    <w:uiPriority w:val="99"/>
    <w:rsid w:val="005F0ADC"/>
    <w:pPr>
      <w:keepNext/>
      <w:keepLines/>
    </w:pPr>
    <w:rPr>
      <w:rFonts w:ascii="Cambria" w:hAnsi="Cambria" w:cs="Cambria"/>
      <w:i/>
      <w:color w:val="4F81BD"/>
      <w:sz w:val="24"/>
    </w:rPr>
  </w:style>
  <w:style w:type="table" w:customStyle="1" w:styleId="Style">
    <w:name w:val="Style"/>
    <w:basedOn w:val="TableauNorm"/>
    <w:uiPriority w:val="99"/>
    <w:rsid w:val="005F0ADC"/>
    <w:tblPr>
      <w:tblStyleRowBandSize w:val="1"/>
      <w:tblStyleColBandSize w:val="1"/>
    </w:tblPr>
  </w:style>
  <w:style w:type="table" w:customStyle="1" w:styleId="Style7">
    <w:name w:val="Style7"/>
    <w:basedOn w:val="TableauNorm"/>
    <w:uiPriority w:val="99"/>
    <w:rsid w:val="005F0ADC"/>
    <w:tblPr>
      <w:tblStyleRowBandSize w:val="1"/>
      <w:tblStyleColBandSize w:val="1"/>
    </w:tblPr>
  </w:style>
  <w:style w:type="table" w:customStyle="1" w:styleId="Style6">
    <w:name w:val="Style6"/>
    <w:basedOn w:val="TableauNorm"/>
    <w:uiPriority w:val="99"/>
    <w:rsid w:val="005F0ADC"/>
    <w:tblPr>
      <w:tblStyleRowBandSize w:val="1"/>
      <w:tblStyleColBandSize w:val="1"/>
    </w:tblPr>
  </w:style>
  <w:style w:type="table" w:customStyle="1" w:styleId="Style5">
    <w:name w:val="Style5"/>
    <w:basedOn w:val="TableauNorm"/>
    <w:uiPriority w:val="99"/>
    <w:rsid w:val="005F0ADC"/>
    <w:tblPr>
      <w:tblStyleRowBandSize w:val="1"/>
      <w:tblStyleColBandSize w:val="1"/>
    </w:tblPr>
  </w:style>
  <w:style w:type="table" w:customStyle="1" w:styleId="Style4">
    <w:name w:val="Style4"/>
    <w:basedOn w:val="TableauNorm"/>
    <w:uiPriority w:val="99"/>
    <w:rsid w:val="005F0ADC"/>
    <w:tblPr>
      <w:tblStyleRowBandSize w:val="1"/>
      <w:tblStyleColBandSize w:val="1"/>
    </w:tblPr>
  </w:style>
  <w:style w:type="table" w:customStyle="1" w:styleId="Style3">
    <w:name w:val="Style3"/>
    <w:basedOn w:val="TableauNorm"/>
    <w:uiPriority w:val="99"/>
    <w:rsid w:val="005F0ADC"/>
    <w:tblPr>
      <w:tblStyleRowBandSize w:val="1"/>
      <w:tblStyleColBandSize w:val="1"/>
    </w:tblPr>
  </w:style>
  <w:style w:type="table" w:customStyle="1" w:styleId="Style2">
    <w:name w:val="Style2"/>
    <w:basedOn w:val="TableauNorm"/>
    <w:uiPriority w:val="99"/>
    <w:rsid w:val="005F0ADC"/>
    <w:tblPr>
      <w:tblStyleRowBandSize w:val="1"/>
      <w:tblStyleColBandSize w:val="1"/>
    </w:tblPr>
  </w:style>
  <w:style w:type="table" w:customStyle="1" w:styleId="Style1">
    <w:name w:val="Style1"/>
    <w:basedOn w:val="TableauNorm"/>
    <w:uiPriority w:val="99"/>
    <w:rsid w:val="005F0ADC"/>
    <w:tblPr>
      <w:tblStyleRowBandSize w:val="1"/>
      <w:tblStyleColBandSize w:val="1"/>
    </w:tblPr>
  </w:style>
  <w:style w:type="paragraph" w:customStyle="1" w:styleId="En-tt">
    <w:name w:val="En-têt"/>
    <w:basedOn w:val="Normal"/>
    <w:uiPriority w:val="99"/>
    <w:rsid w:val="00E528CC"/>
    <w:pPr>
      <w:tabs>
        <w:tab w:val="center" w:pos="4536"/>
        <w:tab w:val="right" w:pos="9072"/>
      </w:tabs>
      <w:spacing w:after="0" w:line="240" w:lineRule="auto"/>
    </w:pPr>
  </w:style>
  <w:style w:type="character" w:customStyle="1" w:styleId="HeaderChar">
    <w:name w:val="Header Char"/>
    <w:basedOn w:val="DefaultParagraphFont"/>
    <w:uiPriority w:val="99"/>
    <w:rsid w:val="00E528CC"/>
    <w:rPr>
      <w:rFonts w:cs="Times New Roman"/>
    </w:rPr>
  </w:style>
  <w:style w:type="paragraph" w:customStyle="1" w:styleId="Piedd">
    <w:name w:val="Pied d"/>
    <w:basedOn w:val="Normal"/>
    <w:uiPriority w:val="99"/>
    <w:rsid w:val="00E528CC"/>
    <w:pPr>
      <w:tabs>
        <w:tab w:val="center" w:pos="4536"/>
        <w:tab w:val="right" w:pos="9072"/>
      </w:tabs>
      <w:spacing w:after="0" w:line="240" w:lineRule="auto"/>
    </w:pPr>
  </w:style>
  <w:style w:type="character" w:customStyle="1" w:styleId="FooterChar">
    <w:name w:val="Footer Char"/>
    <w:basedOn w:val="DefaultParagraphFont"/>
    <w:uiPriority w:val="99"/>
    <w:rsid w:val="00E528CC"/>
    <w:rPr>
      <w:rFonts w:cs="Times New Roman"/>
    </w:rPr>
  </w:style>
  <w:style w:type="table" w:styleId="TableGrid">
    <w:name w:val="Table Grid"/>
    <w:basedOn w:val="TableauNorm"/>
    <w:uiPriority w:val="99"/>
    <w:rsid w:val="00E528CC"/>
    <w:rPr>
      <w:rFonts w:eastAsia="MS Mincho" w:cs="Times New Roman"/>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E528CC"/>
    <w:pPr>
      <w:ind w:left="720"/>
      <w:contextualSpacing/>
    </w:pPr>
    <w:rPr>
      <w:rFonts w:eastAsia="MS Mincho" w:cs="Times New Roman"/>
      <w:color w:val="auto"/>
      <w:szCs w:val="22"/>
      <w:lang w:val="en-US" w:eastAsia="en-US"/>
    </w:rPr>
  </w:style>
  <w:style w:type="paragraph" w:styleId="NoSpacing">
    <w:name w:val="No Spacing"/>
    <w:uiPriority w:val="99"/>
    <w:semiHidden/>
    <w:qFormat/>
    <w:rsid w:val="00E528CC"/>
    <w:rPr>
      <w:rFonts w:eastAsia="Times New Roman" w:cs="Times New Roman"/>
      <w:szCs w:val="22"/>
      <w:lang w:val="en-US"/>
    </w:rPr>
  </w:style>
  <w:style w:type="character" w:customStyle="1" w:styleId="NoSpacingChar">
    <w:name w:val="No Spacing Char"/>
    <w:uiPriority w:val="99"/>
    <w:rsid w:val="00E528CC"/>
    <w:rPr>
      <w:rFonts w:eastAsia="Times New Roman"/>
      <w:sz w:val="22"/>
      <w:lang w:val="en-US" w:eastAsia="en-US"/>
    </w:rPr>
  </w:style>
  <w:style w:type="character" w:customStyle="1" w:styleId="SubtitleChar">
    <w:name w:val="Subtitle Char"/>
    <w:basedOn w:val="DefaultParagraphFont"/>
    <w:uiPriority w:val="99"/>
    <w:rsid w:val="00E528CC"/>
    <w:rPr>
      <w:rFonts w:ascii="Cambria" w:eastAsia="Times New Roman" w:hAnsi="Cambria" w:cs="Cambria"/>
      <w:i/>
      <w:color w:val="4F81BD"/>
      <w:sz w:val="24"/>
    </w:rPr>
  </w:style>
  <w:style w:type="character" w:customStyle="1" w:styleId="ListParagraphChar">
    <w:name w:val="List Paragraph Char"/>
    <w:basedOn w:val="DefaultParagraphFont"/>
    <w:uiPriority w:val="99"/>
    <w:rsid w:val="00E528CC"/>
    <w:rPr>
      <w:rFonts w:ascii="Calibri" w:eastAsia="MS Mincho" w:hAnsi="Calibri" w:cs="Times New Roman"/>
      <w:color w:val="auto"/>
      <w:sz w:val="22"/>
      <w:lang w:val="en-US" w:eastAsia="en-US"/>
    </w:rPr>
  </w:style>
  <w:style w:type="character" w:styleId="FootnoteReference">
    <w:name w:val="footnote reference"/>
    <w:aliases w:val="16 Point,Superscript 6"/>
    <w:basedOn w:val="DefaultParagraphFont"/>
    <w:uiPriority w:val="99"/>
    <w:semiHidden/>
    <w:rsid w:val="00E528CC"/>
    <w:rPr>
      <w:rFonts w:ascii="Calibri" w:hAnsi="Calibri" w:cs="Times New Roman"/>
      <w:sz w:val="18"/>
      <w:vertAlign w:val="superscript"/>
    </w:rPr>
  </w:style>
  <w:style w:type="character" w:customStyle="1" w:styleId="apple-converted-space">
    <w:name w:val="apple-converted-space"/>
    <w:basedOn w:val="DefaultParagraphFont"/>
    <w:uiPriority w:val="99"/>
    <w:rsid w:val="00A855C6"/>
    <w:rPr>
      <w:rFonts w:cs="Times New Roman"/>
    </w:rPr>
  </w:style>
  <w:style w:type="character" w:customStyle="1" w:styleId="Lienhype">
    <w:name w:val="Lien hype"/>
    <w:basedOn w:val="DefaultParagraphFont"/>
    <w:uiPriority w:val="99"/>
    <w:semiHidden/>
    <w:rsid w:val="00A855C6"/>
    <w:rPr>
      <w:rFonts w:cs="Times New Roman"/>
      <w:color w:val="0000FF"/>
      <w:u w:val="single"/>
    </w:rPr>
  </w:style>
  <w:style w:type="paragraph" w:customStyle="1" w:styleId="Textedebul">
    <w:name w:val="Texte de bul"/>
    <w:basedOn w:val="Normal"/>
    <w:uiPriority w:val="99"/>
    <w:semiHidden/>
    <w:rsid w:val="004D1494"/>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4D1494"/>
    <w:rPr>
      <w:rFonts w:ascii="Tahoma" w:hAnsi="Tahoma" w:cs="Tahoma"/>
      <w:sz w:val="16"/>
    </w:rPr>
  </w:style>
  <w:style w:type="character" w:styleId="CommentReference">
    <w:name w:val="annotation reference"/>
    <w:basedOn w:val="DefaultParagraphFont"/>
    <w:uiPriority w:val="99"/>
    <w:semiHidden/>
    <w:rsid w:val="009046DD"/>
    <w:rPr>
      <w:rFonts w:cs="Times New Roman"/>
      <w:sz w:val="18"/>
    </w:rPr>
  </w:style>
  <w:style w:type="paragraph" w:styleId="CommentText">
    <w:name w:val="annotation text"/>
    <w:basedOn w:val="Normal"/>
    <w:link w:val="CommentTextChar"/>
    <w:uiPriority w:val="99"/>
    <w:semiHidden/>
    <w:rsid w:val="009046DD"/>
    <w:pPr>
      <w:spacing w:line="240" w:lineRule="auto"/>
    </w:pPr>
    <w:rPr>
      <w:sz w:val="24"/>
      <w:szCs w:val="24"/>
    </w:rPr>
  </w:style>
  <w:style w:type="character" w:customStyle="1" w:styleId="CommentTextChar">
    <w:name w:val="Comment Text Char"/>
    <w:basedOn w:val="DefaultParagraphFont"/>
    <w:link w:val="CommentText"/>
    <w:uiPriority w:val="99"/>
    <w:semiHidden/>
    <w:rsid w:val="009046DD"/>
    <w:rPr>
      <w:rFonts w:cs="Times New Roman"/>
      <w:sz w:val="24"/>
    </w:rPr>
  </w:style>
  <w:style w:type="paragraph" w:customStyle="1" w:styleId="Objetducommentai">
    <w:name w:val="Objet du commentai"/>
    <w:basedOn w:val="CommentText"/>
    <w:next w:val="CommentText"/>
    <w:uiPriority w:val="99"/>
    <w:semiHidden/>
    <w:rsid w:val="009046DD"/>
    <w:rPr>
      <w:b/>
      <w:bCs/>
      <w:sz w:val="20"/>
      <w:szCs w:val="20"/>
    </w:rPr>
  </w:style>
  <w:style w:type="character" w:customStyle="1" w:styleId="CommentSubjectChar">
    <w:name w:val="Comment Subject Char"/>
    <w:basedOn w:val="CommentTextChar"/>
    <w:uiPriority w:val="99"/>
    <w:semiHidden/>
    <w:rsid w:val="009046DD"/>
    <w:rPr>
      <w:rFonts w:cs="Times New Roman"/>
      <w:b/>
      <w:bCs/>
      <w:sz w:val="24"/>
    </w:rPr>
  </w:style>
  <w:style w:type="paragraph" w:styleId="BalloonText">
    <w:name w:val="Balloon Text"/>
    <w:basedOn w:val="Normal"/>
    <w:link w:val="BalloonTextChar1"/>
    <w:uiPriority w:val="99"/>
    <w:semiHidden/>
    <w:unhideWhenUsed/>
    <w:rsid w:val="00E72FFC"/>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E72FFC"/>
    <w:rPr>
      <w:rFonts w:ascii="Tahoma" w:hAnsi="Tahoma" w:cs="Tahoma"/>
      <w:color w:val="000000"/>
      <w:sz w:val="16"/>
      <w:szCs w:val="16"/>
      <w:lang w:val="fr-CH"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unfccc.int/resource/docs/2010/cop16/eng/07a01.pdf"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afeguards@un-redd.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nredd.net/index.php?option=com_unsubjects&amp;view=unsubject&amp;id=1&amp;Itemid=49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n-redd.org/multiple_benefits/sepc_bert/tabid/991/default.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4898</Words>
  <Characters>27919</Characters>
  <Application>Microsoft Office Word</Application>
  <DocSecurity>0</DocSecurity>
  <Lines>232</Lines>
  <Paragraphs>65</Paragraphs>
  <ScaleCrop>false</ScaleCrop>
  <Company/>
  <LinksUpToDate>false</LinksUpToDate>
  <CharactersWithSpaces>32752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Wahida Shah</dc:creator>
  <cp:lastModifiedBy>Jennifer Laughlin</cp:lastModifiedBy>
  <cp:revision>3</cp:revision>
  <cp:lastPrinted>2015-07-17T11:36:00Z</cp:lastPrinted>
  <dcterms:created xsi:type="dcterms:W3CDTF">2015-09-28T16:22:00Z</dcterms:created>
  <dcterms:modified xsi:type="dcterms:W3CDTF">2015-09-28T16:22:00Z</dcterms:modified>
</cp:coreProperties>
</file>