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684CF" w14:textId="77777777" w:rsidR="00231A8D" w:rsidRPr="00E118D9" w:rsidRDefault="00231A8D" w:rsidP="00231A8D">
      <w:pPr>
        <w:jc w:val="center"/>
        <w:rPr>
          <w:rFonts w:ascii="Book Antiqua" w:eastAsia="Arial Unicode MS" w:hAnsi="Book Antiqua" w:cs="Arial Unicode MS"/>
          <w:b/>
          <w:sz w:val="22"/>
          <w:szCs w:val="20"/>
        </w:rPr>
      </w:pP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>CAPACITY-BUILDING FOR REDD-Plus SAFEGUARDS IMPLEMENTATION</w:t>
      </w:r>
    </w:p>
    <w:p w14:paraId="1B71C388" w14:textId="77777777" w:rsidR="00231A8D" w:rsidRPr="00E118D9" w:rsidRDefault="00231A8D" w:rsidP="00231A8D">
      <w:pPr>
        <w:jc w:val="center"/>
        <w:rPr>
          <w:rFonts w:ascii="Book Antiqua" w:eastAsia="Arial Unicode MS" w:hAnsi="Book Antiqua" w:cs="Arial Unicode MS"/>
          <w:b/>
          <w:sz w:val="22"/>
          <w:szCs w:val="20"/>
        </w:rPr>
      </w:pP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>AT LOCAL LEVEL IN THE PHILIPPINES</w:t>
      </w:r>
    </w:p>
    <w:p w14:paraId="6688025B" w14:textId="77777777" w:rsidR="00231A8D" w:rsidRPr="00E118D9" w:rsidRDefault="00231A8D" w:rsidP="00231A8D">
      <w:pPr>
        <w:rPr>
          <w:rFonts w:ascii="Book Antiqua" w:eastAsia="Arial Unicode MS" w:hAnsi="Book Antiqua" w:cs="Arial Unicode MS"/>
          <w:b/>
          <w:sz w:val="22"/>
          <w:szCs w:val="20"/>
        </w:rPr>
      </w:pPr>
    </w:p>
    <w:p w14:paraId="0ACF50FA" w14:textId="77777777" w:rsidR="00231A8D" w:rsidRPr="00E118D9" w:rsidRDefault="00231A8D" w:rsidP="00231A8D">
      <w:pPr>
        <w:jc w:val="center"/>
        <w:rPr>
          <w:rFonts w:ascii="Book Antiqua" w:eastAsia="Arial Unicode MS" w:hAnsi="Book Antiqua" w:cs="Arial Unicode MS"/>
          <w:b/>
          <w:sz w:val="22"/>
          <w:szCs w:val="20"/>
        </w:rPr>
      </w:pP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 xml:space="preserve">Training </w:t>
      </w:r>
      <w:r w:rsidR="005531C5" w:rsidRPr="00E118D9">
        <w:rPr>
          <w:rFonts w:ascii="Book Antiqua" w:eastAsia="Arial Unicode MS" w:hAnsi="Book Antiqua" w:cs="Arial Unicode MS"/>
          <w:b/>
          <w:sz w:val="22"/>
          <w:szCs w:val="20"/>
        </w:rPr>
        <w:t>Program</w:t>
      </w:r>
    </w:p>
    <w:p w14:paraId="4E623A38" w14:textId="77777777" w:rsidR="00231A8D" w:rsidRPr="00E118D9" w:rsidRDefault="00231A8D" w:rsidP="00231A8D">
      <w:pPr>
        <w:rPr>
          <w:rFonts w:ascii="Book Antiqua" w:eastAsia="Arial Unicode MS" w:hAnsi="Book Antiqua" w:cs="Arial Unicode MS"/>
          <w:b/>
          <w:sz w:val="22"/>
          <w:szCs w:val="20"/>
        </w:rPr>
      </w:pPr>
    </w:p>
    <w:p w14:paraId="58831D34" w14:textId="77777777" w:rsidR="001C51D4" w:rsidRDefault="001C51D4" w:rsidP="00231A8D">
      <w:pPr>
        <w:rPr>
          <w:rFonts w:ascii="Book Antiqua" w:eastAsia="Arial Unicode MS" w:hAnsi="Book Antiqua" w:cs="Arial Unicode MS"/>
          <w:b/>
          <w:sz w:val="22"/>
          <w:szCs w:val="20"/>
        </w:rPr>
      </w:pPr>
    </w:p>
    <w:p w14:paraId="726C04A7" w14:textId="30DCAEF2" w:rsidR="00231A8D" w:rsidRPr="00E118D9" w:rsidRDefault="00231A8D" w:rsidP="00231A8D">
      <w:pPr>
        <w:rPr>
          <w:rFonts w:ascii="Book Antiqua" w:eastAsia="Arial Unicode MS" w:hAnsi="Book Antiqua" w:cs="Arial Unicode MS"/>
          <w:b/>
          <w:sz w:val="22"/>
          <w:szCs w:val="20"/>
        </w:rPr>
      </w:pP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>Southern Leyte</w:t>
      </w:r>
    </w:p>
    <w:p w14:paraId="34FB6EE2" w14:textId="1CEC46D4" w:rsidR="00231A8D" w:rsidRPr="00E118D9" w:rsidRDefault="00231A8D" w:rsidP="00231A8D">
      <w:pPr>
        <w:rPr>
          <w:rFonts w:ascii="Book Antiqua" w:eastAsia="Arial Unicode MS" w:hAnsi="Book Antiqua" w:cs="Arial Unicode MS"/>
          <w:sz w:val="22"/>
          <w:szCs w:val="20"/>
        </w:rPr>
      </w:pPr>
      <w:r w:rsidRPr="00E118D9">
        <w:rPr>
          <w:rFonts w:ascii="Book Antiqua" w:eastAsia="Arial Unicode MS" w:hAnsi="Book Antiqua" w:cs="Arial Unicode MS"/>
          <w:sz w:val="22"/>
          <w:szCs w:val="20"/>
        </w:rPr>
        <w:t>Leyte Park Hotel, Tacloban City</w:t>
      </w:r>
    </w:p>
    <w:p w14:paraId="2CD9A374" w14:textId="0775B0A3" w:rsidR="00231A8D" w:rsidRPr="00E118D9" w:rsidRDefault="00DB6769" w:rsidP="00231A8D">
      <w:pPr>
        <w:rPr>
          <w:rFonts w:ascii="Book Antiqua" w:eastAsia="Arial Unicode MS" w:hAnsi="Book Antiqua" w:cs="Arial Unicode MS"/>
          <w:sz w:val="22"/>
          <w:szCs w:val="20"/>
        </w:rPr>
      </w:pPr>
      <w:r>
        <w:rPr>
          <w:rFonts w:ascii="Book Antiqua" w:eastAsia="Arial Unicode MS" w:hAnsi="Book Antiqua" w:cs="Arial Unicode MS"/>
          <w:sz w:val="22"/>
          <w:szCs w:val="20"/>
        </w:rPr>
        <w:t>12, 15 &amp;</w:t>
      </w:r>
      <w:r w:rsidR="00231A8D" w:rsidRPr="00E118D9">
        <w:rPr>
          <w:rFonts w:ascii="Book Antiqua" w:eastAsia="Arial Unicode MS" w:hAnsi="Book Antiqua" w:cs="Arial Unicode MS"/>
          <w:sz w:val="22"/>
          <w:szCs w:val="20"/>
        </w:rPr>
        <w:t xml:space="preserve"> 16 November 2012</w:t>
      </w:r>
    </w:p>
    <w:p w14:paraId="34605A54" w14:textId="77777777" w:rsidR="00231A8D" w:rsidRPr="00E118D9" w:rsidRDefault="00231A8D" w:rsidP="00231A8D">
      <w:pPr>
        <w:jc w:val="both"/>
        <w:rPr>
          <w:rFonts w:ascii="Book Antiqua" w:eastAsia="Arial Unicode MS" w:hAnsi="Book Antiqua" w:cs="Arial Unicode MS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421"/>
        <w:gridCol w:w="3477"/>
        <w:gridCol w:w="2238"/>
      </w:tblGrid>
      <w:tr w:rsidR="00231A8D" w:rsidRPr="00E118D9" w14:paraId="11806238" w14:textId="77777777" w:rsidTr="00FD66D7">
        <w:tc>
          <w:tcPr>
            <w:tcW w:w="598" w:type="pct"/>
            <w:shd w:val="clear" w:color="auto" w:fill="auto"/>
            <w:vAlign w:val="center"/>
          </w:tcPr>
          <w:p w14:paraId="6F762367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TIME</w:t>
            </w:r>
          </w:p>
        </w:tc>
        <w:tc>
          <w:tcPr>
            <w:tcW w:w="3191" w:type="pct"/>
            <w:gridSpan w:val="2"/>
            <w:shd w:val="clear" w:color="auto" w:fill="auto"/>
            <w:vAlign w:val="center"/>
          </w:tcPr>
          <w:p w14:paraId="22390CEC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ACTIVITY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01B17FCC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FACILITATOR</w:t>
            </w:r>
          </w:p>
        </w:tc>
      </w:tr>
      <w:tr w:rsidR="00F12351" w:rsidRPr="00E118D9" w14:paraId="43C84177" w14:textId="77777777" w:rsidTr="00FD66D7">
        <w:tc>
          <w:tcPr>
            <w:tcW w:w="5000" w:type="pct"/>
            <w:gridSpan w:val="4"/>
            <w:shd w:val="clear" w:color="auto" w:fill="C2D69B"/>
          </w:tcPr>
          <w:p w14:paraId="61A64C41" w14:textId="017D1F49" w:rsidR="00F12351" w:rsidRPr="00E118D9" w:rsidRDefault="00F12351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12 November: </w:t>
            </w:r>
            <w:r w:rsidR="00A07218"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Overview and Introduction</w:t>
            </w:r>
          </w:p>
        </w:tc>
      </w:tr>
      <w:tr w:rsidR="00767306" w:rsidRPr="00E118D9" w14:paraId="620941F2" w14:textId="77777777" w:rsidTr="00767306">
        <w:tc>
          <w:tcPr>
            <w:tcW w:w="5000" w:type="pct"/>
            <w:gridSpan w:val="4"/>
            <w:shd w:val="clear" w:color="auto" w:fill="auto"/>
          </w:tcPr>
          <w:p w14:paraId="285A89FD" w14:textId="77777777" w:rsidR="00767306" w:rsidRPr="00E118D9" w:rsidRDefault="00767306" w:rsidP="00767306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Activity overview and Expectation-setting</w:t>
            </w:r>
          </w:p>
          <w:p w14:paraId="7440B396" w14:textId="77777777" w:rsidR="00767306" w:rsidRPr="00E118D9" w:rsidRDefault="00767306" w:rsidP="00767306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REDD-Plus</w:t>
            </w:r>
          </w:p>
          <w:p w14:paraId="39252BAC" w14:textId="59514B73" w:rsidR="00767306" w:rsidRPr="00E118D9" w:rsidRDefault="00767306" w:rsidP="00767306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REDD-Plus Safeguards</w:t>
            </w:r>
          </w:p>
        </w:tc>
      </w:tr>
      <w:tr w:rsidR="00231A8D" w:rsidRPr="00E118D9" w14:paraId="396656F2" w14:textId="77777777" w:rsidTr="00FD66D7">
        <w:tc>
          <w:tcPr>
            <w:tcW w:w="5000" w:type="pct"/>
            <w:gridSpan w:val="4"/>
            <w:shd w:val="clear" w:color="auto" w:fill="C2D69B"/>
          </w:tcPr>
          <w:p w14:paraId="0544BF2A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15 November: Relevant Laws and Policies and Issues in Safeguards Implementation</w:t>
            </w:r>
          </w:p>
        </w:tc>
      </w:tr>
      <w:tr w:rsidR="00231A8D" w:rsidRPr="00E118D9" w14:paraId="2943980C" w14:textId="77777777" w:rsidTr="00FD66D7">
        <w:tc>
          <w:tcPr>
            <w:tcW w:w="598" w:type="pct"/>
            <w:shd w:val="clear" w:color="auto" w:fill="auto"/>
          </w:tcPr>
          <w:p w14:paraId="26224D98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0D07853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Overview of Days 4 and 5</w:t>
            </w:r>
          </w:p>
        </w:tc>
        <w:tc>
          <w:tcPr>
            <w:tcW w:w="1211" w:type="pct"/>
            <w:shd w:val="clear" w:color="auto" w:fill="auto"/>
          </w:tcPr>
          <w:p w14:paraId="748EE71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</w:tc>
      </w:tr>
      <w:tr w:rsidR="00231A8D" w:rsidRPr="00E118D9" w14:paraId="199A09DD" w14:textId="77777777" w:rsidTr="00FD66D7">
        <w:tc>
          <w:tcPr>
            <w:tcW w:w="598" w:type="pct"/>
            <w:shd w:val="clear" w:color="auto" w:fill="auto"/>
          </w:tcPr>
          <w:p w14:paraId="212CDD9A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0845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513E1D3C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Law (85 min)</w:t>
            </w:r>
          </w:p>
          <w:p w14:paraId="56F45ACA" w14:textId="77777777" w:rsidR="00231A8D" w:rsidRPr="00E118D9" w:rsidRDefault="00231A8D" w:rsidP="00231A8D">
            <w:pPr>
              <w:numPr>
                <w:ilvl w:val="0"/>
                <w:numId w:val="1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Philippine Legal System</w:t>
            </w:r>
          </w:p>
          <w:p w14:paraId="774BE8F9" w14:textId="77777777" w:rsidR="00231A8D" w:rsidRPr="00E118D9" w:rsidRDefault="00231A8D" w:rsidP="00231A8D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Classification of Laws</w:t>
            </w:r>
          </w:p>
        </w:tc>
        <w:tc>
          <w:tcPr>
            <w:tcW w:w="1211" w:type="pct"/>
            <w:shd w:val="clear" w:color="auto" w:fill="auto"/>
          </w:tcPr>
          <w:p w14:paraId="3635806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  <w:p w14:paraId="3D8B070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7A288F24" w14:textId="77777777" w:rsidTr="00FD66D7">
        <w:tc>
          <w:tcPr>
            <w:tcW w:w="598" w:type="pct"/>
            <w:shd w:val="clear" w:color="auto" w:fill="auto"/>
          </w:tcPr>
          <w:p w14:paraId="45792718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1010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53DDAC5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691F6A0B" w14:textId="77777777" w:rsidTr="00FD66D7">
        <w:tc>
          <w:tcPr>
            <w:tcW w:w="598" w:type="pct"/>
            <w:shd w:val="clear" w:color="auto" w:fill="auto"/>
          </w:tcPr>
          <w:p w14:paraId="0108519E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372FBF7D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Philippine Laws and Policies Related to REDD-Plus Safeguards (90 min)</w:t>
            </w:r>
          </w:p>
          <w:p w14:paraId="3DD1F4E1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1987 Constitution</w:t>
            </w:r>
          </w:p>
          <w:p w14:paraId="3AAC3235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IPRA</w:t>
            </w:r>
          </w:p>
          <w:p w14:paraId="7B0EE641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NIPAS</w:t>
            </w:r>
          </w:p>
          <w:p w14:paraId="05A44500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LGC</w:t>
            </w:r>
          </w:p>
          <w:p w14:paraId="09F7CE5F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EO 263</w:t>
            </w:r>
          </w:p>
          <w:p w14:paraId="02B4BCED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EIS</w:t>
            </w:r>
          </w:p>
          <w:p w14:paraId="6AC07C3A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MCW</w:t>
            </w:r>
          </w:p>
        </w:tc>
        <w:tc>
          <w:tcPr>
            <w:tcW w:w="1211" w:type="pct"/>
            <w:shd w:val="clear" w:color="auto" w:fill="auto"/>
          </w:tcPr>
          <w:p w14:paraId="756ABCB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Nicole Torres</w:t>
            </w:r>
          </w:p>
          <w:p w14:paraId="1AD7F003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5E6FA93A" w14:textId="77777777" w:rsidTr="00FD66D7">
        <w:tc>
          <w:tcPr>
            <w:tcW w:w="598" w:type="pct"/>
            <w:shd w:val="clear" w:color="auto" w:fill="auto"/>
          </w:tcPr>
          <w:p w14:paraId="753428B8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1200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6D0B1D4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Lunch</w:t>
            </w:r>
          </w:p>
        </w:tc>
      </w:tr>
      <w:tr w:rsidR="00231A8D" w:rsidRPr="00E118D9" w14:paraId="30940B54" w14:textId="77777777" w:rsidTr="00FD66D7">
        <w:tc>
          <w:tcPr>
            <w:tcW w:w="598" w:type="pct"/>
            <w:shd w:val="clear" w:color="auto" w:fill="auto"/>
          </w:tcPr>
          <w:p w14:paraId="7CBBEDF5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1300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50A4D2A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Workshop on Issues in Safeguards Implementation (120 min)</w:t>
            </w:r>
          </w:p>
        </w:tc>
        <w:tc>
          <w:tcPr>
            <w:tcW w:w="1211" w:type="pct"/>
            <w:shd w:val="clear" w:color="auto" w:fill="auto"/>
          </w:tcPr>
          <w:p w14:paraId="5E332EA8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Aya de Leon (general)</w:t>
            </w:r>
          </w:p>
          <w:p w14:paraId="6C91CDE0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Nicole Torres, Arvin Jo, James Kho (per group)</w:t>
            </w:r>
          </w:p>
        </w:tc>
      </w:tr>
      <w:tr w:rsidR="00231A8D" w:rsidRPr="00E118D9" w14:paraId="28929C69" w14:textId="77777777" w:rsidTr="00FD66D7">
        <w:tc>
          <w:tcPr>
            <w:tcW w:w="598" w:type="pct"/>
            <w:shd w:val="clear" w:color="auto" w:fill="auto"/>
          </w:tcPr>
          <w:p w14:paraId="3A836038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5D0F21DA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22FE41A5" w14:textId="77777777" w:rsidTr="00FD66D7">
        <w:trPr>
          <w:trHeight w:val="512"/>
        </w:trPr>
        <w:tc>
          <w:tcPr>
            <w:tcW w:w="598" w:type="pct"/>
            <w:shd w:val="clear" w:color="auto" w:fill="auto"/>
          </w:tcPr>
          <w:p w14:paraId="1B87376C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1515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2D65E47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Legal and Extra-Legal Strategies to Enforce Safeguards Implementation</w:t>
            </w:r>
          </w:p>
        </w:tc>
        <w:tc>
          <w:tcPr>
            <w:tcW w:w="1881" w:type="pct"/>
            <w:shd w:val="clear" w:color="auto" w:fill="auto"/>
          </w:tcPr>
          <w:p w14:paraId="38FA1527" w14:textId="77777777" w:rsidR="00231A8D" w:rsidRPr="00E118D9" w:rsidRDefault="00231A8D" w:rsidP="00FD66D7">
            <w:pPr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Administrative, civil, criminal remedies (75 min)</w:t>
            </w:r>
          </w:p>
        </w:tc>
        <w:tc>
          <w:tcPr>
            <w:tcW w:w="1211" w:type="pct"/>
            <w:shd w:val="clear" w:color="auto" w:fill="auto"/>
          </w:tcPr>
          <w:p w14:paraId="6D0A38E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 xml:space="preserve">Arvin Jo </w:t>
            </w:r>
          </w:p>
          <w:p w14:paraId="3C36F268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55E40F37" w14:textId="77777777" w:rsidTr="00FD66D7">
        <w:trPr>
          <w:trHeight w:val="856"/>
        </w:trPr>
        <w:tc>
          <w:tcPr>
            <w:tcW w:w="598" w:type="pct"/>
            <w:shd w:val="clear" w:color="auto" w:fill="auto"/>
          </w:tcPr>
          <w:p w14:paraId="0F2923D2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1630</w:t>
            </w:r>
          </w:p>
        </w:tc>
        <w:tc>
          <w:tcPr>
            <w:tcW w:w="1310" w:type="pct"/>
            <w:vMerge/>
            <w:shd w:val="clear" w:color="auto" w:fill="auto"/>
          </w:tcPr>
          <w:p w14:paraId="384FF0B4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6DD1F2D1" w14:textId="77777777" w:rsidR="00231A8D" w:rsidRPr="00E118D9" w:rsidRDefault="00231A8D" w:rsidP="00FD66D7">
            <w:pPr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Alternative modes of dispute-resolution and other strategic actions (60min)</w:t>
            </w:r>
          </w:p>
        </w:tc>
        <w:tc>
          <w:tcPr>
            <w:tcW w:w="1211" w:type="pct"/>
            <w:shd w:val="clear" w:color="auto" w:fill="auto"/>
          </w:tcPr>
          <w:p w14:paraId="2A5D3C6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James Kho</w:t>
            </w:r>
          </w:p>
        </w:tc>
      </w:tr>
      <w:tr w:rsidR="00231A8D" w:rsidRPr="00E118D9" w14:paraId="04135A52" w14:textId="77777777" w:rsidTr="00FD66D7">
        <w:tc>
          <w:tcPr>
            <w:tcW w:w="598" w:type="pct"/>
            <w:shd w:val="clear" w:color="auto" w:fill="auto"/>
          </w:tcPr>
          <w:p w14:paraId="2928A738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1730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17A3DAF3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End</w:t>
            </w:r>
          </w:p>
        </w:tc>
      </w:tr>
      <w:tr w:rsidR="00231A8D" w:rsidRPr="00E118D9" w14:paraId="4DA6FAFE" w14:textId="77777777" w:rsidTr="00FD66D7">
        <w:tc>
          <w:tcPr>
            <w:tcW w:w="5000" w:type="pct"/>
            <w:gridSpan w:val="4"/>
            <w:shd w:val="clear" w:color="auto" w:fill="C2D69B"/>
          </w:tcPr>
          <w:p w14:paraId="757CBE8C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16 November: Skills Training and Action-planning</w:t>
            </w:r>
          </w:p>
        </w:tc>
      </w:tr>
      <w:tr w:rsidR="00231A8D" w:rsidRPr="00E118D9" w14:paraId="4ECE1847" w14:textId="77777777" w:rsidTr="00FD66D7">
        <w:tc>
          <w:tcPr>
            <w:tcW w:w="598" w:type="pct"/>
            <w:shd w:val="clear" w:color="auto" w:fill="auto"/>
          </w:tcPr>
          <w:p w14:paraId="19F7BF1D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0815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506B7109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Recapitulation of Day 4</w:t>
            </w:r>
          </w:p>
        </w:tc>
        <w:tc>
          <w:tcPr>
            <w:tcW w:w="1211" w:type="pct"/>
            <w:shd w:val="clear" w:color="auto" w:fill="auto"/>
          </w:tcPr>
          <w:p w14:paraId="44DC344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</w:tc>
      </w:tr>
      <w:tr w:rsidR="00231A8D" w:rsidRPr="00E118D9" w14:paraId="01297294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53863422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0830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5E8ADC1C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Strengthening Civil Society Interaction with Local Government</w:t>
            </w:r>
          </w:p>
        </w:tc>
        <w:tc>
          <w:tcPr>
            <w:tcW w:w="1881" w:type="pct"/>
            <w:shd w:val="clear" w:color="auto" w:fill="auto"/>
          </w:tcPr>
          <w:p w14:paraId="102AFD4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Community Participation in Local Governance (75 min)</w:t>
            </w:r>
          </w:p>
        </w:tc>
        <w:tc>
          <w:tcPr>
            <w:tcW w:w="1211" w:type="pct"/>
            <w:shd w:val="clear" w:color="auto" w:fill="auto"/>
          </w:tcPr>
          <w:p w14:paraId="5C4293B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Arvin Jo</w:t>
            </w:r>
          </w:p>
        </w:tc>
      </w:tr>
      <w:tr w:rsidR="00231A8D" w:rsidRPr="00E118D9" w14:paraId="107C7777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2E1D59DB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0945</w:t>
            </w:r>
          </w:p>
        </w:tc>
        <w:tc>
          <w:tcPr>
            <w:tcW w:w="1310" w:type="pct"/>
            <w:vMerge/>
            <w:shd w:val="clear" w:color="auto" w:fill="auto"/>
          </w:tcPr>
          <w:p w14:paraId="370CE1F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  <w:tc>
          <w:tcPr>
            <w:tcW w:w="3092" w:type="pct"/>
            <w:gridSpan w:val="2"/>
            <w:shd w:val="clear" w:color="auto" w:fill="auto"/>
          </w:tcPr>
          <w:p w14:paraId="04461ABD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08028767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11FFC98E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310" w:type="pct"/>
            <w:vMerge/>
            <w:shd w:val="clear" w:color="auto" w:fill="auto"/>
          </w:tcPr>
          <w:p w14:paraId="1CE3FE57" w14:textId="77777777" w:rsidR="00231A8D" w:rsidRPr="00E118D9" w:rsidRDefault="00231A8D" w:rsidP="00FD66D7">
            <w:pPr>
              <w:rPr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71A11A75" w14:textId="77777777" w:rsidR="00231A8D" w:rsidRPr="00E118D9" w:rsidRDefault="00231A8D" w:rsidP="00FD66D7">
            <w:pPr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Negotiation Skills (120 min)</w:t>
            </w:r>
          </w:p>
        </w:tc>
        <w:tc>
          <w:tcPr>
            <w:tcW w:w="1211" w:type="pct"/>
            <w:shd w:val="clear" w:color="auto" w:fill="auto"/>
          </w:tcPr>
          <w:p w14:paraId="4C80E5F3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</w:tc>
      </w:tr>
      <w:tr w:rsidR="00231A8D" w:rsidRPr="00E118D9" w14:paraId="7E2F66A8" w14:textId="77777777" w:rsidTr="00FD66D7">
        <w:tc>
          <w:tcPr>
            <w:tcW w:w="598" w:type="pct"/>
            <w:shd w:val="clear" w:color="auto" w:fill="auto"/>
          </w:tcPr>
          <w:p w14:paraId="64113203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1200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02B894C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Lunch</w:t>
            </w:r>
          </w:p>
        </w:tc>
      </w:tr>
      <w:tr w:rsidR="00231A8D" w:rsidRPr="00E118D9" w14:paraId="3D52CECF" w14:textId="77777777" w:rsidTr="00FD66D7">
        <w:trPr>
          <w:trHeight w:val="216"/>
        </w:trPr>
        <w:tc>
          <w:tcPr>
            <w:tcW w:w="598" w:type="pct"/>
            <w:shd w:val="clear" w:color="auto" w:fill="auto"/>
          </w:tcPr>
          <w:p w14:paraId="7B824439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1300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4F8045F4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Data-Gathering and Reporting</w:t>
            </w:r>
          </w:p>
        </w:tc>
        <w:tc>
          <w:tcPr>
            <w:tcW w:w="1881" w:type="pct"/>
            <w:shd w:val="clear" w:color="auto" w:fill="auto"/>
          </w:tcPr>
          <w:p w14:paraId="0708763D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Legal Interview (60 min)</w:t>
            </w:r>
          </w:p>
        </w:tc>
        <w:tc>
          <w:tcPr>
            <w:tcW w:w="1211" w:type="pct"/>
            <w:shd w:val="clear" w:color="auto" w:fill="auto"/>
          </w:tcPr>
          <w:p w14:paraId="6AACB868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Arvin Jo</w:t>
            </w:r>
          </w:p>
          <w:p w14:paraId="7F2B5B19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3930ED8B" w14:textId="77777777" w:rsidTr="00FD66D7">
        <w:trPr>
          <w:trHeight w:val="216"/>
        </w:trPr>
        <w:tc>
          <w:tcPr>
            <w:tcW w:w="598" w:type="pct"/>
            <w:shd w:val="clear" w:color="auto" w:fill="auto"/>
          </w:tcPr>
          <w:p w14:paraId="2CD4B770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1345</w:t>
            </w:r>
          </w:p>
        </w:tc>
        <w:tc>
          <w:tcPr>
            <w:tcW w:w="1310" w:type="pct"/>
            <w:vMerge/>
            <w:shd w:val="clear" w:color="auto" w:fill="auto"/>
          </w:tcPr>
          <w:p w14:paraId="778E0E2A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1FC2503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Drafting Sworn Statements (75 min)</w:t>
            </w:r>
          </w:p>
        </w:tc>
        <w:tc>
          <w:tcPr>
            <w:tcW w:w="1211" w:type="pct"/>
            <w:shd w:val="clear" w:color="auto" w:fill="auto"/>
          </w:tcPr>
          <w:p w14:paraId="7C8C9B5B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James Kho</w:t>
            </w:r>
          </w:p>
        </w:tc>
      </w:tr>
      <w:tr w:rsidR="00231A8D" w:rsidRPr="00E118D9" w14:paraId="32D79223" w14:textId="77777777" w:rsidTr="00FD66D7">
        <w:tc>
          <w:tcPr>
            <w:tcW w:w="598" w:type="pct"/>
            <w:shd w:val="clear" w:color="auto" w:fill="auto"/>
          </w:tcPr>
          <w:p w14:paraId="2515AE29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1515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4BC72B5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4D17C3D2" w14:textId="77777777" w:rsidTr="00FD66D7">
        <w:trPr>
          <w:trHeight w:val="536"/>
        </w:trPr>
        <w:tc>
          <w:tcPr>
            <w:tcW w:w="598" w:type="pct"/>
            <w:shd w:val="clear" w:color="auto" w:fill="auto"/>
          </w:tcPr>
          <w:p w14:paraId="130E0C27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CF4F9E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Overview for planning next steps (15 mins)</w:t>
            </w:r>
          </w:p>
          <w:p w14:paraId="7D24D70E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Documentation of experiences</w:t>
            </w:r>
          </w:p>
          <w:p w14:paraId="095B2BC0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Experience-sharing platform</w:t>
            </w:r>
          </w:p>
          <w:p w14:paraId="09AA1B60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Follow-up clinic</w:t>
            </w:r>
          </w:p>
        </w:tc>
        <w:tc>
          <w:tcPr>
            <w:tcW w:w="1211" w:type="pct"/>
            <w:shd w:val="clear" w:color="auto" w:fill="auto"/>
          </w:tcPr>
          <w:p w14:paraId="5DE8F54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</w:tc>
      </w:tr>
      <w:tr w:rsidR="00231A8D" w:rsidRPr="00E118D9" w14:paraId="50A80C65" w14:textId="77777777" w:rsidTr="00FD66D7">
        <w:tc>
          <w:tcPr>
            <w:tcW w:w="598" w:type="pct"/>
            <w:shd w:val="clear" w:color="auto" w:fill="auto"/>
          </w:tcPr>
          <w:p w14:paraId="23C02D40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1545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E94C18D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Drafting and Presentation of Action Plan</w:t>
            </w:r>
            <w:r w:rsidRPr="00E118D9">
              <w:rPr>
                <w:rStyle w:val="FootnoteReference"/>
                <w:rFonts w:ascii="Arial Unicode MS" w:eastAsia="Arial Unicode MS" w:hAnsi="Arial Unicode MS" w:cs="Arial Unicode MS"/>
                <w:sz w:val="20"/>
                <w:szCs w:val="20"/>
              </w:rPr>
              <w:footnoteReference w:id="1"/>
            </w: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(90 min)</w:t>
            </w:r>
          </w:p>
        </w:tc>
        <w:tc>
          <w:tcPr>
            <w:tcW w:w="1211" w:type="pct"/>
            <w:shd w:val="clear" w:color="auto" w:fill="auto"/>
          </w:tcPr>
          <w:p w14:paraId="4BD1F4C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Aya de Leon</w:t>
            </w:r>
          </w:p>
        </w:tc>
      </w:tr>
      <w:tr w:rsidR="00231A8D" w:rsidRPr="00E118D9" w14:paraId="0F42E2E3" w14:textId="77777777" w:rsidTr="00FD66D7">
        <w:tc>
          <w:tcPr>
            <w:tcW w:w="598" w:type="pct"/>
            <w:shd w:val="clear" w:color="auto" w:fill="auto"/>
          </w:tcPr>
          <w:p w14:paraId="59F06EEF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1715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77DCA468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Synthesis and Closing Remarks (15 min)</w:t>
            </w:r>
          </w:p>
        </w:tc>
        <w:tc>
          <w:tcPr>
            <w:tcW w:w="1211" w:type="pct"/>
            <w:shd w:val="clear" w:color="auto" w:fill="auto"/>
          </w:tcPr>
          <w:p w14:paraId="669C24F6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FMB</w:t>
            </w:r>
          </w:p>
        </w:tc>
      </w:tr>
      <w:tr w:rsidR="00231A8D" w:rsidRPr="00E118D9" w14:paraId="5C1E9BB5" w14:textId="77777777" w:rsidTr="00FD66D7">
        <w:tc>
          <w:tcPr>
            <w:tcW w:w="598" w:type="pct"/>
            <w:shd w:val="clear" w:color="auto" w:fill="auto"/>
          </w:tcPr>
          <w:p w14:paraId="1406D910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1730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65C1EFE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End</w:t>
            </w:r>
          </w:p>
        </w:tc>
      </w:tr>
    </w:tbl>
    <w:p w14:paraId="1D486093" w14:textId="77777777" w:rsidR="00231A8D" w:rsidRPr="00E118D9" w:rsidRDefault="00231A8D" w:rsidP="00231A8D">
      <w:pPr>
        <w:jc w:val="center"/>
        <w:rPr>
          <w:rFonts w:ascii="Palatino" w:eastAsia="Arial Unicode MS" w:hAnsi="Palatino" w:cs="Arial Unicode MS"/>
          <w:sz w:val="20"/>
          <w:szCs w:val="20"/>
          <w:u w:val="single"/>
        </w:rPr>
      </w:pPr>
    </w:p>
    <w:p w14:paraId="7CAD9781" w14:textId="77777777" w:rsidR="00231A8D" w:rsidRPr="00934A55" w:rsidRDefault="00231A8D" w:rsidP="00231A8D">
      <w:pPr>
        <w:rPr>
          <w:rFonts w:ascii="Book Antiqua" w:eastAsia="Arial Unicode MS" w:hAnsi="Book Antiqua" w:cs="Arial Unicode MS"/>
          <w:sz w:val="22"/>
          <w:szCs w:val="20"/>
          <w:u w:val="single"/>
        </w:rPr>
      </w:pPr>
    </w:p>
    <w:p w14:paraId="2A9A213B" w14:textId="478A8907" w:rsidR="00231A8D" w:rsidRPr="00934A55" w:rsidRDefault="00007143" w:rsidP="00231A8D">
      <w:pPr>
        <w:rPr>
          <w:rFonts w:ascii="Book Antiqua" w:eastAsia="Arial Unicode MS" w:hAnsi="Book Antiqua" w:cs="Arial Unicode MS"/>
          <w:b/>
          <w:sz w:val="22"/>
          <w:szCs w:val="20"/>
        </w:rPr>
      </w:pPr>
      <w:r>
        <w:rPr>
          <w:rFonts w:ascii="Book Antiqua" w:eastAsia="Arial Unicode MS" w:hAnsi="Book Antiqua" w:cs="Arial Unicode MS"/>
          <w:b/>
          <w:sz w:val="22"/>
          <w:szCs w:val="20"/>
        </w:rPr>
        <w:t>Palawan</w:t>
      </w:r>
      <w:bookmarkStart w:id="0" w:name="_GoBack"/>
      <w:bookmarkEnd w:id="0"/>
    </w:p>
    <w:p w14:paraId="75F9A787" w14:textId="754EAFA2" w:rsidR="00231A8D" w:rsidRPr="00934A55" w:rsidRDefault="00231A8D" w:rsidP="00231A8D">
      <w:pPr>
        <w:rPr>
          <w:rFonts w:ascii="Book Antiqua" w:eastAsia="Arial Unicode MS" w:hAnsi="Book Antiqua" w:cs="Arial Unicode MS"/>
          <w:sz w:val="22"/>
          <w:szCs w:val="20"/>
        </w:rPr>
      </w:pPr>
      <w:r w:rsidRPr="00934A55">
        <w:rPr>
          <w:rFonts w:ascii="Book Antiqua" w:eastAsia="Arial Unicode MS" w:hAnsi="Book Antiqua" w:cs="Arial Unicode MS"/>
          <w:sz w:val="22"/>
          <w:szCs w:val="20"/>
        </w:rPr>
        <w:t>Hotel Fleuris, Puerto Princesa</w:t>
      </w:r>
    </w:p>
    <w:p w14:paraId="059CD0BF" w14:textId="07260CFF" w:rsidR="00231A8D" w:rsidRPr="00934A55" w:rsidRDefault="00A02DC7" w:rsidP="00231A8D">
      <w:pPr>
        <w:rPr>
          <w:rFonts w:ascii="Book Antiqua" w:eastAsia="Arial Unicode MS" w:hAnsi="Book Antiqua" w:cs="Arial Unicode MS"/>
          <w:sz w:val="22"/>
          <w:szCs w:val="20"/>
        </w:rPr>
      </w:pPr>
      <w:r>
        <w:rPr>
          <w:rFonts w:ascii="Book Antiqua" w:eastAsia="Arial Unicode MS" w:hAnsi="Book Antiqua" w:cs="Arial Unicode MS"/>
          <w:sz w:val="22"/>
          <w:szCs w:val="20"/>
        </w:rPr>
        <w:t xml:space="preserve">19, 22 &amp; </w:t>
      </w:r>
      <w:r w:rsidR="00231A8D" w:rsidRPr="00934A55">
        <w:rPr>
          <w:rFonts w:ascii="Book Antiqua" w:eastAsia="Arial Unicode MS" w:hAnsi="Book Antiqua" w:cs="Arial Unicode MS"/>
          <w:sz w:val="22"/>
          <w:szCs w:val="20"/>
        </w:rPr>
        <w:t>23 November 2013</w:t>
      </w:r>
    </w:p>
    <w:p w14:paraId="6C00D5AC" w14:textId="77777777" w:rsidR="00231A8D" w:rsidRPr="00E118D9" w:rsidRDefault="00231A8D" w:rsidP="00231A8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421"/>
        <w:gridCol w:w="3477"/>
        <w:gridCol w:w="2238"/>
      </w:tblGrid>
      <w:tr w:rsidR="00231A8D" w:rsidRPr="00E118D9" w14:paraId="787012D4" w14:textId="77777777" w:rsidTr="00FD66D7">
        <w:tc>
          <w:tcPr>
            <w:tcW w:w="598" w:type="pct"/>
            <w:shd w:val="clear" w:color="auto" w:fill="auto"/>
            <w:vAlign w:val="center"/>
          </w:tcPr>
          <w:p w14:paraId="771220B7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TIME</w:t>
            </w:r>
          </w:p>
        </w:tc>
        <w:tc>
          <w:tcPr>
            <w:tcW w:w="3191" w:type="pct"/>
            <w:gridSpan w:val="2"/>
            <w:shd w:val="clear" w:color="auto" w:fill="auto"/>
            <w:vAlign w:val="center"/>
          </w:tcPr>
          <w:p w14:paraId="0D7E08CA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ACTIVITY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3723EE0C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FACILITATOR</w:t>
            </w:r>
          </w:p>
        </w:tc>
      </w:tr>
      <w:tr w:rsidR="00C23892" w:rsidRPr="00E118D9" w14:paraId="603699B3" w14:textId="77777777" w:rsidTr="00FD66D7">
        <w:tc>
          <w:tcPr>
            <w:tcW w:w="5000" w:type="pct"/>
            <w:gridSpan w:val="4"/>
            <w:shd w:val="clear" w:color="auto" w:fill="C2D69B"/>
          </w:tcPr>
          <w:p w14:paraId="4BDFB52F" w14:textId="445302EC" w:rsidR="00C23892" w:rsidRPr="00E118D9" w:rsidRDefault="00C23892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19 November: Overview and Introduction</w:t>
            </w:r>
          </w:p>
        </w:tc>
      </w:tr>
      <w:tr w:rsidR="00C23892" w:rsidRPr="00E118D9" w14:paraId="1389C798" w14:textId="77777777" w:rsidTr="00FD66D7">
        <w:tc>
          <w:tcPr>
            <w:tcW w:w="5000" w:type="pct"/>
            <w:gridSpan w:val="4"/>
            <w:shd w:val="clear" w:color="auto" w:fill="auto"/>
          </w:tcPr>
          <w:p w14:paraId="29B348C3" w14:textId="77777777" w:rsidR="00C23892" w:rsidRPr="00E118D9" w:rsidRDefault="00C23892" w:rsidP="00FD66D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Activity overview and Expectation-setting</w:t>
            </w:r>
          </w:p>
          <w:p w14:paraId="5DFB276C" w14:textId="77777777" w:rsidR="00C23892" w:rsidRPr="00E118D9" w:rsidRDefault="00C23892" w:rsidP="00FD66D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REDD-Plus</w:t>
            </w:r>
          </w:p>
          <w:p w14:paraId="07243820" w14:textId="77777777" w:rsidR="00C23892" w:rsidRPr="00E118D9" w:rsidRDefault="00C23892" w:rsidP="00FD66D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REDD-Plus Safeguards</w:t>
            </w:r>
          </w:p>
        </w:tc>
      </w:tr>
      <w:tr w:rsidR="00231A8D" w:rsidRPr="00E118D9" w14:paraId="5B57A3A8" w14:textId="77777777" w:rsidTr="00FD66D7">
        <w:tc>
          <w:tcPr>
            <w:tcW w:w="5000" w:type="pct"/>
            <w:gridSpan w:val="4"/>
            <w:shd w:val="clear" w:color="auto" w:fill="C2D69B"/>
          </w:tcPr>
          <w:p w14:paraId="7E8F525D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22 November: Relevant Laws and Policies and Issues in Safeguards Implementation</w:t>
            </w:r>
          </w:p>
        </w:tc>
      </w:tr>
      <w:tr w:rsidR="00231A8D" w:rsidRPr="00E118D9" w14:paraId="40F98D7E" w14:textId="77777777" w:rsidTr="00FD66D7">
        <w:tc>
          <w:tcPr>
            <w:tcW w:w="598" w:type="pct"/>
            <w:shd w:val="clear" w:color="auto" w:fill="auto"/>
          </w:tcPr>
          <w:p w14:paraId="4C2E5732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28D3F9F9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Overview of Days 4 and 5</w:t>
            </w:r>
          </w:p>
        </w:tc>
        <w:tc>
          <w:tcPr>
            <w:tcW w:w="1211" w:type="pct"/>
            <w:shd w:val="clear" w:color="auto" w:fill="auto"/>
          </w:tcPr>
          <w:p w14:paraId="6729930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</w:tc>
      </w:tr>
      <w:tr w:rsidR="00231A8D" w:rsidRPr="00E118D9" w14:paraId="6788DC60" w14:textId="77777777" w:rsidTr="00FD66D7">
        <w:tc>
          <w:tcPr>
            <w:tcW w:w="598" w:type="pct"/>
            <w:shd w:val="clear" w:color="auto" w:fill="auto"/>
          </w:tcPr>
          <w:p w14:paraId="40B5E57A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0845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D3156D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 to Law (85 min)</w:t>
            </w:r>
          </w:p>
          <w:p w14:paraId="08DCF73C" w14:textId="77777777" w:rsidR="00231A8D" w:rsidRPr="00E118D9" w:rsidRDefault="00231A8D" w:rsidP="00231A8D">
            <w:pPr>
              <w:numPr>
                <w:ilvl w:val="0"/>
                <w:numId w:val="1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Philippine Legal System</w:t>
            </w:r>
          </w:p>
          <w:p w14:paraId="200561B6" w14:textId="77777777" w:rsidR="00231A8D" w:rsidRPr="00E118D9" w:rsidRDefault="00231A8D" w:rsidP="00231A8D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Classification of Laws</w:t>
            </w:r>
          </w:p>
        </w:tc>
        <w:tc>
          <w:tcPr>
            <w:tcW w:w="1211" w:type="pct"/>
            <w:shd w:val="clear" w:color="auto" w:fill="auto"/>
          </w:tcPr>
          <w:p w14:paraId="09823D57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Aya de Leon</w:t>
            </w:r>
          </w:p>
          <w:p w14:paraId="6477EB40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7243A54D" w14:textId="77777777" w:rsidTr="00FD66D7">
        <w:tc>
          <w:tcPr>
            <w:tcW w:w="598" w:type="pct"/>
            <w:shd w:val="clear" w:color="auto" w:fill="auto"/>
          </w:tcPr>
          <w:p w14:paraId="087B3ED2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1010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7B25BFF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13D33A72" w14:textId="77777777" w:rsidTr="00FD66D7">
        <w:tc>
          <w:tcPr>
            <w:tcW w:w="598" w:type="pct"/>
            <w:shd w:val="clear" w:color="auto" w:fill="auto"/>
          </w:tcPr>
          <w:p w14:paraId="28296AFE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57FA5B07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Philippine Laws and Policies Related to REDD-Plus Safeguards (90 min)</w:t>
            </w:r>
          </w:p>
          <w:p w14:paraId="3A8303B2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1987 Constitution</w:t>
            </w:r>
          </w:p>
          <w:p w14:paraId="4F318992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IPRA</w:t>
            </w:r>
          </w:p>
          <w:p w14:paraId="3A7791F0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NIPAS</w:t>
            </w:r>
          </w:p>
          <w:p w14:paraId="18266D3F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LGC</w:t>
            </w:r>
          </w:p>
          <w:p w14:paraId="1539C130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EO 263</w:t>
            </w:r>
          </w:p>
          <w:p w14:paraId="63B503DC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EIS</w:t>
            </w:r>
          </w:p>
          <w:p w14:paraId="3261FC51" w14:textId="77777777" w:rsidR="00231A8D" w:rsidRPr="00E118D9" w:rsidRDefault="00231A8D" w:rsidP="00231A8D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MCW</w:t>
            </w:r>
          </w:p>
        </w:tc>
        <w:tc>
          <w:tcPr>
            <w:tcW w:w="1211" w:type="pct"/>
            <w:shd w:val="clear" w:color="auto" w:fill="auto"/>
          </w:tcPr>
          <w:p w14:paraId="741990C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Zhazha Maguad</w:t>
            </w:r>
          </w:p>
        </w:tc>
      </w:tr>
      <w:tr w:rsidR="00231A8D" w:rsidRPr="00E118D9" w14:paraId="4D48AFE5" w14:textId="77777777" w:rsidTr="00FD66D7">
        <w:tc>
          <w:tcPr>
            <w:tcW w:w="598" w:type="pct"/>
            <w:shd w:val="clear" w:color="auto" w:fill="auto"/>
          </w:tcPr>
          <w:p w14:paraId="2975E47B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1200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2ACB1DF3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Lunch</w:t>
            </w:r>
          </w:p>
        </w:tc>
      </w:tr>
      <w:tr w:rsidR="00231A8D" w:rsidRPr="00E118D9" w14:paraId="31F78A19" w14:textId="77777777" w:rsidTr="00FD66D7">
        <w:tc>
          <w:tcPr>
            <w:tcW w:w="598" w:type="pct"/>
            <w:shd w:val="clear" w:color="auto" w:fill="auto"/>
          </w:tcPr>
          <w:p w14:paraId="7890BC01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1300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63896E1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Workshop on Issues in Safeguards Implementation (120 min)</w:t>
            </w:r>
          </w:p>
          <w:p w14:paraId="2A507E2F" w14:textId="77777777" w:rsidR="00231A8D" w:rsidRPr="00E118D9" w:rsidRDefault="00231A8D" w:rsidP="00231A8D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Identify top 3 issues/priorities</w:t>
            </w:r>
          </w:p>
          <w:p w14:paraId="6D059C26" w14:textId="77777777" w:rsidR="00231A8D" w:rsidRPr="00E118D9" w:rsidRDefault="00231A8D" w:rsidP="00231A8D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Initiatives undertaken to address the problems</w:t>
            </w:r>
          </w:p>
          <w:p w14:paraId="0B445E29" w14:textId="77777777" w:rsidR="00231A8D" w:rsidRPr="00E118D9" w:rsidRDefault="00231A8D" w:rsidP="00231A8D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Actors</w:t>
            </w:r>
          </w:p>
        </w:tc>
        <w:tc>
          <w:tcPr>
            <w:tcW w:w="1211" w:type="pct"/>
            <w:shd w:val="clear" w:color="auto" w:fill="auto"/>
          </w:tcPr>
          <w:p w14:paraId="58DD0437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Aya de Leon and Gerthie Mayo-Anda</w:t>
            </w:r>
          </w:p>
        </w:tc>
      </w:tr>
      <w:tr w:rsidR="00231A8D" w:rsidRPr="00E118D9" w14:paraId="7F79D209" w14:textId="77777777" w:rsidTr="00FD66D7">
        <w:tc>
          <w:tcPr>
            <w:tcW w:w="598" w:type="pct"/>
            <w:shd w:val="clear" w:color="auto" w:fill="auto"/>
          </w:tcPr>
          <w:p w14:paraId="0079ABF1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56C5DB4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7A0FAFB1" w14:textId="77777777" w:rsidTr="00FD66D7">
        <w:trPr>
          <w:trHeight w:val="512"/>
        </w:trPr>
        <w:tc>
          <w:tcPr>
            <w:tcW w:w="598" w:type="pct"/>
            <w:shd w:val="clear" w:color="auto" w:fill="auto"/>
          </w:tcPr>
          <w:p w14:paraId="7F7BA51E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1515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457A67DC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Legal and Extra-Legal Strategies to Enforce Safeguards Implementation</w:t>
            </w:r>
          </w:p>
        </w:tc>
        <w:tc>
          <w:tcPr>
            <w:tcW w:w="1881" w:type="pct"/>
            <w:shd w:val="clear" w:color="auto" w:fill="auto"/>
          </w:tcPr>
          <w:p w14:paraId="03EF356C" w14:textId="77777777" w:rsidR="00231A8D" w:rsidRPr="00E118D9" w:rsidRDefault="00231A8D" w:rsidP="00FD66D7">
            <w:pPr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Administrative, civil, criminal remedies (75 min)</w:t>
            </w:r>
          </w:p>
        </w:tc>
        <w:tc>
          <w:tcPr>
            <w:tcW w:w="1211" w:type="pct"/>
            <w:shd w:val="clear" w:color="auto" w:fill="auto"/>
          </w:tcPr>
          <w:p w14:paraId="0AE12330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Gerthie Mayo-Anda</w:t>
            </w:r>
          </w:p>
        </w:tc>
      </w:tr>
      <w:tr w:rsidR="00231A8D" w:rsidRPr="00E118D9" w14:paraId="6768C457" w14:textId="77777777" w:rsidTr="00FD66D7">
        <w:trPr>
          <w:trHeight w:val="856"/>
        </w:trPr>
        <w:tc>
          <w:tcPr>
            <w:tcW w:w="598" w:type="pct"/>
            <w:shd w:val="clear" w:color="auto" w:fill="auto"/>
          </w:tcPr>
          <w:p w14:paraId="46D40F8A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1630</w:t>
            </w:r>
          </w:p>
        </w:tc>
        <w:tc>
          <w:tcPr>
            <w:tcW w:w="1310" w:type="pct"/>
            <w:vMerge/>
            <w:shd w:val="clear" w:color="auto" w:fill="auto"/>
          </w:tcPr>
          <w:p w14:paraId="5064ECE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4AE08C71" w14:textId="77777777" w:rsidR="00231A8D" w:rsidRPr="00E118D9" w:rsidRDefault="00231A8D" w:rsidP="00FD66D7">
            <w:pPr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Alternative modes of dispute-resolution and other strategic actions (60min)</w:t>
            </w:r>
          </w:p>
        </w:tc>
        <w:tc>
          <w:tcPr>
            <w:tcW w:w="1211" w:type="pct"/>
            <w:shd w:val="clear" w:color="auto" w:fill="auto"/>
          </w:tcPr>
          <w:p w14:paraId="2378ABE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Gerthie Mayo-Anda</w:t>
            </w:r>
          </w:p>
        </w:tc>
      </w:tr>
      <w:tr w:rsidR="00231A8D" w:rsidRPr="00E118D9" w14:paraId="7DB9BD85" w14:textId="77777777" w:rsidTr="00FD66D7">
        <w:tc>
          <w:tcPr>
            <w:tcW w:w="598" w:type="pct"/>
            <w:shd w:val="clear" w:color="auto" w:fill="auto"/>
          </w:tcPr>
          <w:p w14:paraId="3941399D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1730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164C071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End</w:t>
            </w:r>
          </w:p>
        </w:tc>
      </w:tr>
      <w:tr w:rsidR="00231A8D" w:rsidRPr="00E118D9" w14:paraId="34A6F108" w14:textId="77777777" w:rsidTr="00FD66D7">
        <w:tc>
          <w:tcPr>
            <w:tcW w:w="5000" w:type="pct"/>
            <w:gridSpan w:val="4"/>
            <w:shd w:val="clear" w:color="auto" w:fill="C2D69B"/>
          </w:tcPr>
          <w:p w14:paraId="59A89D49" w14:textId="77777777" w:rsidR="00231A8D" w:rsidRPr="00E118D9" w:rsidRDefault="00231A8D" w:rsidP="00FD66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23 November: Skills Training and Action-planning</w:t>
            </w:r>
          </w:p>
        </w:tc>
      </w:tr>
      <w:tr w:rsidR="00231A8D" w:rsidRPr="00E118D9" w14:paraId="35DE06EE" w14:textId="77777777" w:rsidTr="00FD66D7">
        <w:tc>
          <w:tcPr>
            <w:tcW w:w="598" w:type="pct"/>
            <w:shd w:val="clear" w:color="auto" w:fill="auto"/>
          </w:tcPr>
          <w:p w14:paraId="03798EE2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0830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696B38C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Recapitulation of Day 4</w:t>
            </w:r>
          </w:p>
        </w:tc>
        <w:tc>
          <w:tcPr>
            <w:tcW w:w="1211" w:type="pct"/>
            <w:shd w:val="clear" w:color="auto" w:fill="auto"/>
          </w:tcPr>
          <w:p w14:paraId="516F4CB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7F0674DB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21BCB021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0845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5EBDA96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Strengthening Civil Society Interaction with Local Government</w:t>
            </w:r>
          </w:p>
        </w:tc>
        <w:tc>
          <w:tcPr>
            <w:tcW w:w="1881" w:type="pct"/>
            <w:shd w:val="clear" w:color="auto" w:fill="auto"/>
          </w:tcPr>
          <w:p w14:paraId="2D186581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Community Participation in Local Governance (75 min)</w:t>
            </w:r>
          </w:p>
        </w:tc>
        <w:tc>
          <w:tcPr>
            <w:tcW w:w="1211" w:type="pct"/>
            <w:shd w:val="clear" w:color="auto" w:fill="auto"/>
          </w:tcPr>
          <w:p w14:paraId="1BFAC93A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Gerthie Mayo-Anda</w:t>
            </w:r>
          </w:p>
        </w:tc>
      </w:tr>
      <w:tr w:rsidR="00231A8D" w:rsidRPr="00E118D9" w14:paraId="57AD409A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35BDFE01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1000</w:t>
            </w:r>
          </w:p>
        </w:tc>
        <w:tc>
          <w:tcPr>
            <w:tcW w:w="1310" w:type="pct"/>
            <w:vMerge/>
            <w:shd w:val="clear" w:color="auto" w:fill="auto"/>
          </w:tcPr>
          <w:p w14:paraId="54C63D5C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  <w:tc>
          <w:tcPr>
            <w:tcW w:w="3092" w:type="pct"/>
            <w:gridSpan w:val="2"/>
            <w:shd w:val="clear" w:color="auto" w:fill="auto"/>
          </w:tcPr>
          <w:p w14:paraId="542CD9D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033AEA74" w14:textId="77777777" w:rsidTr="00FD66D7">
        <w:trPr>
          <w:trHeight w:val="260"/>
        </w:trPr>
        <w:tc>
          <w:tcPr>
            <w:tcW w:w="598" w:type="pct"/>
            <w:shd w:val="clear" w:color="auto" w:fill="auto"/>
          </w:tcPr>
          <w:p w14:paraId="2C9442B1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1015</w:t>
            </w:r>
          </w:p>
        </w:tc>
        <w:tc>
          <w:tcPr>
            <w:tcW w:w="1310" w:type="pct"/>
            <w:vMerge/>
            <w:shd w:val="clear" w:color="auto" w:fill="auto"/>
          </w:tcPr>
          <w:p w14:paraId="4ECF459C" w14:textId="77777777" w:rsidR="00231A8D" w:rsidRPr="00E118D9" w:rsidRDefault="00231A8D" w:rsidP="00FD66D7">
            <w:pPr>
              <w:rPr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00AE4C30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Legal Interview (105 min)</w:t>
            </w:r>
          </w:p>
          <w:p w14:paraId="39AD9119" w14:textId="77777777" w:rsidR="00231A8D" w:rsidRPr="00E118D9" w:rsidRDefault="00231A8D" w:rsidP="00231A8D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2 pairs role play, comments by plenary</w:t>
            </w:r>
          </w:p>
        </w:tc>
        <w:tc>
          <w:tcPr>
            <w:tcW w:w="1211" w:type="pct"/>
            <w:shd w:val="clear" w:color="auto" w:fill="auto"/>
          </w:tcPr>
          <w:p w14:paraId="52A446BF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Zhazha Maguad</w:t>
            </w:r>
          </w:p>
        </w:tc>
      </w:tr>
      <w:tr w:rsidR="00231A8D" w:rsidRPr="00E118D9" w14:paraId="45989F72" w14:textId="77777777" w:rsidTr="00FD66D7">
        <w:tc>
          <w:tcPr>
            <w:tcW w:w="598" w:type="pct"/>
            <w:shd w:val="clear" w:color="auto" w:fill="auto"/>
          </w:tcPr>
          <w:p w14:paraId="0641082F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1200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07E3B4B8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Lunch</w:t>
            </w:r>
          </w:p>
        </w:tc>
      </w:tr>
      <w:tr w:rsidR="00231A8D" w:rsidRPr="00E118D9" w14:paraId="31690DD7" w14:textId="77777777" w:rsidTr="00FD66D7">
        <w:trPr>
          <w:trHeight w:val="216"/>
        </w:trPr>
        <w:tc>
          <w:tcPr>
            <w:tcW w:w="598" w:type="pct"/>
            <w:shd w:val="clear" w:color="auto" w:fill="auto"/>
          </w:tcPr>
          <w:p w14:paraId="0B29B43C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1300</w:t>
            </w:r>
          </w:p>
        </w:tc>
        <w:tc>
          <w:tcPr>
            <w:tcW w:w="1310" w:type="pct"/>
            <w:vMerge w:val="restart"/>
            <w:shd w:val="clear" w:color="auto" w:fill="auto"/>
          </w:tcPr>
          <w:p w14:paraId="59F409E2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Data-Gathering and Reporting</w:t>
            </w:r>
          </w:p>
        </w:tc>
        <w:tc>
          <w:tcPr>
            <w:tcW w:w="1881" w:type="pct"/>
            <w:shd w:val="clear" w:color="auto" w:fill="auto"/>
          </w:tcPr>
          <w:p w14:paraId="022C03C3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Drafting Sworn Statements (90 min)</w:t>
            </w:r>
          </w:p>
          <w:p w14:paraId="6D990F74" w14:textId="77777777" w:rsidR="00231A8D" w:rsidRPr="00E118D9" w:rsidRDefault="00231A8D" w:rsidP="00231A8D">
            <w:pPr>
              <w:numPr>
                <w:ilvl w:val="0"/>
                <w:numId w:val="4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Sample affidavit per group, present to plenary, comments</w:t>
            </w:r>
          </w:p>
        </w:tc>
        <w:tc>
          <w:tcPr>
            <w:tcW w:w="1211" w:type="pct"/>
            <w:shd w:val="clear" w:color="auto" w:fill="auto"/>
          </w:tcPr>
          <w:p w14:paraId="23F2B727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Zhazha Maguad</w:t>
            </w:r>
          </w:p>
        </w:tc>
      </w:tr>
      <w:tr w:rsidR="00231A8D" w:rsidRPr="00E118D9" w14:paraId="6BFBCD2F" w14:textId="77777777" w:rsidTr="00FD66D7">
        <w:trPr>
          <w:trHeight w:val="216"/>
        </w:trPr>
        <w:tc>
          <w:tcPr>
            <w:tcW w:w="598" w:type="pct"/>
            <w:shd w:val="clear" w:color="auto" w:fill="auto"/>
          </w:tcPr>
          <w:p w14:paraId="2644AD33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1430</w:t>
            </w:r>
          </w:p>
        </w:tc>
        <w:tc>
          <w:tcPr>
            <w:tcW w:w="1310" w:type="pct"/>
            <w:vMerge/>
            <w:shd w:val="clear" w:color="auto" w:fill="auto"/>
          </w:tcPr>
          <w:p w14:paraId="33B54AEE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81" w:type="pct"/>
            <w:shd w:val="clear" w:color="auto" w:fill="auto"/>
          </w:tcPr>
          <w:p w14:paraId="4D08584A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Negotiation (75 min)</w:t>
            </w:r>
          </w:p>
          <w:p w14:paraId="542FE1D4" w14:textId="77777777" w:rsidR="00231A8D" w:rsidRPr="00E118D9" w:rsidRDefault="00231A8D" w:rsidP="00231A8D">
            <w:pPr>
              <w:numPr>
                <w:ilvl w:val="0"/>
                <w:numId w:val="4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Role play as a group, demonstrate negotiation and other extra-legal strategies</w:t>
            </w:r>
          </w:p>
        </w:tc>
        <w:tc>
          <w:tcPr>
            <w:tcW w:w="1211" w:type="pct"/>
            <w:shd w:val="clear" w:color="auto" w:fill="auto"/>
          </w:tcPr>
          <w:p w14:paraId="4BF75EC7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  <w:t>Gerthie Mayo-Anda</w:t>
            </w:r>
          </w:p>
        </w:tc>
      </w:tr>
      <w:tr w:rsidR="00231A8D" w:rsidRPr="00E118D9" w14:paraId="1E9C38E2" w14:textId="77777777" w:rsidTr="00FD66D7">
        <w:tc>
          <w:tcPr>
            <w:tcW w:w="598" w:type="pct"/>
            <w:shd w:val="clear" w:color="auto" w:fill="auto"/>
          </w:tcPr>
          <w:p w14:paraId="35FB7C8F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1545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0BE656CA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Break</w:t>
            </w:r>
          </w:p>
        </w:tc>
      </w:tr>
      <w:tr w:rsidR="00231A8D" w:rsidRPr="00E118D9" w14:paraId="2655CE61" w14:textId="77777777" w:rsidTr="00FD66D7">
        <w:trPr>
          <w:trHeight w:val="536"/>
        </w:trPr>
        <w:tc>
          <w:tcPr>
            <w:tcW w:w="598" w:type="pct"/>
            <w:shd w:val="clear" w:color="auto" w:fill="auto"/>
          </w:tcPr>
          <w:p w14:paraId="6A3F041A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1600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0E8D36A9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Overview for planning next steps (15 mins)</w:t>
            </w:r>
          </w:p>
          <w:p w14:paraId="5A76A35F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Documentation of experiences</w:t>
            </w:r>
          </w:p>
          <w:p w14:paraId="14665346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Experience-sharing platform</w:t>
            </w:r>
          </w:p>
          <w:p w14:paraId="34955D27" w14:textId="77777777" w:rsidR="00231A8D" w:rsidRPr="00E118D9" w:rsidRDefault="00231A8D" w:rsidP="00231A8D">
            <w:pPr>
              <w:numPr>
                <w:ilvl w:val="0"/>
                <w:numId w:val="2"/>
              </w:num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Follow-up clinic – March or April 2013</w:t>
            </w:r>
          </w:p>
        </w:tc>
        <w:tc>
          <w:tcPr>
            <w:tcW w:w="1211" w:type="pct"/>
            <w:shd w:val="clear" w:color="auto" w:fill="auto"/>
          </w:tcPr>
          <w:p w14:paraId="612367E6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629A440D" w14:textId="77777777" w:rsidTr="00FD66D7">
        <w:tc>
          <w:tcPr>
            <w:tcW w:w="598" w:type="pct"/>
            <w:shd w:val="clear" w:color="auto" w:fill="auto"/>
          </w:tcPr>
          <w:p w14:paraId="44DB2153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1615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259A4EF0" w14:textId="499449BF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Drafting and Presentation of Action Plan</w:t>
            </w:r>
            <w:r w:rsidR="00EA05C8"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(90 min)</w:t>
            </w:r>
          </w:p>
          <w:p w14:paraId="2BD3023D" w14:textId="77777777" w:rsidR="00231A8D" w:rsidRPr="00E118D9" w:rsidRDefault="00231A8D" w:rsidP="00231A8D">
            <w:pPr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Among initiatives, which are most appropriate and effective?</w:t>
            </w:r>
          </w:p>
        </w:tc>
        <w:tc>
          <w:tcPr>
            <w:tcW w:w="1211" w:type="pct"/>
            <w:shd w:val="clear" w:color="auto" w:fill="auto"/>
          </w:tcPr>
          <w:p w14:paraId="5909A8B6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"/>
              </w:rPr>
            </w:pPr>
          </w:p>
        </w:tc>
      </w:tr>
      <w:tr w:rsidR="00231A8D" w:rsidRPr="00E118D9" w14:paraId="4CFDFC17" w14:textId="77777777" w:rsidTr="00FD66D7">
        <w:tc>
          <w:tcPr>
            <w:tcW w:w="598" w:type="pct"/>
            <w:shd w:val="clear" w:color="auto" w:fill="auto"/>
          </w:tcPr>
          <w:p w14:paraId="5331A32D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1745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324DEA3D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Synthesis and Closing Remarks (15 min)</w:t>
            </w:r>
          </w:p>
        </w:tc>
        <w:tc>
          <w:tcPr>
            <w:tcW w:w="1211" w:type="pct"/>
            <w:shd w:val="clear" w:color="auto" w:fill="auto"/>
          </w:tcPr>
          <w:p w14:paraId="721FE76C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231A8D" w:rsidRPr="00E118D9" w14:paraId="0AED3174" w14:textId="77777777" w:rsidTr="00FD66D7">
        <w:tc>
          <w:tcPr>
            <w:tcW w:w="598" w:type="pct"/>
            <w:shd w:val="clear" w:color="auto" w:fill="auto"/>
          </w:tcPr>
          <w:p w14:paraId="46BCE0E3" w14:textId="77777777" w:rsidR="00231A8D" w:rsidRPr="00E118D9" w:rsidRDefault="00231A8D" w:rsidP="00FD66D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1800</w:t>
            </w:r>
          </w:p>
        </w:tc>
        <w:tc>
          <w:tcPr>
            <w:tcW w:w="4402" w:type="pct"/>
            <w:gridSpan w:val="3"/>
            <w:shd w:val="clear" w:color="auto" w:fill="auto"/>
          </w:tcPr>
          <w:p w14:paraId="570C38D5" w14:textId="77777777" w:rsidR="00231A8D" w:rsidRPr="00E118D9" w:rsidRDefault="00231A8D" w:rsidP="00FD6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118D9">
              <w:rPr>
                <w:rFonts w:ascii="Arial Unicode MS" w:eastAsia="Arial Unicode MS" w:hAnsi="Arial Unicode MS" w:cs="Arial Unicode MS"/>
                <w:sz w:val="20"/>
                <w:szCs w:val="20"/>
              </w:rPr>
              <w:t>End</w:t>
            </w:r>
          </w:p>
        </w:tc>
      </w:tr>
    </w:tbl>
    <w:p w14:paraId="488EDC19" w14:textId="77777777" w:rsidR="00231A8D" w:rsidRPr="00E118D9" w:rsidRDefault="00231A8D" w:rsidP="00231A8D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B9E8453" w14:textId="77777777" w:rsidR="00ED6896" w:rsidRPr="00E118D9" w:rsidRDefault="00ED6896">
      <w:pPr>
        <w:rPr>
          <w:sz w:val="20"/>
          <w:szCs w:val="20"/>
        </w:rPr>
      </w:pPr>
    </w:p>
    <w:sectPr w:rsidR="00ED6896" w:rsidRPr="00E118D9" w:rsidSect="006F597C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98600" w14:textId="77777777" w:rsidR="00231A8D" w:rsidRDefault="00231A8D" w:rsidP="00231A8D">
      <w:r>
        <w:separator/>
      </w:r>
    </w:p>
  </w:endnote>
  <w:endnote w:type="continuationSeparator" w:id="0">
    <w:p w14:paraId="4C65BFF4" w14:textId="77777777" w:rsidR="00231A8D" w:rsidRDefault="00231A8D" w:rsidP="0023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5D778" w14:textId="77777777" w:rsidR="002433C8" w:rsidRDefault="00231A8D" w:rsidP="003275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810CD" w14:textId="77777777" w:rsidR="002433C8" w:rsidRDefault="001C51D4" w:rsidP="00276DB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D7AA" w14:textId="77777777" w:rsidR="002433C8" w:rsidRPr="00AE42C2" w:rsidRDefault="00231A8D" w:rsidP="003275DC">
    <w:pPr>
      <w:pStyle w:val="Footer"/>
      <w:framePr w:wrap="around" w:vAnchor="text" w:hAnchor="margin" w:xAlign="right" w:y="1"/>
      <w:rPr>
        <w:rStyle w:val="PageNumber"/>
        <w:rFonts w:ascii="Arial Unicode MS" w:eastAsia="Arial Unicode MS" w:hAnsi="Arial Unicode MS" w:cs="Arial Unicode MS"/>
        <w:sz w:val="20"/>
      </w:rPr>
    </w:pPr>
    <w:r w:rsidRPr="00AE42C2">
      <w:rPr>
        <w:rStyle w:val="PageNumber"/>
        <w:rFonts w:ascii="Arial Unicode MS" w:eastAsia="Arial Unicode MS" w:hAnsi="Arial Unicode MS" w:cs="Arial Unicode MS"/>
        <w:sz w:val="20"/>
      </w:rPr>
      <w:fldChar w:fldCharType="begin"/>
    </w:r>
    <w:r w:rsidRPr="00AE42C2">
      <w:rPr>
        <w:rStyle w:val="PageNumber"/>
        <w:rFonts w:ascii="Arial Unicode MS" w:eastAsia="Arial Unicode MS" w:hAnsi="Arial Unicode MS" w:cs="Arial Unicode MS"/>
        <w:sz w:val="20"/>
      </w:rPr>
      <w:instrText xml:space="preserve">PAGE  </w:instrText>
    </w:r>
    <w:r w:rsidRPr="00AE42C2">
      <w:rPr>
        <w:rStyle w:val="PageNumber"/>
        <w:rFonts w:ascii="Arial Unicode MS" w:eastAsia="Arial Unicode MS" w:hAnsi="Arial Unicode MS" w:cs="Arial Unicode MS"/>
        <w:sz w:val="20"/>
      </w:rPr>
      <w:fldChar w:fldCharType="separate"/>
    </w:r>
    <w:r w:rsidR="001C51D4">
      <w:rPr>
        <w:rStyle w:val="PageNumber"/>
        <w:rFonts w:ascii="Arial Unicode MS" w:eastAsia="Arial Unicode MS" w:hAnsi="Arial Unicode MS" w:cs="Arial Unicode MS"/>
        <w:noProof/>
        <w:sz w:val="20"/>
      </w:rPr>
      <w:t>1</w:t>
    </w:r>
    <w:r w:rsidRPr="00AE42C2">
      <w:rPr>
        <w:rStyle w:val="PageNumber"/>
        <w:rFonts w:ascii="Arial Unicode MS" w:eastAsia="Arial Unicode MS" w:hAnsi="Arial Unicode MS" w:cs="Arial Unicode MS"/>
        <w:sz w:val="20"/>
      </w:rPr>
      <w:fldChar w:fldCharType="end"/>
    </w:r>
  </w:p>
  <w:p w14:paraId="51F66741" w14:textId="77777777" w:rsidR="002433C8" w:rsidRPr="00AE42C2" w:rsidRDefault="001C51D4" w:rsidP="00AE42C2">
    <w:pPr>
      <w:pStyle w:val="Footer"/>
      <w:ind w:right="360"/>
      <w:rPr>
        <w:rFonts w:ascii="Arial Unicode MS" w:eastAsia="Arial Unicode MS" w:hAnsi="Arial Unicode MS" w:cs="Arial Unicode MS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72470" w14:textId="77777777" w:rsidR="00231A8D" w:rsidRDefault="00231A8D" w:rsidP="00231A8D">
      <w:r>
        <w:separator/>
      </w:r>
    </w:p>
  </w:footnote>
  <w:footnote w:type="continuationSeparator" w:id="0">
    <w:p w14:paraId="0C3FB2AA" w14:textId="77777777" w:rsidR="00231A8D" w:rsidRDefault="00231A8D" w:rsidP="00231A8D">
      <w:r>
        <w:continuationSeparator/>
      </w:r>
    </w:p>
  </w:footnote>
  <w:footnote w:id="1">
    <w:p w14:paraId="074938CC" w14:textId="77777777" w:rsidR="00231A8D" w:rsidRPr="00854DCE" w:rsidRDefault="00231A8D" w:rsidP="00231A8D">
      <w:pPr>
        <w:pStyle w:val="FootnoteText"/>
        <w:tabs>
          <w:tab w:val="left" w:pos="1170"/>
        </w:tabs>
        <w:rPr>
          <w:rFonts w:ascii="Book Antiqua" w:eastAsia="Arial Unicode MS" w:hAnsi="Book Antiqua" w:cs="Arial Unicode MS"/>
          <w:sz w:val="18"/>
          <w:szCs w:val="20"/>
        </w:rPr>
      </w:pPr>
      <w:r w:rsidRPr="00854DCE">
        <w:rPr>
          <w:rStyle w:val="FootnoteReference"/>
          <w:rFonts w:ascii="Book Antiqua" w:eastAsia="Arial Unicode MS" w:hAnsi="Book Antiqua" w:cs="Arial Unicode MS"/>
          <w:sz w:val="18"/>
          <w:szCs w:val="20"/>
        </w:rPr>
        <w:footnoteRef/>
      </w:r>
      <w:r w:rsidRPr="00854DCE">
        <w:rPr>
          <w:rFonts w:ascii="Book Antiqua" w:eastAsia="Arial Unicode MS" w:hAnsi="Book Antiqua" w:cs="Arial Unicode MS"/>
          <w:sz w:val="18"/>
          <w:szCs w:val="20"/>
        </w:rPr>
        <w:t xml:space="preserve"> Participants are expected to plan activities to (1) address gaps in safeguards implementation in their respective sites/areas, (2) utilize the knowledge and skills they learned during the training, (3) document their experiences, and (4) share/report on these experiences through a common platform and at a follow-up clinic/activity to be conducted next year.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43E"/>
    <w:multiLevelType w:val="hybridMultilevel"/>
    <w:tmpl w:val="7DC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13E6"/>
    <w:multiLevelType w:val="hybridMultilevel"/>
    <w:tmpl w:val="4452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8146C"/>
    <w:multiLevelType w:val="hybridMultilevel"/>
    <w:tmpl w:val="72C2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F68B0"/>
    <w:multiLevelType w:val="hybridMultilevel"/>
    <w:tmpl w:val="C352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81558"/>
    <w:multiLevelType w:val="hybridMultilevel"/>
    <w:tmpl w:val="527E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87746"/>
    <w:multiLevelType w:val="hybridMultilevel"/>
    <w:tmpl w:val="499A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42F8D"/>
    <w:multiLevelType w:val="hybridMultilevel"/>
    <w:tmpl w:val="F862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157DC"/>
    <w:multiLevelType w:val="hybridMultilevel"/>
    <w:tmpl w:val="D09E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D38A8"/>
    <w:multiLevelType w:val="hybridMultilevel"/>
    <w:tmpl w:val="74B6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8D"/>
    <w:rsid w:val="00007143"/>
    <w:rsid w:val="001C51D4"/>
    <w:rsid w:val="00231A8D"/>
    <w:rsid w:val="003E0CC2"/>
    <w:rsid w:val="005531C5"/>
    <w:rsid w:val="00767306"/>
    <w:rsid w:val="00934A55"/>
    <w:rsid w:val="00A02DC7"/>
    <w:rsid w:val="00A07218"/>
    <w:rsid w:val="00C23892"/>
    <w:rsid w:val="00CB35C1"/>
    <w:rsid w:val="00DB6769"/>
    <w:rsid w:val="00E118D9"/>
    <w:rsid w:val="00EA05C8"/>
    <w:rsid w:val="00EC1170"/>
    <w:rsid w:val="00ED6896"/>
    <w:rsid w:val="00F12351"/>
    <w:rsid w:val="00F81049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691B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8D"/>
    <w:rPr>
      <w:rFonts w:ascii="Cambria" w:eastAsia="MS Mincho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A8D"/>
  </w:style>
  <w:style w:type="character" w:customStyle="1" w:styleId="FootnoteTextChar">
    <w:name w:val="Footnote Text Char"/>
    <w:basedOn w:val="DefaultParagraphFont"/>
    <w:link w:val="FootnoteText"/>
    <w:uiPriority w:val="99"/>
    <w:rsid w:val="00231A8D"/>
    <w:rPr>
      <w:rFonts w:ascii="Cambria" w:eastAsia="MS Mincho" w:hAnsi="Cambria"/>
    </w:rPr>
  </w:style>
  <w:style w:type="character" w:styleId="FootnoteReference">
    <w:name w:val="footnote reference"/>
    <w:uiPriority w:val="99"/>
    <w:unhideWhenUsed/>
    <w:rsid w:val="00231A8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31A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A8D"/>
    <w:rPr>
      <w:rFonts w:ascii="Cambria" w:eastAsia="MS Mincho" w:hAnsi="Cambria"/>
    </w:rPr>
  </w:style>
  <w:style w:type="character" w:styleId="PageNumber">
    <w:name w:val="page number"/>
    <w:basedOn w:val="DefaultParagraphFont"/>
    <w:uiPriority w:val="99"/>
    <w:semiHidden/>
    <w:unhideWhenUsed/>
    <w:rsid w:val="00231A8D"/>
  </w:style>
  <w:style w:type="paragraph" w:styleId="ListParagraph">
    <w:name w:val="List Paragraph"/>
    <w:basedOn w:val="Normal"/>
    <w:uiPriority w:val="34"/>
    <w:qFormat/>
    <w:rsid w:val="0076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8D"/>
    <w:rPr>
      <w:rFonts w:ascii="Cambria" w:eastAsia="MS Mincho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A8D"/>
  </w:style>
  <w:style w:type="character" w:customStyle="1" w:styleId="FootnoteTextChar">
    <w:name w:val="Footnote Text Char"/>
    <w:basedOn w:val="DefaultParagraphFont"/>
    <w:link w:val="FootnoteText"/>
    <w:uiPriority w:val="99"/>
    <w:rsid w:val="00231A8D"/>
    <w:rPr>
      <w:rFonts w:ascii="Cambria" w:eastAsia="MS Mincho" w:hAnsi="Cambria"/>
    </w:rPr>
  </w:style>
  <w:style w:type="character" w:styleId="FootnoteReference">
    <w:name w:val="footnote reference"/>
    <w:uiPriority w:val="99"/>
    <w:unhideWhenUsed/>
    <w:rsid w:val="00231A8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31A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A8D"/>
    <w:rPr>
      <w:rFonts w:ascii="Cambria" w:eastAsia="MS Mincho" w:hAnsi="Cambria"/>
    </w:rPr>
  </w:style>
  <w:style w:type="character" w:styleId="PageNumber">
    <w:name w:val="page number"/>
    <w:basedOn w:val="DefaultParagraphFont"/>
    <w:uiPriority w:val="99"/>
    <w:semiHidden/>
    <w:unhideWhenUsed/>
    <w:rsid w:val="00231A8D"/>
  </w:style>
  <w:style w:type="paragraph" w:styleId="ListParagraph">
    <w:name w:val="List Paragraph"/>
    <w:basedOn w:val="Normal"/>
    <w:uiPriority w:val="34"/>
    <w:qFormat/>
    <w:rsid w:val="0076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3253</Characters>
  <Application>Microsoft Macintosh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Alaya de Leon</dc:creator>
  <cp:keywords/>
  <dc:description/>
  <cp:lastModifiedBy>Alaya de Leon</cp:lastModifiedBy>
  <cp:revision>16</cp:revision>
  <dcterms:created xsi:type="dcterms:W3CDTF">2013-02-24T09:08:00Z</dcterms:created>
  <dcterms:modified xsi:type="dcterms:W3CDTF">2013-02-24T11:09:00Z</dcterms:modified>
</cp:coreProperties>
</file>