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51ADB" w:rsidRDefault="00B51ADB" w:rsidP="008A3FBF">
      <w:pPr>
        <w:pStyle w:val="Heading1"/>
        <w:spacing w:before="0" w:line="240" w:lineRule="auto"/>
        <w:jc w:val="center"/>
      </w:pPr>
      <w:r w:rsidRPr="005D1B21">
        <w:rPr>
          <w:rFonts w:asciiTheme="minorHAnsi" w:hAnsiTheme="minorHAnsi" w:cstheme="minorHAnsi"/>
          <w:b w:val="0"/>
          <w:noProof/>
          <w:sz w:val="24"/>
          <w:szCs w:val="24"/>
          <w:lang w:val="en-US" w:eastAsia="en-US"/>
        </w:rPr>
        <w:drawing>
          <wp:inline distT="0" distB="0" distL="0" distR="0">
            <wp:extent cx="1393758" cy="1049339"/>
            <wp:effectExtent l="19050" t="0" r="0" b="0"/>
            <wp:docPr id="1" name="Picture 0"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8" cstate="print"/>
                    <a:stretch>
                      <a:fillRect/>
                    </a:stretch>
                  </pic:blipFill>
                  <pic:spPr>
                    <a:xfrm>
                      <a:off x="0" y="0"/>
                      <a:ext cx="1395788" cy="1050867"/>
                    </a:xfrm>
                    <a:prstGeom prst="rect">
                      <a:avLst/>
                    </a:prstGeom>
                  </pic:spPr>
                </pic:pic>
              </a:graphicData>
            </a:graphic>
          </wp:inline>
        </w:drawing>
      </w:r>
    </w:p>
    <w:p w:rsidR="008A3FBF" w:rsidRPr="008A3FBF" w:rsidRDefault="00B51ADB" w:rsidP="008A3FBF">
      <w:pPr>
        <w:pStyle w:val="Heading1"/>
        <w:spacing w:before="0" w:line="240" w:lineRule="auto"/>
        <w:jc w:val="center"/>
      </w:pPr>
      <w:r>
        <w:t xml:space="preserve">Detailed concept note </w:t>
      </w:r>
      <w:r w:rsidR="007F6C24" w:rsidRPr="00075FF9">
        <w:t xml:space="preserve">for Targeted </w:t>
      </w:r>
      <w:r>
        <w:t>Support in Mongolia</w:t>
      </w:r>
    </w:p>
    <w:p w:rsidR="00762E92" w:rsidRPr="008A3FBF" w:rsidRDefault="00B51ADB" w:rsidP="008A3FBF">
      <w:pPr>
        <w:pStyle w:val="Heading1"/>
        <w:jc w:val="center"/>
        <w:rPr>
          <w:sz w:val="28"/>
          <w:szCs w:val="28"/>
        </w:rPr>
      </w:pPr>
      <w:r w:rsidRPr="008A3FBF">
        <w:rPr>
          <w:sz w:val="28"/>
          <w:szCs w:val="28"/>
        </w:rPr>
        <w:t>Securing</w:t>
      </w:r>
      <w:r w:rsidR="00762E92" w:rsidRPr="008A3FBF">
        <w:rPr>
          <w:sz w:val="28"/>
          <w:szCs w:val="28"/>
        </w:rPr>
        <w:t xml:space="preserve"> Sustainable Financing for REDD+ Readiness and Exploring Options for Equitabl</w:t>
      </w:r>
      <w:r w:rsidRPr="008A3FBF">
        <w:rPr>
          <w:sz w:val="28"/>
          <w:szCs w:val="28"/>
        </w:rPr>
        <w:t>e and Transparent Benefit Distribution</w:t>
      </w:r>
    </w:p>
    <w:p w:rsidR="008A3FBF" w:rsidRDefault="008A3FBF" w:rsidP="008A3FBF">
      <w:pPr>
        <w:pStyle w:val="Heading3"/>
        <w:spacing w:before="0" w:line="240" w:lineRule="auto"/>
        <w:jc w:val="center"/>
      </w:pPr>
    </w:p>
    <w:p w:rsidR="00B51ADB" w:rsidRPr="008A3FBF" w:rsidRDefault="00B51ADB" w:rsidP="00496EEB">
      <w:pPr>
        <w:pStyle w:val="Heading3"/>
        <w:jc w:val="both"/>
      </w:pPr>
      <w:r w:rsidRPr="008A3FBF">
        <w:t>Introduction/ background</w:t>
      </w:r>
      <w:r w:rsidR="00067673" w:rsidRPr="008A3FBF">
        <w:t xml:space="preserve"> to targeted support under UN-REDD</w:t>
      </w:r>
    </w:p>
    <w:p w:rsidR="008A3FBF" w:rsidRDefault="008A3FBF" w:rsidP="00496EEB">
      <w:pPr>
        <w:spacing w:after="0" w:line="240" w:lineRule="auto"/>
        <w:jc w:val="both"/>
      </w:pPr>
    </w:p>
    <w:p w:rsidR="00B51ADB" w:rsidRDefault="00B51ADB" w:rsidP="00496EEB">
      <w:pPr>
        <w:spacing w:after="0" w:line="240" w:lineRule="auto"/>
        <w:jc w:val="both"/>
      </w:pPr>
      <w:r w:rsidRPr="00B51ADB">
        <w:t>The UN-REDD Programme‘s  ‘Support to National Actions - Global Programme Framework Document 2011-2015  » defines targeted support as “All UN-REDD Programme partner countries are eligible to receive targeted support, depending upon availability of funds and capacity of the three agencies. In practical terms, targeted support means specific technical advice and other capacity strengthening support that a country may request on a critical REDD+ readiness aspect it has identified, which is not covered through other multilateral or bilateral initiatives and where the UN-REDD Programme has 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other specific technical support under the Global Programme on a critical aspect of REDD+ readiness in a country, which is not available through National Programmes or through other initiatives.”</w:t>
      </w:r>
    </w:p>
    <w:p w:rsidR="008A3FBF" w:rsidRPr="00B51ADB" w:rsidRDefault="008A3FBF" w:rsidP="00496EEB">
      <w:pPr>
        <w:spacing w:after="0" w:line="240" w:lineRule="auto"/>
        <w:jc w:val="both"/>
      </w:pPr>
    </w:p>
    <w:p w:rsidR="00B51ADB" w:rsidRDefault="00B51ADB" w:rsidP="00496EEB">
      <w:pPr>
        <w:spacing w:after="0" w:line="240" w:lineRule="auto"/>
        <w:jc w:val="both"/>
        <w:rPr>
          <w:i/>
        </w:rPr>
      </w:pPr>
      <w:r w:rsidRPr="00B51ADB">
        <w:t xml:space="preserve">This note replaces the initial concept note provided on 22 March, 2012 and available [here] </w:t>
      </w:r>
      <w:r w:rsidRPr="00B51ADB">
        <w:rPr>
          <w:i/>
        </w:rPr>
        <w:t xml:space="preserve">(hyperlink on the </w:t>
      </w:r>
      <w:hyperlink r:id="rId9" w:history="1">
        <w:r w:rsidRPr="00B51ADB">
          <w:rPr>
            <w:rStyle w:val="Hyperlink"/>
            <w:rFonts w:ascii="Times New Roman" w:hAnsi="Times New Roman" w:cs="Times New Roman"/>
            <w:b/>
            <w:i/>
          </w:rPr>
          <w:t>workspace country folder</w:t>
        </w:r>
      </w:hyperlink>
      <w:r w:rsidRPr="00B51ADB">
        <w:rPr>
          <w:i/>
        </w:rPr>
        <w:t xml:space="preserve"> to be added)</w:t>
      </w:r>
    </w:p>
    <w:p w:rsidR="008A3FBF" w:rsidRPr="00B51ADB" w:rsidRDefault="008A3FBF" w:rsidP="00496EEB">
      <w:pPr>
        <w:spacing w:after="0" w:line="240" w:lineRule="auto"/>
        <w:jc w:val="both"/>
        <w:rPr>
          <w:i/>
        </w:rPr>
      </w:pPr>
    </w:p>
    <w:p w:rsidR="00B51ADB" w:rsidRDefault="00B51ADB" w:rsidP="00496EEB">
      <w:pPr>
        <w:spacing w:after="0" w:line="240" w:lineRule="auto"/>
        <w:jc w:val="both"/>
      </w:pPr>
      <w:r w:rsidRPr="00B51ADB">
        <w:t xml:space="preserve">Type(s) of Targeted Support - Please select as appropriate </w:t>
      </w:r>
    </w:p>
    <w:p w:rsidR="008A3FBF" w:rsidRPr="00B51ADB" w:rsidRDefault="008A3FBF" w:rsidP="00496EEB">
      <w:pPr>
        <w:spacing w:after="0" w:line="240" w:lineRule="auto"/>
        <w:jc w:val="both"/>
      </w:pPr>
    </w:p>
    <w:p w:rsidR="00B51ADB" w:rsidRPr="00B51ADB" w:rsidRDefault="008A3FBF" w:rsidP="00496EEB">
      <w:pPr>
        <w:spacing w:after="0" w:line="240" w:lineRule="auto"/>
        <w:jc w:val="both"/>
      </w:pPr>
      <w:r>
        <w:sym w:font="Wingdings" w:char="F0A8"/>
      </w:r>
      <w:r w:rsidR="00B51ADB" w:rsidRPr="00B51ADB">
        <w:t xml:space="preserve"> Funding for REDD + activities implemented at the national level in support of existing UN-REDD National Programmes </w:t>
      </w:r>
    </w:p>
    <w:p w:rsidR="00B51ADB" w:rsidRPr="00B51ADB" w:rsidRDefault="008A3FBF" w:rsidP="00496EEB">
      <w:pPr>
        <w:spacing w:after="0" w:line="240" w:lineRule="auto"/>
        <w:jc w:val="both"/>
      </w:pPr>
      <w:r>
        <w:sym w:font="Wingdings" w:char="F078"/>
      </w:r>
      <w:r w:rsidR="00B51ADB" w:rsidRPr="00B51ADB">
        <w:t xml:space="preserve"> Funding for REDD+ activities complementary to other nationally-defined REDD+ activities (national strategies, RPP and/or bilaterally funded REDD+ activities)</w:t>
      </w:r>
    </w:p>
    <w:p w:rsidR="007F6C24" w:rsidRPr="00075FF9" w:rsidRDefault="008A3FBF" w:rsidP="00496EEB">
      <w:pPr>
        <w:spacing w:after="0" w:line="240" w:lineRule="auto"/>
        <w:jc w:val="both"/>
        <w:rPr>
          <w:lang w:val="en-US"/>
        </w:rPr>
      </w:pPr>
      <w:r>
        <w:sym w:font="Wingdings" w:char="F078"/>
      </w:r>
      <w:r w:rsidR="00B51ADB" w:rsidRPr="00B51ADB">
        <w:t>Funding to support national counterparts in REDD+ partner countries to participate in capacity building that will benefit the implementation of national REDD+ activities</w:t>
      </w:r>
    </w:p>
    <w:p w:rsidR="006D7C22" w:rsidRDefault="006D7C22" w:rsidP="00496EEB">
      <w:pPr>
        <w:pStyle w:val="Heading3"/>
        <w:spacing w:before="0" w:line="240" w:lineRule="auto"/>
        <w:jc w:val="both"/>
      </w:pPr>
    </w:p>
    <w:p w:rsidR="008A3FBF" w:rsidRPr="003F6981" w:rsidRDefault="006D7C22" w:rsidP="00496EEB">
      <w:pPr>
        <w:pStyle w:val="Heading3"/>
        <w:jc w:val="both"/>
      </w:pPr>
      <w:r w:rsidRPr="003F6981">
        <w:t>Objective</w:t>
      </w:r>
      <w:r w:rsidR="00471787">
        <w:t>s</w:t>
      </w:r>
      <w:r w:rsidRPr="003F6981">
        <w:t xml:space="preserve"> </w:t>
      </w:r>
    </w:p>
    <w:p w:rsidR="008A3FBF" w:rsidRPr="008A3FBF" w:rsidRDefault="008A3FBF" w:rsidP="00496EEB">
      <w:pPr>
        <w:spacing w:after="0" w:line="240" w:lineRule="auto"/>
        <w:jc w:val="both"/>
      </w:pPr>
    </w:p>
    <w:p w:rsidR="006D7C22" w:rsidRDefault="006D7C22" w:rsidP="00496EEB">
      <w:pPr>
        <w:spacing w:after="0" w:line="240" w:lineRule="auto"/>
        <w:jc w:val="both"/>
        <w:rPr>
          <w:rFonts w:cstheme="minorHAnsi"/>
        </w:rPr>
      </w:pPr>
      <w:r w:rsidRPr="005D1B21">
        <w:rPr>
          <w:rFonts w:cstheme="minorHAnsi"/>
        </w:rPr>
        <w:t>Th</w:t>
      </w:r>
      <w:r>
        <w:rPr>
          <w:rFonts w:cstheme="minorHAnsi"/>
        </w:rPr>
        <w:t xml:space="preserve">e eventual outcome that this proposal seeks to contribute to is that Mongolia </w:t>
      </w:r>
      <w:r w:rsidRPr="005D1B21">
        <w:rPr>
          <w:rFonts w:cstheme="minorHAnsi"/>
        </w:rPr>
        <w:t xml:space="preserve">is </w:t>
      </w:r>
      <w:r>
        <w:rPr>
          <w:rFonts w:cstheme="minorHAnsi"/>
        </w:rPr>
        <w:t xml:space="preserve">ready for implementing REDD+. </w:t>
      </w:r>
    </w:p>
    <w:p w:rsidR="006D7C22" w:rsidRDefault="006D7C22" w:rsidP="00496EEB">
      <w:pPr>
        <w:spacing w:after="0" w:line="240" w:lineRule="auto"/>
        <w:jc w:val="both"/>
        <w:rPr>
          <w:rFonts w:cstheme="minorHAnsi"/>
          <w:lang w:val="en-US"/>
        </w:rPr>
      </w:pPr>
    </w:p>
    <w:p w:rsidR="006D7C22" w:rsidRPr="006D7C22" w:rsidRDefault="006D7C22" w:rsidP="00496EEB">
      <w:pPr>
        <w:spacing w:after="0" w:line="240" w:lineRule="auto"/>
        <w:jc w:val="both"/>
        <w:rPr>
          <w:rFonts w:cstheme="minorHAnsi"/>
          <w:lang w:val="en-US"/>
        </w:rPr>
      </w:pPr>
      <w:r>
        <w:rPr>
          <w:rFonts w:cstheme="minorHAnsi"/>
          <w:lang w:val="en-US"/>
        </w:rPr>
        <w:t xml:space="preserve">The specific objectives of the work proposed in this concept note are: </w:t>
      </w:r>
    </w:p>
    <w:p w:rsidR="006D7C22" w:rsidRPr="006D7C22" w:rsidRDefault="006D7C22" w:rsidP="00496EEB">
      <w:pPr>
        <w:spacing w:after="0" w:line="240" w:lineRule="auto"/>
        <w:jc w:val="both"/>
        <w:rPr>
          <w:rFonts w:cstheme="minorHAnsi"/>
          <w:lang w:val="en-US"/>
        </w:rPr>
      </w:pPr>
    </w:p>
    <w:p w:rsidR="006D7C22" w:rsidRPr="006D7C22" w:rsidRDefault="006D7C22" w:rsidP="00496EEB">
      <w:pPr>
        <w:pStyle w:val="ListParagraph"/>
        <w:numPr>
          <w:ilvl w:val="0"/>
          <w:numId w:val="2"/>
        </w:numPr>
        <w:spacing w:after="0" w:line="240" w:lineRule="auto"/>
        <w:jc w:val="both"/>
        <w:rPr>
          <w:rFonts w:cstheme="minorHAnsi"/>
          <w:lang w:val="en-US"/>
        </w:rPr>
      </w:pPr>
      <w:r w:rsidRPr="006D7C22">
        <w:rPr>
          <w:rFonts w:cstheme="minorHAnsi"/>
          <w:lang w:val="en-US"/>
        </w:rPr>
        <w:t xml:space="preserve">Increased capacity of the Forestry Agency </w:t>
      </w:r>
      <w:r w:rsidR="00C13DE0">
        <w:rPr>
          <w:rFonts w:cstheme="minorHAnsi"/>
          <w:lang w:val="en-US"/>
        </w:rPr>
        <w:t xml:space="preserve">and Parliament </w:t>
      </w:r>
      <w:r w:rsidRPr="006D7C22">
        <w:rPr>
          <w:rFonts w:cstheme="minorHAnsi"/>
          <w:lang w:val="en-US"/>
        </w:rPr>
        <w:t xml:space="preserve">to strategically plan and implement REDD+ Readiness actions in an accountable and transparent manner in order to secure a greater internal funding stream </w:t>
      </w:r>
      <w:r>
        <w:rPr>
          <w:rFonts w:cstheme="minorHAnsi"/>
          <w:lang w:val="en-US"/>
        </w:rPr>
        <w:t xml:space="preserve">for Phase One: REDD+ Readiness; </w:t>
      </w:r>
      <w:r w:rsidRPr="006D7C22">
        <w:rPr>
          <w:rFonts w:cstheme="minorHAnsi"/>
          <w:lang w:val="en-US"/>
        </w:rPr>
        <w:t>and</w:t>
      </w:r>
    </w:p>
    <w:p w:rsidR="006D7C22" w:rsidRPr="006D7C22" w:rsidRDefault="006D7C22" w:rsidP="00496EEB">
      <w:pPr>
        <w:pStyle w:val="ListParagraph"/>
        <w:numPr>
          <w:ilvl w:val="0"/>
          <w:numId w:val="2"/>
        </w:numPr>
        <w:spacing w:after="0" w:line="240" w:lineRule="auto"/>
        <w:jc w:val="both"/>
        <w:rPr>
          <w:rFonts w:cstheme="minorHAnsi"/>
          <w:lang w:val="en-US"/>
        </w:rPr>
      </w:pPr>
      <w:r w:rsidRPr="006D7C22">
        <w:rPr>
          <w:rFonts w:cstheme="minorHAnsi"/>
          <w:lang w:val="en-US"/>
        </w:rPr>
        <w:t>Potential options identified for effective, equitable and transparent management and sharing of eventual REDD+ benefits at national and sub-national levels through an assessment of lessons from the past and present national cash transfer mechanisms.</w:t>
      </w:r>
    </w:p>
    <w:p w:rsidR="006D7C22" w:rsidRPr="005D1B21" w:rsidRDefault="006D7C22" w:rsidP="00496EEB">
      <w:pPr>
        <w:spacing w:after="0" w:line="240" w:lineRule="auto"/>
        <w:jc w:val="both"/>
        <w:rPr>
          <w:rFonts w:cstheme="minorHAnsi"/>
        </w:rPr>
      </w:pPr>
    </w:p>
    <w:p w:rsidR="003F6981" w:rsidRDefault="003F6981" w:rsidP="00496EEB">
      <w:pPr>
        <w:pStyle w:val="Heading3"/>
        <w:spacing w:before="0" w:line="240" w:lineRule="auto"/>
        <w:jc w:val="both"/>
      </w:pPr>
    </w:p>
    <w:p w:rsidR="00067673" w:rsidRDefault="00067673" w:rsidP="00496EEB">
      <w:pPr>
        <w:pStyle w:val="Heading3"/>
        <w:spacing w:before="0" w:line="240" w:lineRule="auto"/>
        <w:jc w:val="both"/>
      </w:pPr>
      <w:r w:rsidRPr="003F6981">
        <w:t>Context for the work</w:t>
      </w:r>
    </w:p>
    <w:p w:rsidR="003F6981" w:rsidRPr="003F6981" w:rsidRDefault="003F6981" w:rsidP="00496EEB">
      <w:pPr>
        <w:spacing w:after="0" w:line="240" w:lineRule="auto"/>
        <w:jc w:val="both"/>
      </w:pPr>
    </w:p>
    <w:p w:rsidR="00067673" w:rsidRPr="00067673" w:rsidRDefault="00067673" w:rsidP="00496EEB">
      <w:pPr>
        <w:spacing w:after="0" w:line="240" w:lineRule="auto"/>
        <w:jc w:val="both"/>
        <w:rPr>
          <w:lang w:val="en-US"/>
        </w:rPr>
      </w:pPr>
      <w:r w:rsidRPr="00067673">
        <w:rPr>
          <w:lang w:val="en-US"/>
        </w:rPr>
        <w:t xml:space="preserve">Mongolia currently has one of the fastest GDP growth rates in the Asian region at 17.3% in 2011. </w:t>
      </w:r>
      <w:r w:rsidR="00471787">
        <w:rPr>
          <w:lang w:val="en-US"/>
        </w:rPr>
        <w:t>A</w:t>
      </w:r>
      <w:r w:rsidRPr="00067673">
        <w:rPr>
          <w:lang w:val="en-US"/>
        </w:rPr>
        <w:t xml:space="preserve"> 15% increase in GDP compared to the previous year is expected in 2012. This rapid growth has been fueled by the mining boom in the country. As </w:t>
      </w:r>
      <w:r w:rsidR="00471787">
        <w:rPr>
          <w:lang w:val="en-US"/>
        </w:rPr>
        <w:t xml:space="preserve">the </w:t>
      </w:r>
      <w:r w:rsidRPr="00067673">
        <w:rPr>
          <w:lang w:val="en-US"/>
        </w:rPr>
        <w:t>Mongolian economy continues to grow rapidly, one of the challenges is to ensure the country takes a path towards sustainable development, including the sustainable management of its natural resources.</w:t>
      </w:r>
    </w:p>
    <w:p w:rsidR="00471787" w:rsidRDefault="00471787" w:rsidP="00496EEB">
      <w:pPr>
        <w:spacing w:after="0" w:line="240" w:lineRule="auto"/>
        <w:jc w:val="both"/>
        <w:rPr>
          <w:lang w:val="en-US"/>
        </w:rPr>
      </w:pPr>
    </w:p>
    <w:p w:rsidR="00067673" w:rsidRPr="00067673" w:rsidRDefault="00067673" w:rsidP="00496EEB">
      <w:pPr>
        <w:spacing w:after="0" w:line="240" w:lineRule="auto"/>
        <w:jc w:val="both"/>
        <w:rPr>
          <w:lang w:val="en-US"/>
        </w:rPr>
      </w:pPr>
      <w:r w:rsidRPr="00067673">
        <w:rPr>
          <w:lang w:val="en-US"/>
        </w:rPr>
        <w:t>As a step towards greener growth, the Government of Mongolia has made an executive decision to prioritize REDD+ readiness as one of the national priorities in environmental protection, as indicated in Mongolia's proposed nationally appropriate mitigation actions (NAMAs) and Second National Communication to the UNFCCC.</w:t>
      </w:r>
    </w:p>
    <w:p w:rsidR="00CD4DF0" w:rsidRDefault="00CD4DF0" w:rsidP="00496EEB">
      <w:pPr>
        <w:spacing w:after="0" w:line="240" w:lineRule="auto"/>
        <w:jc w:val="both"/>
        <w:rPr>
          <w:lang w:val="en-US"/>
        </w:rPr>
      </w:pPr>
    </w:p>
    <w:p w:rsidR="00067673" w:rsidRDefault="00067673" w:rsidP="00496EEB">
      <w:pPr>
        <w:spacing w:after="0" w:line="240" w:lineRule="auto"/>
        <w:jc w:val="both"/>
        <w:rPr>
          <w:lang w:val="en-US"/>
        </w:rPr>
      </w:pPr>
      <w:r w:rsidRPr="00067673">
        <w:rPr>
          <w:lang w:val="en-US"/>
        </w:rPr>
        <w:t>On the basis of this, Mongolia is currently in the process of finalizing its National REDD</w:t>
      </w:r>
      <w:r w:rsidR="00471787">
        <w:rPr>
          <w:lang w:val="en-US"/>
        </w:rPr>
        <w:t>+</w:t>
      </w:r>
      <w:r w:rsidRPr="00067673">
        <w:rPr>
          <w:lang w:val="en-US"/>
        </w:rPr>
        <w:t xml:space="preserve"> Roadmap to start implementing activities for strengthening and developing relevant policies and measures and building technical and institutional REDD+ capacities. The Roadmap sets out to deliver the following outcomes through the first phase of REDD+:</w:t>
      </w:r>
    </w:p>
    <w:p w:rsidR="00CD4DF0" w:rsidRPr="00067673" w:rsidRDefault="00CD4DF0" w:rsidP="00496EEB">
      <w:pPr>
        <w:spacing w:after="0" w:line="240" w:lineRule="auto"/>
        <w:jc w:val="both"/>
        <w:rPr>
          <w:lang w:val="en-US"/>
        </w:rPr>
      </w:pPr>
    </w:p>
    <w:p w:rsidR="00427CC0" w:rsidRPr="00427CC0" w:rsidRDefault="00067673" w:rsidP="00496EEB">
      <w:pPr>
        <w:pStyle w:val="ListParagraph"/>
        <w:numPr>
          <w:ilvl w:val="0"/>
          <w:numId w:val="6"/>
        </w:numPr>
        <w:spacing w:after="0" w:line="240" w:lineRule="auto"/>
        <w:jc w:val="both"/>
        <w:rPr>
          <w:lang w:val="en-US"/>
        </w:rPr>
      </w:pPr>
      <w:r w:rsidRPr="00427CC0">
        <w:rPr>
          <w:lang w:val="en-US"/>
        </w:rPr>
        <w:t>Outcome 1: Management arrangements cont</w:t>
      </w:r>
      <w:r w:rsidR="00427CC0" w:rsidRPr="00427CC0">
        <w:rPr>
          <w:lang w:val="en-US"/>
        </w:rPr>
        <w:t>ributing to the National REDD+</w:t>
      </w:r>
      <w:r w:rsidRPr="00427CC0">
        <w:rPr>
          <w:lang w:val="en-US"/>
        </w:rPr>
        <w:t xml:space="preserve"> Process </w:t>
      </w:r>
    </w:p>
    <w:p w:rsidR="00067673" w:rsidRPr="00427CC0" w:rsidRDefault="00067673" w:rsidP="00496EEB">
      <w:pPr>
        <w:pStyle w:val="ListParagraph"/>
        <w:numPr>
          <w:ilvl w:val="0"/>
          <w:numId w:val="6"/>
        </w:numPr>
        <w:spacing w:after="0" w:line="240" w:lineRule="auto"/>
        <w:jc w:val="both"/>
        <w:rPr>
          <w:lang w:val="en-US"/>
        </w:rPr>
      </w:pPr>
      <w:r w:rsidRPr="00427CC0">
        <w:rPr>
          <w:lang w:val="en-US"/>
        </w:rPr>
        <w:t xml:space="preserve">Outcome 2: Improved stakeholder awareness and effective engagement </w:t>
      </w:r>
    </w:p>
    <w:p w:rsidR="00067673" w:rsidRPr="00427CC0" w:rsidRDefault="00067673" w:rsidP="00496EEB">
      <w:pPr>
        <w:pStyle w:val="ListParagraph"/>
        <w:numPr>
          <w:ilvl w:val="0"/>
          <w:numId w:val="6"/>
        </w:numPr>
        <w:spacing w:after="0" w:line="240" w:lineRule="auto"/>
        <w:jc w:val="both"/>
        <w:rPr>
          <w:lang w:val="en-US"/>
        </w:rPr>
      </w:pPr>
      <w:r w:rsidRPr="00427CC0">
        <w:rPr>
          <w:lang w:val="en-US"/>
        </w:rPr>
        <w:t xml:space="preserve">Outcome 3: National REDD+ Strategy and implementation framework </w:t>
      </w:r>
    </w:p>
    <w:p w:rsidR="00067673" w:rsidRDefault="00067673" w:rsidP="00496EEB">
      <w:pPr>
        <w:pStyle w:val="ListParagraph"/>
        <w:numPr>
          <w:ilvl w:val="0"/>
          <w:numId w:val="6"/>
        </w:numPr>
        <w:spacing w:after="0" w:line="240" w:lineRule="auto"/>
        <w:jc w:val="both"/>
        <w:rPr>
          <w:lang w:val="en-US"/>
        </w:rPr>
      </w:pPr>
      <w:r w:rsidRPr="00427CC0">
        <w:rPr>
          <w:lang w:val="en-US"/>
        </w:rPr>
        <w:t>Outcome 4: Monitoring and MRV functions for REDD+ activities developed</w:t>
      </w:r>
    </w:p>
    <w:p w:rsidR="00CD4DF0" w:rsidRPr="00CD4DF0" w:rsidRDefault="00CD4DF0" w:rsidP="00496EEB">
      <w:pPr>
        <w:spacing w:after="0" w:line="240" w:lineRule="auto"/>
        <w:ind w:left="360"/>
        <w:jc w:val="both"/>
        <w:rPr>
          <w:lang w:val="en-US"/>
        </w:rPr>
      </w:pPr>
    </w:p>
    <w:p w:rsidR="00067673" w:rsidRDefault="00067673" w:rsidP="00496EEB">
      <w:pPr>
        <w:spacing w:after="0" w:line="240" w:lineRule="auto"/>
        <w:jc w:val="both"/>
        <w:rPr>
          <w:lang w:val="en-US"/>
        </w:rPr>
      </w:pPr>
      <w:r w:rsidRPr="00067673">
        <w:rPr>
          <w:lang w:val="en-US"/>
        </w:rPr>
        <w:t>The implementation of the Roadmap however requires substantial financing from internal and external sources, and the Government's capacity to effectively and strategically manage financial resources for REDD+ Readiness and implementation in an accountable and transparent manner is one of the key elements for ensuring successful and long-lasting outcomes in this regard.</w:t>
      </w:r>
    </w:p>
    <w:p w:rsidR="00CD4DF0" w:rsidRPr="00067673" w:rsidRDefault="00CD4DF0" w:rsidP="00496EEB">
      <w:pPr>
        <w:spacing w:after="0" w:line="240" w:lineRule="auto"/>
        <w:jc w:val="both"/>
        <w:rPr>
          <w:lang w:val="en-US"/>
        </w:rPr>
      </w:pPr>
    </w:p>
    <w:p w:rsidR="00067673" w:rsidRPr="00067673" w:rsidRDefault="00067673" w:rsidP="00496EEB">
      <w:pPr>
        <w:spacing w:after="0" w:line="240" w:lineRule="auto"/>
        <w:jc w:val="both"/>
        <w:rPr>
          <w:lang w:val="en-US"/>
        </w:rPr>
      </w:pPr>
      <w:r w:rsidRPr="00067673">
        <w:rPr>
          <w:lang w:val="en-US"/>
        </w:rPr>
        <w:t>The Government has recently established the Human Development Fund to share public revenues from the mining sector with its citizens. In a similar manner, funding for environmental protection and conservation activities through the central system is expected to increase, as the Government puts stronger emphasis on addressing environmental challenges as part of its sustainable development strategies. Therefore, the forestry sector can also expect an increased level of funding from the State Budget, which should provide much needed financing for sustainable forest management activities, including REDD+ readiness.</w:t>
      </w:r>
    </w:p>
    <w:p w:rsidR="00CD4DF0" w:rsidRDefault="00CD4DF0" w:rsidP="00496EEB">
      <w:pPr>
        <w:pStyle w:val="Heading3"/>
        <w:spacing w:before="0" w:line="240" w:lineRule="auto"/>
        <w:jc w:val="both"/>
        <w:rPr>
          <w:lang w:val="en-US"/>
        </w:rPr>
      </w:pPr>
    </w:p>
    <w:p w:rsidR="00067673" w:rsidRDefault="00067673" w:rsidP="00496EEB">
      <w:pPr>
        <w:pStyle w:val="Heading3"/>
        <w:spacing w:before="0" w:line="240" w:lineRule="auto"/>
        <w:jc w:val="both"/>
        <w:rPr>
          <w:lang w:val="en-US"/>
        </w:rPr>
      </w:pPr>
      <w:r w:rsidRPr="00067673">
        <w:rPr>
          <w:lang w:val="en-US"/>
        </w:rPr>
        <w:t>Approach</w:t>
      </w:r>
      <w:r>
        <w:rPr>
          <w:lang w:val="en-US"/>
        </w:rPr>
        <w:t xml:space="preserve"> and activities</w:t>
      </w:r>
    </w:p>
    <w:p w:rsidR="006B456C" w:rsidRDefault="006B456C" w:rsidP="00496EEB">
      <w:pPr>
        <w:pStyle w:val="Heading3"/>
        <w:spacing w:before="0" w:line="240" w:lineRule="auto"/>
        <w:jc w:val="both"/>
      </w:pPr>
    </w:p>
    <w:p w:rsidR="006B456C" w:rsidRPr="006B456C" w:rsidRDefault="006B456C" w:rsidP="00496EEB">
      <w:pPr>
        <w:spacing w:after="0" w:line="240" w:lineRule="auto"/>
        <w:jc w:val="both"/>
      </w:pPr>
      <w:r>
        <w:t>The work will focus on two main areas:</w:t>
      </w:r>
    </w:p>
    <w:p w:rsidR="00CD4DF0" w:rsidRDefault="00067673" w:rsidP="003B6EC1">
      <w:pPr>
        <w:pStyle w:val="Heading4"/>
        <w:rPr>
          <w:lang w:val="en-US"/>
        </w:rPr>
      </w:pPr>
      <w:r w:rsidRPr="00894517">
        <w:rPr>
          <w:lang w:val="en-US"/>
        </w:rPr>
        <w:t xml:space="preserve">1) Increased capacity of the Forestry Agency </w:t>
      </w:r>
      <w:r w:rsidR="00C13DE0">
        <w:rPr>
          <w:lang w:val="en-US"/>
        </w:rPr>
        <w:t xml:space="preserve">and Parliament </w:t>
      </w:r>
      <w:r w:rsidRPr="00894517">
        <w:rPr>
          <w:lang w:val="en-US"/>
        </w:rPr>
        <w:t>to strategically plan and implement REDD+</w:t>
      </w:r>
      <w:r w:rsidR="004D2BFE">
        <w:rPr>
          <w:lang w:val="en-US"/>
        </w:rPr>
        <w:t xml:space="preserve"> </w:t>
      </w:r>
      <w:r w:rsidRPr="00894517">
        <w:rPr>
          <w:lang w:val="en-US"/>
        </w:rPr>
        <w:t xml:space="preserve">Readiness actions </w:t>
      </w:r>
      <w:r w:rsidR="00067205">
        <w:rPr>
          <w:lang w:val="en-US"/>
        </w:rPr>
        <w:t xml:space="preserve">while REDD+ is mainstreamed into </w:t>
      </w:r>
      <w:r w:rsidR="00FC3905">
        <w:rPr>
          <w:lang w:val="en-US"/>
        </w:rPr>
        <w:t xml:space="preserve">the </w:t>
      </w:r>
      <w:r w:rsidR="00067205">
        <w:rPr>
          <w:lang w:val="en-US"/>
        </w:rPr>
        <w:t xml:space="preserve">national planning process to secure increased political support </w:t>
      </w:r>
      <w:r w:rsidR="00C13DE0">
        <w:rPr>
          <w:lang w:val="en-US"/>
        </w:rPr>
        <w:t xml:space="preserve"> </w:t>
      </w:r>
    </w:p>
    <w:p w:rsidR="00CD4DF0" w:rsidRDefault="00CD4DF0" w:rsidP="00496EEB">
      <w:pPr>
        <w:pStyle w:val="Heading4"/>
        <w:spacing w:before="0" w:line="240" w:lineRule="auto"/>
        <w:jc w:val="both"/>
        <w:rPr>
          <w:rFonts w:asciiTheme="minorHAnsi" w:hAnsiTheme="minorHAnsi" w:cstheme="minorHAnsi"/>
          <w:b w:val="0"/>
          <w:i w:val="0"/>
          <w:color w:val="auto"/>
          <w:highlight w:val="yellow"/>
        </w:rPr>
      </w:pPr>
    </w:p>
    <w:p w:rsidR="008065D3" w:rsidRPr="00496EEB" w:rsidRDefault="00471787" w:rsidP="00496EEB">
      <w:pPr>
        <w:pStyle w:val="Heading4"/>
        <w:spacing w:before="0" w:line="240" w:lineRule="auto"/>
        <w:jc w:val="both"/>
        <w:rPr>
          <w:rFonts w:asciiTheme="minorHAnsi" w:hAnsiTheme="minorHAnsi" w:cstheme="minorHAnsi"/>
          <w:b w:val="0"/>
          <w:i w:val="0"/>
          <w:color w:val="auto"/>
        </w:rPr>
      </w:pPr>
      <w:r>
        <w:rPr>
          <w:rFonts w:asciiTheme="minorHAnsi" w:hAnsiTheme="minorHAnsi" w:cstheme="minorHAnsi"/>
          <w:b w:val="0"/>
          <w:i w:val="0"/>
          <w:color w:val="auto"/>
        </w:rPr>
        <w:t xml:space="preserve">The </w:t>
      </w:r>
      <w:r w:rsidR="008065D3" w:rsidRPr="00496EEB">
        <w:rPr>
          <w:rFonts w:asciiTheme="minorHAnsi" w:hAnsiTheme="minorHAnsi" w:cstheme="minorHAnsi"/>
          <w:b w:val="0"/>
          <w:i w:val="0"/>
          <w:color w:val="auto"/>
        </w:rPr>
        <w:t>Forestry Agency currently receives a core-budget allocation each year through the central fiscal framework. The allocated amount is different each year depending on the delivery status of the previous year and submitted action plan for the new budget year. By increasing the overall capacity of the Agency to plan, absorb funds and deliver results effectively and strategically based on its sectoral policy, an increased and steady stream of funding through the central system can be secured.</w:t>
      </w:r>
    </w:p>
    <w:p w:rsidR="00FE5A4B" w:rsidRDefault="00FE5A4B" w:rsidP="00496EEB">
      <w:pPr>
        <w:pStyle w:val="Heading4"/>
        <w:spacing w:before="0" w:line="240" w:lineRule="auto"/>
        <w:jc w:val="both"/>
        <w:rPr>
          <w:rFonts w:asciiTheme="minorHAnsi" w:eastAsiaTheme="minorEastAsia" w:hAnsiTheme="minorHAnsi" w:cstheme="minorBidi"/>
          <w:b w:val="0"/>
          <w:bCs w:val="0"/>
          <w:i w:val="0"/>
          <w:iCs w:val="0"/>
          <w:color w:val="auto"/>
          <w:highlight w:val="yellow"/>
        </w:rPr>
      </w:pPr>
    </w:p>
    <w:p w:rsidR="008065D3" w:rsidRDefault="008065D3" w:rsidP="00496EEB">
      <w:pPr>
        <w:pStyle w:val="Heading4"/>
        <w:spacing w:before="0" w:line="240" w:lineRule="auto"/>
        <w:jc w:val="both"/>
        <w:rPr>
          <w:rFonts w:asciiTheme="minorHAnsi" w:hAnsiTheme="minorHAnsi" w:cstheme="minorHAnsi"/>
          <w:b w:val="0"/>
          <w:i w:val="0"/>
          <w:color w:val="auto"/>
        </w:rPr>
      </w:pPr>
      <w:r w:rsidRPr="00A81B7D">
        <w:rPr>
          <w:rFonts w:asciiTheme="minorHAnsi" w:hAnsiTheme="minorHAnsi" w:cstheme="minorHAnsi"/>
          <w:b w:val="0"/>
          <w:i w:val="0"/>
          <w:color w:val="auto"/>
        </w:rPr>
        <w:t>As the Forestry Agency plans to integrate the REDD+ Roadmap into its annual action plan and budget for 2013 onwards, there is an increased possibility for the Agency to self-finance many key Roadmap actions. Therefore, the requested support will particularly assess the Agency's capacity to carry out strategic</w:t>
      </w:r>
      <w:r w:rsidRPr="008065D3">
        <w:rPr>
          <w:rFonts w:asciiTheme="minorHAnsi" w:hAnsiTheme="minorHAnsi" w:cstheme="minorHAnsi"/>
          <w:b w:val="0"/>
          <w:i w:val="0"/>
          <w:color w:val="auto"/>
        </w:rPr>
        <w:t xml:space="preserve"> action and budget planning and help implement recommendations from the assessment to ensure that the Agency will be able to secure consistently an increased and steady flow of funding from the central system in order to effectively implement the Roadmap. </w:t>
      </w:r>
    </w:p>
    <w:p w:rsidR="00A81B7D" w:rsidRDefault="00A81B7D" w:rsidP="003A7E1E">
      <w:pPr>
        <w:pStyle w:val="Heading4"/>
        <w:spacing w:before="0" w:line="240" w:lineRule="auto"/>
        <w:jc w:val="both"/>
        <w:rPr>
          <w:rFonts w:asciiTheme="minorHAnsi" w:eastAsiaTheme="minorEastAsia" w:hAnsiTheme="minorHAnsi" w:cstheme="minorBidi"/>
          <w:b w:val="0"/>
          <w:bCs w:val="0"/>
          <w:i w:val="0"/>
          <w:iCs w:val="0"/>
          <w:color w:val="auto"/>
        </w:rPr>
      </w:pPr>
    </w:p>
    <w:p w:rsidR="00A81B7D" w:rsidRDefault="008065D3" w:rsidP="003A7E1E">
      <w:pPr>
        <w:pStyle w:val="Heading4"/>
        <w:spacing w:before="0" w:line="240" w:lineRule="auto"/>
        <w:jc w:val="both"/>
        <w:rPr>
          <w:rFonts w:asciiTheme="minorHAnsi" w:hAnsiTheme="minorHAnsi" w:cstheme="minorHAnsi"/>
          <w:b w:val="0"/>
          <w:i w:val="0"/>
          <w:color w:val="auto"/>
        </w:rPr>
      </w:pPr>
      <w:r w:rsidRPr="008065D3">
        <w:rPr>
          <w:rFonts w:asciiTheme="minorHAnsi" w:hAnsiTheme="minorHAnsi" w:cstheme="minorHAnsi"/>
          <w:b w:val="0"/>
          <w:i w:val="0"/>
          <w:color w:val="auto"/>
        </w:rPr>
        <w:t>In addition, in anticipation to mobilize further financial and technical support from the UN-REDD Programme and UN Agencies, the proposed assessment and capacity development activities will also consider the requirements of the Harmonized Approach to Cash Transfer (HACT).</w:t>
      </w:r>
    </w:p>
    <w:p w:rsidR="00A81B7D" w:rsidRDefault="00A81B7D" w:rsidP="003A7E1E">
      <w:pPr>
        <w:spacing w:after="0" w:line="240" w:lineRule="auto"/>
        <w:jc w:val="both"/>
      </w:pPr>
    </w:p>
    <w:p w:rsidR="003A7E1E" w:rsidRDefault="008065D3" w:rsidP="003A7E1E">
      <w:pPr>
        <w:jc w:val="both"/>
        <w:rPr>
          <w:rFonts w:cstheme="minorHAnsi"/>
        </w:rPr>
      </w:pPr>
      <w:r w:rsidRPr="00A81B7D">
        <w:rPr>
          <w:rFonts w:cstheme="minorHAnsi"/>
        </w:rPr>
        <w:t xml:space="preserve">Lastly, due to the general lack of awareness among policy makers of the forest sector's economic and other potentials, the sector, including REDD+ has not been given significant importance in the national fiscal planning process. Therefore, awareness-raising among the parliamentarians, especially the members of the Standing Committee on Environment, Food and Agriculture that determines national priorities from these sectors, will be </w:t>
      </w:r>
      <w:r w:rsidR="00471787">
        <w:rPr>
          <w:rFonts w:cstheme="minorHAnsi"/>
        </w:rPr>
        <w:t>implemented</w:t>
      </w:r>
      <w:r w:rsidR="00471787" w:rsidRPr="00A81B7D">
        <w:rPr>
          <w:rFonts w:cstheme="minorHAnsi"/>
        </w:rPr>
        <w:t xml:space="preserve"> </w:t>
      </w:r>
      <w:r w:rsidRPr="00A81B7D">
        <w:rPr>
          <w:rFonts w:cstheme="minorHAnsi"/>
        </w:rPr>
        <w:t>in order to increase political support to REDD+ Readiness.</w:t>
      </w:r>
    </w:p>
    <w:p w:rsidR="00A81B7D" w:rsidRDefault="0095667C" w:rsidP="003A7E1E">
      <w:pPr>
        <w:tabs>
          <w:tab w:val="left" w:pos="5372"/>
        </w:tabs>
      </w:pPr>
      <w:r>
        <w:rPr>
          <w:lang w:val="en-US"/>
        </w:rPr>
        <w:t xml:space="preserve">Parliamentarians </w:t>
      </w:r>
      <w:r w:rsidR="003A7E1E">
        <w:rPr>
          <w:lang w:val="en-US"/>
        </w:rPr>
        <w:t xml:space="preserve">often </w:t>
      </w:r>
      <w:r>
        <w:rPr>
          <w:lang w:val="en-US"/>
        </w:rPr>
        <w:t xml:space="preserve">have a key role as drivers for sustainable development in </w:t>
      </w:r>
      <w:r w:rsidR="003A7E1E">
        <w:rPr>
          <w:lang w:val="en-US"/>
        </w:rPr>
        <w:t xml:space="preserve">the </w:t>
      </w:r>
      <w:r>
        <w:rPr>
          <w:lang w:val="en-US"/>
        </w:rPr>
        <w:t>country</w:t>
      </w:r>
      <w:r w:rsidR="003A7E1E">
        <w:rPr>
          <w:lang w:val="en-US"/>
        </w:rPr>
        <w:t xml:space="preserve"> and are</w:t>
      </w:r>
      <w:r>
        <w:rPr>
          <w:lang w:val="en-US"/>
        </w:rPr>
        <w:t xml:space="preserve"> involved in all aspects of the REDD+ process. </w:t>
      </w:r>
      <w:r w:rsidR="003A7E1E">
        <w:rPr>
          <w:lang w:val="en-US"/>
        </w:rPr>
        <w:t xml:space="preserve"> Members of the Parliament (MPs)</w:t>
      </w:r>
      <w:r>
        <w:rPr>
          <w:lang w:val="en-US"/>
        </w:rPr>
        <w:t xml:space="preserve"> are involved </w:t>
      </w:r>
      <w:r w:rsidR="00FC3905">
        <w:rPr>
          <w:lang w:val="en-US"/>
        </w:rPr>
        <w:t xml:space="preserve">in </w:t>
      </w:r>
      <w:r>
        <w:rPr>
          <w:lang w:val="en-US"/>
        </w:rPr>
        <w:t>policy-making and law-drafting, and also monitor the implementation of a law or a policy related to REDD+.</w:t>
      </w:r>
      <w:r w:rsidR="003A7E1E">
        <w:rPr>
          <w:lang w:val="en-US"/>
        </w:rPr>
        <w:t xml:space="preserve"> </w:t>
      </w:r>
      <w:r>
        <w:rPr>
          <w:lang w:val="en-US"/>
        </w:rPr>
        <w:t xml:space="preserve"> Finally, MPs are adopting and overseeing a country’s budget, and have a crucial role when it comes to anti-corruption in REDD+. The </w:t>
      </w:r>
      <w:r w:rsidR="003A7E1E">
        <w:rPr>
          <w:lang w:val="en-US"/>
        </w:rPr>
        <w:t xml:space="preserve">initiative </w:t>
      </w:r>
      <w:r>
        <w:rPr>
          <w:lang w:val="en-US"/>
        </w:rPr>
        <w:t xml:space="preserve">will work with MPs in order to identify areas of work where MPs could benefit from strengthening their </w:t>
      </w:r>
      <w:r w:rsidR="003A7E1E">
        <w:rPr>
          <w:lang w:val="en-US"/>
        </w:rPr>
        <w:t>capacity.</w:t>
      </w:r>
      <w:r w:rsidR="003A7E1E">
        <w:tab/>
      </w:r>
    </w:p>
    <w:p w:rsidR="005523B6" w:rsidRDefault="005523B6" w:rsidP="00496EEB">
      <w:pPr>
        <w:spacing w:after="0" w:line="240" w:lineRule="auto"/>
        <w:jc w:val="both"/>
      </w:pPr>
      <w:r w:rsidRPr="00A81B7D">
        <w:t xml:space="preserve">This </w:t>
      </w:r>
      <w:r w:rsidR="008065D3" w:rsidRPr="00A81B7D">
        <w:t xml:space="preserve">particular area of </w:t>
      </w:r>
      <w:r w:rsidRPr="00A81B7D">
        <w:t xml:space="preserve">work </w:t>
      </w:r>
      <w:r w:rsidR="009264EE">
        <w:t>will deliver</w:t>
      </w:r>
      <w:r w:rsidRPr="00A81B7D">
        <w:t xml:space="preserve"> </w:t>
      </w:r>
      <w:r w:rsidR="009264EE">
        <w:t>three outputs</w:t>
      </w:r>
      <w:r w:rsidRPr="00A81B7D">
        <w:t>, and each part will be done in collaboration with other initiative</w:t>
      </w:r>
      <w:r w:rsidR="00471787">
        <w:t>s</w:t>
      </w:r>
      <w:r w:rsidRPr="00A81B7D">
        <w:t xml:space="preserve"> and practice areas of the UNDP to utilize the existing resources and opportunities as well as to draw on specific expertise of the other practice area teams.  </w:t>
      </w:r>
      <w:r w:rsidR="009264EE">
        <w:t xml:space="preserve"> </w:t>
      </w:r>
    </w:p>
    <w:p w:rsidR="009264EE" w:rsidRDefault="009264EE" w:rsidP="00496EEB">
      <w:pPr>
        <w:spacing w:after="0" w:line="240" w:lineRule="auto"/>
        <w:jc w:val="both"/>
      </w:pPr>
    </w:p>
    <w:p w:rsidR="009264EE" w:rsidRPr="009264EE" w:rsidRDefault="009264EE" w:rsidP="009264EE">
      <w:pPr>
        <w:spacing w:after="0" w:line="240" w:lineRule="auto"/>
        <w:jc w:val="both"/>
        <w:rPr>
          <w:b/>
        </w:rPr>
      </w:pPr>
      <w:r w:rsidRPr="009264EE">
        <w:rPr>
          <w:b/>
        </w:rPr>
        <w:t>Outputs</w:t>
      </w:r>
      <w:r>
        <w:rPr>
          <w:b/>
        </w:rPr>
        <w:t>:</w:t>
      </w:r>
      <w:r w:rsidRPr="009264EE">
        <w:rPr>
          <w:b/>
        </w:rPr>
        <w:t xml:space="preserve"> </w:t>
      </w:r>
    </w:p>
    <w:p w:rsidR="009264EE" w:rsidRPr="00894517" w:rsidRDefault="009264EE" w:rsidP="009264EE">
      <w:pPr>
        <w:spacing w:after="0" w:line="240" w:lineRule="auto"/>
        <w:jc w:val="both"/>
        <w:rPr>
          <w:b/>
          <w:color w:val="FF0000"/>
        </w:rPr>
      </w:pPr>
    </w:p>
    <w:p w:rsidR="0069224D" w:rsidRPr="00BD32D7" w:rsidRDefault="0069224D" w:rsidP="003A7E1E">
      <w:pPr>
        <w:pStyle w:val="ListParagraph"/>
        <w:numPr>
          <w:ilvl w:val="0"/>
          <w:numId w:val="42"/>
        </w:numPr>
        <w:spacing w:after="0" w:line="240" w:lineRule="auto"/>
        <w:jc w:val="both"/>
      </w:pPr>
      <w:r w:rsidRPr="00BD32D7">
        <w:t>Institutional and context analysis (ICA)</w:t>
      </w:r>
      <w:r w:rsidRPr="00BD32D7">
        <w:rPr>
          <w:rStyle w:val="FootnoteReference"/>
        </w:rPr>
        <w:footnoteReference w:id="1"/>
      </w:r>
      <w:r w:rsidR="00BD32D7">
        <w:t xml:space="preserve"> on</w:t>
      </w:r>
      <w:r w:rsidRPr="00BD32D7">
        <w:t xml:space="preserve"> </w:t>
      </w:r>
      <w:r w:rsidRPr="00BD32D7">
        <w:rPr>
          <w:lang w:val="en-US"/>
        </w:rPr>
        <w:t xml:space="preserve">how to engage with, strengthen and support the </w:t>
      </w:r>
      <w:r w:rsidR="00BD32D7">
        <w:rPr>
          <w:lang w:val="en-US"/>
        </w:rPr>
        <w:t xml:space="preserve"> </w:t>
      </w:r>
      <w:r w:rsidR="00BD32D7" w:rsidRPr="00BD32D7">
        <w:rPr>
          <w:lang w:val="en-US"/>
        </w:rPr>
        <w:t>Parliament</w:t>
      </w:r>
      <w:r w:rsidR="00471787">
        <w:rPr>
          <w:lang w:val="en-US"/>
        </w:rPr>
        <w:t>ary</w:t>
      </w:r>
      <w:r w:rsidR="00BD32D7" w:rsidRPr="00BD32D7">
        <w:rPr>
          <w:lang w:val="en-US"/>
        </w:rPr>
        <w:t xml:space="preserve"> Committee on Environment, Food and Agriculture </w:t>
      </w:r>
      <w:r w:rsidR="00BD32D7">
        <w:rPr>
          <w:lang w:val="en-US"/>
        </w:rPr>
        <w:t xml:space="preserve">and the </w:t>
      </w:r>
      <w:r w:rsidRPr="00BD32D7">
        <w:rPr>
          <w:lang w:val="en-US"/>
        </w:rPr>
        <w:t xml:space="preserve">Forestry </w:t>
      </w:r>
      <w:r w:rsidR="00BD32D7">
        <w:rPr>
          <w:lang w:val="en-US"/>
        </w:rPr>
        <w:t xml:space="preserve">Agency of the </w:t>
      </w:r>
      <w:r w:rsidR="00BD32D7" w:rsidRPr="00BD32D7">
        <w:rPr>
          <w:lang w:val="en-US"/>
        </w:rPr>
        <w:t>Ministry of Environment, Nature and Tourism</w:t>
      </w:r>
      <w:r w:rsidR="00BD32D7">
        <w:rPr>
          <w:lang w:val="en-US"/>
        </w:rPr>
        <w:t xml:space="preserve"> (MNET)</w:t>
      </w:r>
      <w:r w:rsidR="00BD32D7" w:rsidRPr="00BD32D7">
        <w:rPr>
          <w:lang w:val="en-US"/>
        </w:rPr>
        <w:t xml:space="preserve"> </w:t>
      </w:r>
      <w:r w:rsidRPr="00BD32D7">
        <w:rPr>
          <w:lang w:val="en-US"/>
        </w:rPr>
        <w:t>in order to ensure:</w:t>
      </w:r>
    </w:p>
    <w:p w:rsidR="0069224D" w:rsidRPr="00BD32D7" w:rsidRDefault="0069224D" w:rsidP="0069224D">
      <w:pPr>
        <w:spacing w:after="0" w:line="240" w:lineRule="auto"/>
        <w:ind w:left="990"/>
        <w:jc w:val="both"/>
      </w:pPr>
      <w:r w:rsidRPr="00BD32D7">
        <w:t xml:space="preserve"> </w:t>
      </w:r>
    </w:p>
    <w:p w:rsidR="0069224D" w:rsidRPr="00BD32D7" w:rsidRDefault="0069224D" w:rsidP="0069224D">
      <w:pPr>
        <w:pStyle w:val="ListParagraph"/>
        <w:numPr>
          <w:ilvl w:val="0"/>
          <w:numId w:val="31"/>
        </w:numPr>
        <w:spacing w:after="0" w:line="240" w:lineRule="auto"/>
        <w:jc w:val="both"/>
        <w:rPr>
          <w:lang w:val="en-US"/>
        </w:rPr>
      </w:pPr>
      <w:r w:rsidRPr="00BD32D7">
        <w:t xml:space="preserve">REDD+ is integrated into decision-making of Members of the Parliament, Ministry of Finance and Cabinet Secretary through capacity building support, and </w:t>
      </w:r>
    </w:p>
    <w:p w:rsidR="0069224D" w:rsidRPr="00BD32D7" w:rsidRDefault="0069224D" w:rsidP="0069224D">
      <w:pPr>
        <w:pStyle w:val="ListParagraph"/>
        <w:numPr>
          <w:ilvl w:val="0"/>
          <w:numId w:val="31"/>
        </w:numPr>
        <w:rPr>
          <w:lang w:val="en-US"/>
        </w:rPr>
      </w:pPr>
      <w:r w:rsidRPr="00BD32D7">
        <w:rPr>
          <w:lang w:val="en-US"/>
        </w:rPr>
        <w:t xml:space="preserve">National REDD+ Roadmap is fully integrated into the forest sector policy and action plan and effectively implemented by the Forestry Agency.   </w:t>
      </w:r>
    </w:p>
    <w:p w:rsidR="0069224D" w:rsidRDefault="0069224D" w:rsidP="0069224D">
      <w:pPr>
        <w:spacing w:after="0" w:line="240" w:lineRule="auto"/>
        <w:jc w:val="both"/>
        <w:rPr>
          <w:color w:val="FF0000"/>
        </w:rPr>
      </w:pPr>
    </w:p>
    <w:p w:rsidR="0069224D" w:rsidRPr="005F5089" w:rsidRDefault="00BD32D7" w:rsidP="0069224D">
      <w:pPr>
        <w:spacing w:after="0" w:line="240" w:lineRule="auto"/>
        <w:jc w:val="both"/>
      </w:pPr>
      <w:r w:rsidRPr="005F5089">
        <w:t>Based on the findings and recommendations of the ICA:</w:t>
      </w:r>
    </w:p>
    <w:p w:rsidR="00BD32D7" w:rsidRPr="005F5089" w:rsidRDefault="00BD32D7" w:rsidP="0069224D">
      <w:pPr>
        <w:spacing w:after="0" w:line="240" w:lineRule="auto"/>
        <w:jc w:val="both"/>
      </w:pPr>
    </w:p>
    <w:p w:rsidR="00BD32D7" w:rsidRPr="005F5089" w:rsidRDefault="00BD32D7" w:rsidP="003A7E1E">
      <w:pPr>
        <w:pStyle w:val="ListParagraph"/>
        <w:numPr>
          <w:ilvl w:val="0"/>
          <w:numId w:val="42"/>
        </w:numPr>
        <w:spacing w:after="0" w:line="240" w:lineRule="auto"/>
        <w:jc w:val="both"/>
      </w:pPr>
      <w:r w:rsidRPr="005F5089">
        <w:t>Development and implementation of a capacity/awareness-raising program</w:t>
      </w:r>
      <w:r w:rsidR="00FD0967">
        <w:t xml:space="preserve"> to secure greater political support from the Parliamentary Standing Committee</w:t>
      </w:r>
      <w:r w:rsidRPr="005F5089">
        <w:t xml:space="preserve"> with the support of the UNDP Democratic Governance – Parliamentary Support team; and</w:t>
      </w:r>
    </w:p>
    <w:p w:rsidR="00BD32D7" w:rsidRPr="005F5089" w:rsidRDefault="00BD32D7" w:rsidP="003A7E1E">
      <w:pPr>
        <w:pStyle w:val="ListParagraph"/>
        <w:numPr>
          <w:ilvl w:val="0"/>
          <w:numId w:val="42"/>
        </w:numPr>
        <w:spacing w:after="0" w:line="240" w:lineRule="auto"/>
        <w:jc w:val="both"/>
      </w:pPr>
      <w:r w:rsidRPr="005F5089">
        <w:t>Development and implementation of a capacity development framework for the Forestry Agency with the support of the UNDP Capacity Development team.</w:t>
      </w:r>
    </w:p>
    <w:p w:rsidR="00BD32D7" w:rsidRDefault="00BD32D7" w:rsidP="00BD32D7">
      <w:pPr>
        <w:spacing w:after="0" w:line="240" w:lineRule="auto"/>
        <w:jc w:val="both"/>
        <w:rPr>
          <w:color w:val="FF0000"/>
        </w:rPr>
      </w:pPr>
    </w:p>
    <w:p w:rsidR="00BD32D7" w:rsidRPr="005F5089" w:rsidRDefault="00BD32D7" w:rsidP="00BD32D7">
      <w:pPr>
        <w:spacing w:after="0" w:line="240" w:lineRule="auto"/>
        <w:jc w:val="both"/>
        <w:rPr>
          <w:i/>
        </w:rPr>
      </w:pPr>
      <w:r w:rsidRPr="005F5089">
        <w:rPr>
          <w:i/>
        </w:rPr>
        <w:t xml:space="preserve">Note:  the current budget is likely insufficient to complete the implementation of these capacity development activities as </w:t>
      </w:r>
      <w:r w:rsidR="005A0422">
        <w:rPr>
          <w:i/>
        </w:rPr>
        <w:t>the original amount requested under the targeted support by the Government of Mongolia was larger than the amount approved at this time</w:t>
      </w:r>
      <w:r w:rsidR="005F5089" w:rsidRPr="005F5089">
        <w:rPr>
          <w:i/>
        </w:rPr>
        <w:t>,</w:t>
      </w:r>
      <w:r w:rsidRPr="005F5089">
        <w:rPr>
          <w:i/>
        </w:rPr>
        <w:t xml:space="preserve"> and therefore, additional financing will be sought in 2013</w:t>
      </w:r>
      <w:r w:rsidR="005A0422">
        <w:rPr>
          <w:i/>
        </w:rPr>
        <w:t xml:space="preserve"> to complete these activities.  </w:t>
      </w:r>
      <w:r w:rsidRPr="005F5089">
        <w:rPr>
          <w:i/>
        </w:rPr>
        <w:t xml:space="preserve"> </w:t>
      </w:r>
    </w:p>
    <w:p w:rsidR="00CD4DF0" w:rsidRPr="00BD32D7" w:rsidRDefault="00CD4DF0" w:rsidP="00BD32D7">
      <w:pPr>
        <w:spacing w:after="0" w:line="240" w:lineRule="auto"/>
        <w:jc w:val="both"/>
        <w:rPr>
          <w:color w:val="FF0000"/>
        </w:rPr>
      </w:pPr>
    </w:p>
    <w:p w:rsidR="00067673" w:rsidRDefault="00427CC0" w:rsidP="00496EEB">
      <w:pPr>
        <w:pStyle w:val="Heading4"/>
        <w:spacing w:before="0" w:line="240" w:lineRule="auto"/>
        <w:jc w:val="both"/>
        <w:rPr>
          <w:lang w:val="en-US"/>
        </w:rPr>
      </w:pPr>
      <w:r>
        <w:rPr>
          <w:lang w:val="en-US"/>
        </w:rPr>
        <w:t xml:space="preserve">2) </w:t>
      </w:r>
      <w:r w:rsidR="00067673" w:rsidRPr="00067673">
        <w:rPr>
          <w:lang w:val="en-US"/>
        </w:rPr>
        <w:t xml:space="preserve">Potential options identified for effective, equitable and transparent management and sharing of eventual REDD+ benefits </w:t>
      </w:r>
      <w:r w:rsidR="003A7E1E">
        <w:rPr>
          <w:lang w:val="en-US"/>
        </w:rPr>
        <w:t xml:space="preserve"> </w:t>
      </w:r>
    </w:p>
    <w:p w:rsidR="00CD4DF0" w:rsidRPr="00CD4DF0" w:rsidRDefault="00CD4DF0" w:rsidP="00496EEB">
      <w:pPr>
        <w:spacing w:after="0" w:line="240" w:lineRule="auto"/>
        <w:jc w:val="both"/>
        <w:rPr>
          <w:lang w:val="en-US"/>
        </w:rPr>
      </w:pPr>
    </w:p>
    <w:p w:rsidR="00067673" w:rsidRDefault="00067673" w:rsidP="00496EEB">
      <w:pPr>
        <w:spacing w:after="0" w:line="240" w:lineRule="auto"/>
        <w:jc w:val="both"/>
        <w:rPr>
          <w:lang w:val="en-US"/>
        </w:rPr>
      </w:pPr>
      <w:r w:rsidRPr="00067673">
        <w:rPr>
          <w:lang w:val="en-US"/>
        </w:rPr>
        <w:t>Mongolia has implemented a number of national cash transfer schemes, making direct cash payments to individual citizens for different objectives, and the most recent one is the Human Development Fund, which was established in 2009 with an aim to create a sovereign wealth fund from mining revenues, in a manner that is similar to Norway's Government Pension Fund and Timor Leste's Petroleum Fund.</w:t>
      </w:r>
    </w:p>
    <w:p w:rsidR="009264EE" w:rsidRPr="00067673" w:rsidRDefault="009264EE" w:rsidP="00496EEB">
      <w:pPr>
        <w:spacing w:after="0" w:line="240" w:lineRule="auto"/>
        <w:jc w:val="both"/>
        <w:rPr>
          <w:lang w:val="en-US"/>
        </w:rPr>
      </w:pPr>
    </w:p>
    <w:p w:rsidR="00067673" w:rsidRPr="00067673" w:rsidRDefault="00067673" w:rsidP="00496EEB">
      <w:pPr>
        <w:spacing w:after="0" w:line="240" w:lineRule="auto"/>
        <w:jc w:val="both"/>
        <w:rPr>
          <w:lang w:val="en-US"/>
        </w:rPr>
      </w:pPr>
      <w:r w:rsidRPr="00067673">
        <w:rPr>
          <w:lang w:val="en-US"/>
        </w:rPr>
        <w:t>Closely examining the present and past cash transfer schemes particularly in terms of fund management and distribution will provide useful lessons, recommendations and options as to how effective, transparent and equitable revenue management and benefit distribution mechanisms for REDD+ could be designed and managed in Mongolian order to incentivize REDD+ actions effectively, as well as to contribute to Mongolia's overall development agenda.</w:t>
      </w:r>
    </w:p>
    <w:p w:rsidR="00A81B7D" w:rsidRDefault="00A81B7D" w:rsidP="00496EEB">
      <w:pPr>
        <w:spacing w:after="0" w:line="240" w:lineRule="auto"/>
        <w:jc w:val="both"/>
        <w:rPr>
          <w:lang w:val="en-US"/>
        </w:rPr>
      </w:pPr>
    </w:p>
    <w:p w:rsidR="00067673" w:rsidRPr="00067673" w:rsidRDefault="00067673" w:rsidP="00496EEB">
      <w:pPr>
        <w:spacing w:after="0" w:line="240" w:lineRule="auto"/>
        <w:jc w:val="both"/>
        <w:rPr>
          <w:lang w:val="en-US"/>
        </w:rPr>
      </w:pPr>
      <w:r w:rsidRPr="00067673">
        <w:rPr>
          <w:lang w:val="en-US"/>
        </w:rPr>
        <w:t xml:space="preserve">Furthermore, such cash transfer schemes including the HDF must have had some impacts on the Mongolian society especially rural communities and livelihoods in certain ways. Understanding the positive and negative impacts of those schemes on rural communities, including forest user groups, is of a strong interest to the Forestry Agency and other relevant national institutions in exploring potential options for REDD+ benefit management and distribution. This is particularly important as a REDD+ benefit distribution mechanism should be designed not only to reward those who have delivered REDD+ results but also with appropriate safeguards to minimize any negative consequences through the process which might disturb social harmony and undermine the long-term local and national development plans. The </w:t>
      </w:r>
      <w:r w:rsidR="00D35632">
        <w:rPr>
          <w:lang w:val="en-US"/>
        </w:rPr>
        <w:t>U</w:t>
      </w:r>
      <w:r w:rsidRPr="00067673">
        <w:rPr>
          <w:lang w:val="en-US"/>
        </w:rPr>
        <w:t>N-REDD Programme Social and Environmental Principles and Criteria (SEPC) - Benefit and Risks Tool (BeRT) will be used as a guiding framework for</w:t>
      </w:r>
      <w:r w:rsidR="0031754F">
        <w:rPr>
          <w:lang w:val="en-US"/>
        </w:rPr>
        <w:t xml:space="preserve"> this assessment.</w:t>
      </w:r>
    </w:p>
    <w:p w:rsidR="00A81B7D" w:rsidRDefault="00A81B7D" w:rsidP="00496EEB">
      <w:pPr>
        <w:spacing w:after="0" w:line="240" w:lineRule="auto"/>
        <w:jc w:val="both"/>
        <w:rPr>
          <w:b/>
          <w:lang w:val="en-US"/>
        </w:rPr>
      </w:pPr>
    </w:p>
    <w:p w:rsidR="00067673" w:rsidRPr="0031754F" w:rsidRDefault="0031754F" w:rsidP="00496EEB">
      <w:pPr>
        <w:spacing w:after="0" w:line="240" w:lineRule="auto"/>
        <w:jc w:val="both"/>
        <w:rPr>
          <w:b/>
          <w:lang w:val="en-US"/>
        </w:rPr>
      </w:pPr>
      <w:r w:rsidRPr="0031754F">
        <w:rPr>
          <w:b/>
          <w:lang w:val="en-US"/>
        </w:rPr>
        <w:t>Outputs</w:t>
      </w:r>
      <w:r w:rsidR="006B456C">
        <w:rPr>
          <w:b/>
          <w:lang w:val="en-US"/>
        </w:rPr>
        <w:t xml:space="preserve"> (details of the consultancy work are in Annex 2)</w:t>
      </w:r>
    </w:p>
    <w:p w:rsidR="00067673" w:rsidRPr="008A3FBF" w:rsidRDefault="00067673" w:rsidP="00496EEB">
      <w:pPr>
        <w:pStyle w:val="ListParagraph"/>
        <w:numPr>
          <w:ilvl w:val="0"/>
          <w:numId w:val="30"/>
        </w:numPr>
        <w:spacing w:after="0" w:line="240" w:lineRule="auto"/>
        <w:jc w:val="both"/>
        <w:rPr>
          <w:lang w:val="en-US"/>
        </w:rPr>
      </w:pPr>
      <w:r w:rsidRPr="008A3FBF">
        <w:rPr>
          <w:lang w:val="en-US"/>
        </w:rPr>
        <w:t>Review of cash transfer schemes - effectiveness and applicability to REDD+ benefit management and distribution in Mongolia</w:t>
      </w:r>
    </w:p>
    <w:p w:rsidR="00067673" w:rsidRPr="008A3FBF" w:rsidRDefault="00067673" w:rsidP="00496EEB">
      <w:pPr>
        <w:pStyle w:val="ListParagraph"/>
        <w:numPr>
          <w:ilvl w:val="0"/>
          <w:numId w:val="30"/>
        </w:numPr>
        <w:spacing w:after="0" w:line="240" w:lineRule="auto"/>
        <w:jc w:val="both"/>
        <w:rPr>
          <w:lang w:val="en-US"/>
        </w:rPr>
      </w:pPr>
      <w:r w:rsidRPr="008A3FBF">
        <w:rPr>
          <w:lang w:val="en-US"/>
        </w:rPr>
        <w:t>Assessment of social impacts of the past and current cash transfer schemes and identification of relevant safeguarding options</w:t>
      </w:r>
    </w:p>
    <w:p w:rsidR="0031754F" w:rsidRPr="008A3FBF" w:rsidRDefault="0031754F" w:rsidP="00496EEB">
      <w:pPr>
        <w:pStyle w:val="ListParagraph"/>
        <w:numPr>
          <w:ilvl w:val="0"/>
          <w:numId w:val="30"/>
        </w:numPr>
        <w:spacing w:after="0" w:line="240" w:lineRule="auto"/>
        <w:jc w:val="both"/>
        <w:rPr>
          <w:lang w:val="en-US"/>
        </w:rPr>
      </w:pPr>
      <w:r w:rsidRPr="008A3FBF">
        <w:rPr>
          <w:lang w:val="en-US"/>
        </w:rPr>
        <w:t>Recommendations and work plan for developing benefit sharing systems for REDD+ in Mongolia</w:t>
      </w:r>
    </w:p>
    <w:p w:rsidR="00CD4DF0" w:rsidRDefault="00CD4DF0" w:rsidP="00496EEB">
      <w:pPr>
        <w:pStyle w:val="Heading3"/>
        <w:spacing w:before="0" w:line="240" w:lineRule="auto"/>
        <w:jc w:val="both"/>
        <w:rPr>
          <w:lang w:val="en-US"/>
        </w:rPr>
      </w:pPr>
    </w:p>
    <w:p w:rsidR="00CD4DF0" w:rsidRDefault="00CD4DF0" w:rsidP="00496EEB">
      <w:pPr>
        <w:pStyle w:val="Heading3"/>
        <w:spacing w:before="0" w:line="240" w:lineRule="auto"/>
        <w:jc w:val="both"/>
        <w:rPr>
          <w:lang w:val="en-US"/>
        </w:rPr>
      </w:pPr>
    </w:p>
    <w:p w:rsidR="006D7C22" w:rsidRDefault="006D7C22" w:rsidP="00496EEB">
      <w:pPr>
        <w:pStyle w:val="Heading3"/>
        <w:spacing w:before="0" w:line="240" w:lineRule="auto"/>
        <w:jc w:val="both"/>
        <w:rPr>
          <w:lang w:val="en-US"/>
        </w:rPr>
      </w:pPr>
      <w:r>
        <w:rPr>
          <w:lang w:val="en-US"/>
        </w:rPr>
        <w:t>Alignment with</w:t>
      </w:r>
      <w:r w:rsidR="00CF0BBB">
        <w:rPr>
          <w:lang w:val="en-US"/>
        </w:rPr>
        <w:t xml:space="preserve"> UN-REDD</w:t>
      </w:r>
      <w:r>
        <w:rPr>
          <w:lang w:val="en-US"/>
        </w:rPr>
        <w:t xml:space="preserve"> targeted support criteria</w:t>
      </w:r>
    </w:p>
    <w:p w:rsidR="00CD4DF0" w:rsidRPr="00CD4DF0" w:rsidRDefault="00CD4DF0" w:rsidP="00496EEB">
      <w:pPr>
        <w:spacing w:after="0" w:line="240" w:lineRule="auto"/>
        <w:contextualSpacing/>
        <w:jc w:val="both"/>
        <w:rPr>
          <w:lang w:val="en-US"/>
        </w:rPr>
      </w:pPr>
    </w:p>
    <w:p w:rsidR="00231FCB" w:rsidRDefault="00231FCB" w:rsidP="00496EEB">
      <w:pPr>
        <w:pStyle w:val="ListParagraph"/>
        <w:widowControl w:val="0"/>
        <w:numPr>
          <w:ilvl w:val="0"/>
          <w:numId w:val="3"/>
        </w:numPr>
        <w:autoSpaceDE w:val="0"/>
        <w:autoSpaceDN w:val="0"/>
        <w:adjustRightInd w:val="0"/>
        <w:spacing w:after="0" w:line="240" w:lineRule="auto"/>
        <w:ind w:left="360" w:hanging="357"/>
        <w:contextualSpacing w:val="0"/>
        <w:jc w:val="both"/>
        <w:rPr>
          <w:rFonts w:cstheme="minorHAnsi"/>
        </w:rPr>
      </w:pPr>
      <w:r w:rsidRPr="00231FCB">
        <w:rPr>
          <w:rFonts w:cstheme="minorHAnsi"/>
          <w:b/>
        </w:rPr>
        <w:t>How is this targeted support consistent with the objectives of the UN-REDD Programme?</w:t>
      </w:r>
      <w:r w:rsidRPr="005D1B21">
        <w:rPr>
          <w:rFonts w:cstheme="minorHAnsi"/>
        </w:rPr>
        <w:t xml:space="preserve"> </w:t>
      </w:r>
      <w:r w:rsidRPr="003A7E1E">
        <w:rPr>
          <w:rFonts w:cstheme="minorHAnsi"/>
          <w:b/>
        </w:rPr>
        <w:t>(in particular: links to thematic priorities of the global programme and the region; activities that will be documented and deliver lessons learnt; alignment with UNDP programmatic priorities, taking into consideration advice of the Regional Bureaux; and likelihood of achieving transformational change).</w:t>
      </w:r>
    </w:p>
    <w:p w:rsidR="00CD4DF0" w:rsidRDefault="00CD4DF0" w:rsidP="00496EEB">
      <w:pPr>
        <w:widowControl w:val="0"/>
        <w:autoSpaceDE w:val="0"/>
        <w:autoSpaceDN w:val="0"/>
        <w:adjustRightInd w:val="0"/>
        <w:spacing w:after="0" w:line="240" w:lineRule="auto"/>
        <w:jc w:val="both"/>
        <w:rPr>
          <w:rFonts w:cstheme="minorHAnsi"/>
        </w:rPr>
      </w:pPr>
    </w:p>
    <w:p w:rsidR="00231FCB" w:rsidRDefault="009F2BBE" w:rsidP="00496EEB">
      <w:pPr>
        <w:widowControl w:val="0"/>
        <w:autoSpaceDE w:val="0"/>
        <w:autoSpaceDN w:val="0"/>
        <w:adjustRightInd w:val="0"/>
        <w:spacing w:after="0" w:line="240" w:lineRule="auto"/>
        <w:jc w:val="both"/>
        <w:rPr>
          <w:rFonts w:cstheme="minorHAnsi"/>
        </w:rPr>
      </w:pPr>
      <w:r>
        <w:rPr>
          <w:rFonts w:cstheme="minorHAnsi"/>
        </w:rPr>
        <w:t>This targeted support has clear links to two thematic priorities of the UN-REDD Progra</w:t>
      </w:r>
      <w:r w:rsidR="008A3FBF">
        <w:rPr>
          <w:rFonts w:cstheme="minorHAnsi"/>
        </w:rPr>
        <w:t>mme: Output 2.2 under</w:t>
      </w:r>
      <w:r>
        <w:rPr>
          <w:rFonts w:cstheme="minorHAnsi"/>
        </w:rPr>
        <w:t xml:space="preserve"> the ‘governance’ outcome and Output 2.3 under the ‘T.E.A.M.’ outcome.</w:t>
      </w:r>
    </w:p>
    <w:p w:rsidR="00CD4DF0" w:rsidRDefault="00CD4DF0" w:rsidP="00496EEB">
      <w:pPr>
        <w:widowControl w:val="0"/>
        <w:autoSpaceDE w:val="0"/>
        <w:autoSpaceDN w:val="0"/>
        <w:adjustRightInd w:val="0"/>
        <w:spacing w:after="0" w:line="240" w:lineRule="auto"/>
        <w:jc w:val="both"/>
        <w:rPr>
          <w:rFonts w:cstheme="minorHAnsi"/>
        </w:rPr>
      </w:pPr>
    </w:p>
    <w:p w:rsidR="006B75CE" w:rsidRDefault="006B75CE" w:rsidP="00496EEB">
      <w:pPr>
        <w:pStyle w:val="ListParagraph"/>
        <w:numPr>
          <w:ilvl w:val="0"/>
          <w:numId w:val="5"/>
        </w:numPr>
        <w:spacing w:after="0" w:line="240" w:lineRule="auto"/>
        <w:jc w:val="both"/>
        <w:rPr>
          <w:rFonts w:cstheme="minorHAnsi"/>
          <w:lang w:val="en-US"/>
        </w:rPr>
      </w:pPr>
      <w:r>
        <w:rPr>
          <w:rFonts w:cstheme="minorHAnsi"/>
        </w:rPr>
        <w:t xml:space="preserve">Governance outcome: The work to support the Forestry Agency in Mongolia links to objective </w:t>
      </w:r>
      <w:r w:rsidRPr="006B75CE">
        <w:rPr>
          <w:rFonts w:cstheme="minorHAnsi"/>
          <w:lang w:val="en-US"/>
        </w:rPr>
        <w:t xml:space="preserve">2.2.1. </w:t>
      </w:r>
      <w:r w:rsidRPr="006B75CE">
        <w:rPr>
          <w:rFonts w:cstheme="minorHAnsi"/>
          <w:i/>
          <w:lang w:val="en-US"/>
        </w:rPr>
        <w:t>Good practice guidance on transparent and accountable institutional, legal and regulatory arrangements</w:t>
      </w:r>
      <w:r>
        <w:rPr>
          <w:rFonts w:cstheme="minorHAnsi"/>
          <w:i/>
          <w:lang w:val="en-US"/>
        </w:rPr>
        <w:t>.</w:t>
      </w:r>
      <w:r>
        <w:rPr>
          <w:rFonts w:cstheme="minorHAnsi"/>
          <w:lang w:val="en-US"/>
        </w:rPr>
        <w:t xml:space="preserve"> Under this objective UN-REDD is undertaking work on legal preparedness, which includes activities around supporting governments on legislative processes, led by UNDP. </w:t>
      </w:r>
    </w:p>
    <w:p w:rsidR="00CD4DF0" w:rsidRPr="006B75CE" w:rsidRDefault="00CD4DF0" w:rsidP="00496EEB">
      <w:pPr>
        <w:pStyle w:val="ListParagraph"/>
        <w:spacing w:after="0" w:line="240" w:lineRule="auto"/>
        <w:jc w:val="both"/>
        <w:rPr>
          <w:rFonts w:cstheme="minorHAnsi"/>
          <w:lang w:val="en-US"/>
        </w:rPr>
      </w:pPr>
    </w:p>
    <w:p w:rsidR="006B75CE" w:rsidRDefault="006B75CE" w:rsidP="00496EEB">
      <w:pPr>
        <w:pStyle w:val="ListParagraph"/>
        <w:numPr>
          <w:ilvl w:val="0"/>
          <w:numId w:val="5"/>
        </w:numPr>
        <w:spacing w:after="0" w:line="240" w:lineRule="auto"/>
        <w:jc w:val="both"/>
        <w:rPr>
          <w:rFonts w:cstheme="minorHAnsi"/>
          <w:i/>
          <w:lang w:val="en-US"/>
        </w:rPr>
      </w:pPr>
      <w:r>
        <w:rPr>
          <w:rFonts w:cstheme="minorHAnsi"/>
        </w:rPr>
        <w:t xml:space="preserve">T.E.A.M. outcome: The work to support the Forestry Agency in Mongolia </w:t>
      </w:r>
      <w:r w:rsidR="00067673">
        <w:rPr>
          <w:rFonts w:cstheme="minorHAnsi"/>
        </w:rPr>
        <w:t>as well as the benefit sharing work link</w:t>
      </w:r>
      <w:r w:rsidR="00FC3905">
        <w:rPr>
          <w:rFonts w:cstheme="minorHAnsi"/>
        </w:rPr>
        <w:t>ed</w:t>
      </w:r>
      <w:r>
        <w:rPr>
          <w:rFonts w:cstheme="minorHAnsi"/>
        </w:rPr>
        <w:t xml:space="preserve"> to objective 3.3.1 which states that </w:t>
      </w:r>
      <w:r w:rsidRPr="006B75CE">
        <w:rPr>
          <w:rFonts w:cstheme="minorHAnsi"/>
          <w:i/>
        </w:rPr>
        <w:t>practical</w:t>
      </w:r>
      <w:r w:rsidRPr="006B75CE">
        <w:rPr>
          <w:rFonts w:cstheme="minorHAnsi"/>
          <w:i/>
          <w:lang w:val="en-US"/>
        </w:rPr>
        <w:t xml:space="preserve"> guidance and assistance will be provided to developing countries REDD+ bodies in determining where and how they need to enhance capacities to be able to assume the role of fiduciary agent for REDD+ funds.</w:t>
      </w:r>
      <w:r w:rsidR="00067673">
        <w:rPr>
          <w:rFonts w:cstheme="minorHAnsi"/>
          <w:lang w:val="en-US"/>
        </w:rPr>
        <w:t xml:space="preserve"> The work also relates strongly to objective 3.2.1 which includes inter alia: </w:t>
      </w:r>
      <w:r w:rsidR="00067673" w:rsidRPr="00067673">
        <w:rPr>
          <w:rFonts w:cstheme="minorHAnsi"/>
          <w:i/>
          <w:lang w:val="en-US"/>
        </w:rPr>
        <w:t>Case studies on existing or developing benefit distribution system with a focus on transparency and accountability</w:t>
      </w:r>
      <w:r w:rsidR="00067673">
        <w:rPr>
          <w:rFonts w:cstheme="minorHAnsi"/>
          <w:i/>
          <w:lang w:val="en-US"/>
        </w:rPr>
        <w:t xml:space="preserve">; and </w:t>
      </w:r>
      <w:r w:rsidR="00067673" w:rsidRPr="00067673">
        <w:rPr>
          <w:rFonts w:cstheme="minorHAnsi"/>
          <w:i/>
          <w:lang w:val="en-US"/>
        </w:rPr>
        <w:t>guidance on appropriate institutional systems for BDS for REDD+ strategies</w:t>
      </w:r>
    </w:p>
    <w:p w:rsidR="00FC3905" w:rsidRPr="00394CF0" w:rsidRDefault="00FC3905" w:rsidP="00394CF0">
      <w:pPr>
        <w:spacing w:after="0" w:line="240" w:lineRule="auto"/>
        <w:jc w:val="both"/>
        <w:rPr>
          <w:rFonts w:cstheme="minorHAnsi"/>
          <w:i/>
          <w:lang w:val="en-US"/>
        </w:rPr>
      </w:pPr>
    </w:p>
    <w:p w:rsidR="00FC3905" w:rsidRDefault="00FC3905" w:rsidP="00496EEB">
      <w:pPr>
        <w:pStyle w:val="ListParagraph"/>
        <w:numPr>
          <w:ilvl w:val="0"/>
          <w:numId w:val="5"/>
        </w:numPr>
        <w:spacing w:after="0" w:line="240" w:lineRule="auto"/>
        <w:jc w:val="both"/>
        <w:rPr>
          <w:rFonts w:cstheme="minorHAnsi"/>
          <w:i/>
          <w:lang w:val="en-US"/>
        </w:rPr>
      </w:pPr>
      <w:r>
        <w:rPr>
          <w:rFonts w:cstheme="minorHAnsi"/>
          <w:lang w:val="en-US"/>
        </w:rPr>
        <w:t>Green Economy outcome: The work will also contribute to objectives under 6.3 of the UN-REDD Global Programme: “</w:t>
      </w:r>
      <w:r w:rsidRPr="00FC3905">
        <w:rPr>
          <w:rFonts w:cstheme="minorHAnsi"/>
          <w:i/>
          <w:iCs/>
          <w:lang w:val="en-US"/>
        </w:rPr>
        <w:t>A key UNDP objective is to assist developing countries in catalyzing low carbon, climate resilient investment. UNDP provides assistance to countries in formulating low-emission, climate-resilient development strategies (LECRDS) that bring about bottom-up national ownership, incorporate human development goals, and take a long-term outlook</w:t>
      </w:r>
      <w:r>
        <w:rPr>
          <w:rFonts w:cstheme="minorHAnsi"/>
          <w:i/>
          <w:iCs/>
          <w:lang w:val="en-US"/>
        </w:rPr>
        <w:t>”</w:t>
      </w:r>
    </w:p>
    <w:p w:rsidR="00CD4DF0" w:rsidRPr="00CD4DF0" w:rsidRDefault="00CD4DF0" w:rsidP="00496EEB">
      <w:pPr>
        <w:spacing w:after="0" w:line="240" w:lineRule="auto"/>
        <w:jc w:val="both"/>
        <w:rPr>
          <w:rFonts w:cstheme="minorHAnsi"/>
          <w:i/>
          <w:lang w:val="en-US"/>
        </w:rPr>
      </w:pPr>
    </w:p>
    <w:p w:rsidR="00067673" w:rsidRDefault="00067673" w:rsidP="00496EEB">
      <w:pPr>
        <w:widowControl w:val="0"/>
        <w:autoSpaceDE w:val="0"/>
        <w:autoSpaceDN w:val="0"/>
        <w:adjustRightInd w:val="0"/>
        <w:spacing w:after="0" w:line="240" w:lineRule="auto"/>
        <w:jc w:val="both"/>
        <w:rPr>
          <w:rFonts w:cstheme="minorHAnsi"/>
        </w:rPr>
      </w:pPr>
      <w:r>
        <w:rPr>
          <w:rFonts w:cstheme="minorHAnsi"/>
        </w:rPr>
        <w:t>Both of these outcome areas focus on the provision of technical support to countries on these issues, which will be a key aim of the work under this targeted support.</w:t>
      </w:r>
    </w:p>
    <w:p w:rsidR="00CD4DF0" w:rsidRDefault="00CD4DF0" w:rsidP="00496EEB">
      <w:pPr>
        <w:widowControl w:val="0"/>
        <w:autoSpaceDE w:val="0"/>
        <w:autoSpaceDN w:val="0"/>
        <w:adjustRightInd w:val="0"/>
        <w:spacing w:after="0" w:line="240" w:lineRule="auto"/>
        <w:jc w:val="both"/>
        <w:rPr>
          <w:rFonts w:cstheme="minorHAnsi"/>
        </w:rPr>
      </w:pPr>
    </w:p>
    <w:p w:rsidR="009F2BBE" w:rsidRDefault="009F2BBE" w:rsidP="00496EEB">
      <w:pPr>
        <w:widowControl w:val="0"/>
        <w:autoSpaceDE w:val="0"/>
        <w:autoSpaceDN w:val="0"/>
        <w:adjustRightInd w:val="0"/>
        <w:spacing w:after="0" w:line="240" w:lineRule="auto"/>
        <w:jc w:val="both"/>
        <w:rPr>
          <w:rFonts w:cstheme="minorHAnsi"/>
        </w:rPr>
      </w:pPr>
      <w:r>
        <w:rPr>
          <w:rFonts w:cstheme="minorHAnsi"/>
        </w:rPr>
        <w:t>The outputs from the activities will be documented in a series of knowledge products and shared at knowledge exchange events both inside Mongolia and eventually at a planned regional learning event on benefit sharing in REDD+.</w:t>
      </w:r>
    </w:p>
    <w:p w:rsidR="00CD4DF0" w:rsidRDefault="00CD4DF0" w:rsidP="00496EEB">
      <w:pPr>
        <w:widowControl w:val="0"/>
        <w:autoSpaceDE w:val="0"/>
        <w:autoSpaceDN w:val="0"/>
        <w:adjustRightInd w:val="0"/>
        <w:spacing w:after="0" w:line="240" w:lineRule="auto"/>
        <w:jc w:val="both"/>
        <w:rPr>
          <w:rFonts w:cstheme="minorHAnsi"/>
        </w:rPr>
      </w:pPr>
    </w:p>
    <w:p w:rsidR="00067673" w:rsidRDefault="00067673" w:rsidP="00496EEB">
      <w:pPr>
        <w:widowControl w:val="0"/>
        <w:autoSpaceDE w:val="0"/>
        <w:autoSpaceDN w:val="0"/>
        <w:adjustRightInd w:val="0"/>
        <w:spacing w:after="0" w:line="240" w:lineRule="auto"/>
        <w:jc w:val="both"/>
        <w:rPr>
          <w:rFonts w:cstheme="minorHAnsi"/>
          <w:u w:val="single"/>
        </w:rPr>
      </w:pPr>
      <w:r w:rsidRPr="008A3FBF">
        <w:rPr>
          <w:rFonts w:cstheme="minorHAnsi"/>
          <w:u w:val="single"/>
        </w:rPr>
        <w:t>Alignment with UNDP Programmatic Priorities</w:t>
      </w:r>
      <w:r w:rsidR="00D35632" w:rsidRPr="008A3FBF">
        <w:rPr>
          <w:rFonts w:cstheme="minorHAnsi"/>
          <w:u w:val="single"/>
        </w:rPr>
        <w:t>:</w:t>
      </w:r>
    </w:p>
    <w:p w:rsidR="00CD4DF0" w:rsidRPr="008A3FBF" w:rsidRDefault="00CD4DF0" w:rsidP="00496EEB">
      <w:pPr>
        <w:widowControl w:val="0"/>
        <w:autoSpaceDE w:val="0"/>
        <w:autoSpaceDN w:val="0"/>
        <w:adjustRightInd w:val="0"/>
        <w:spacing w:after="0" w:line="240" w:lineRule="auto"/>
        <w:jc w:val="both"/>
        <w:rPr>
          <w:rFonts w:cstheme="minorHAnsi"/>
          <w:u w:val="single"/>
        </w:rPr>
      </w:pPr>
    </w:p>
    <w:p w:rsidR="00D35632" w:rsidRDefault="00D35632" w:rsidP="00496EEB">
      <w:pPr>
        <w:widowControl w:val="0"/>
        <w:autoSpaceDE w:val="0"/>
        <w:autoSpaceDN w:val="0"/>
        <w:adjustRightInd w:val="0"/>
        <w:spacing w:after="0" w:line="240" w:lineRule="auto"/>
        <w:jc w:val="both"/>
        <w:rPr>
          <w:rFonts w:cstheme="minorHAnsi"/>
          <w:color w:val="000000" w:themeColor="text1"/>
        </w:rPr>
      </w:pPr>
      <w:r w:rsidRPr="00DE4038">
        <w:rPr>
          <w:rFonts w:cstheme="minorHAnsi"/>
        </w:rPr>
        <w:t xml:space="preserve">UNDP, the lead agency on governance and </w:t>
      </w:r>
      <w:r>
        <w:rPr>
          <w:rFonts w:cstheme="minorHAnsi"/>
        </w:rPr>
        <w:t>benefit distribution systems</w:t>
      </w:r>
      <w:r w:rsidRPr="00DE4038">
        <w:rPr>
          <w:rFonts w:cstheme="minorHAnsi"/>
        </w:rPr>
        <w:t xml:space="preserve"> as per the </w:t>
      </w:r>
      <w:r w:rsidRPr="00DE4038">
        <w:rPr>
          <w:rFonts w:cstheme="minorHAnsi"/>
          <w:color w:val="000000" w:themeColor="text1"/>
        </w:rPr>
        <w:t xml:space="preserve">‘Support to National REDD+ Actions: Global programme Framework Document”, has delineated a number of outputs </w:t>
      </w:r>
      <w:r>
        <w:rPr>
          <w:rFonts w:cstheme="minorHAnsi"/>
          <w:color w:val="000000" w:themeColor="text1"/>
        </w:rPr>
        <w:t xml:space="preserve">and activities </w:t>
      </w:r>
      <w:r w:rsidRPr="00DE4038">
        <w:rPr>
          <w:rFonts w:cstheme="minorHAnsi"/>
          <w:color w:val="000000" w:themeColor="text1"/>
        </w:rPr>
        <w:t xml:space="preserve">that are in line with the activities suggested in this proposal. These include: </w:t>
      </w:r>
    </w:p>
    <w:p w:rsidR="00D35632" w:rsidRDefault="00D35632" w:rsidP="00496EEB">
      <w:pPr>
        <w:widowControl w:val="0"/>
        <w:autoSpaceDE w:val="0"/>
        <w:autoSpaceDN w:val="0"/>
        <w:adjustRightInd w:val="0"/>
        <w:spacing w:after="0" w:line="240" w:lineRule="auto"/>
        <w:jc w:val="both"/>
        <w:rPr>
          <w:rFonts w:cstheme="minorHAnsi"/>
          <w:color w:val="000000" w:themeColor="text1"/>
        </w:rPr>
      </w:pPr>
    </w:p>
    <w:p w:rsidR="002F568D" w:rsidRDefault="002F568D" w:rsidP="00496EEB">
      <w:pPr>
        <w:widowControl w:val="0"/>
        <w:autoSpaceDE w:val="0"/>
        <w:autoSpaceDN w:val="0"/>
        <w:adjustRightInd w:val="0"/>
        <w:spacing w:after="0" w:line="240" w:lineRule="auto"/>
        <w:jc w:val="both"/>
        <w:rPr>
          <w:rFonts w:cstheme="minorHAnsi"/>
          <w:color w:val="000000" w:themeColor="text1"/>
          <w:u w:val="single"/>
        </w:rPr>
      </w:pPr>
      <w:r w:rsidRPr="008A3FBF">
        <w:rPr>
          <w:rFonts w:cstheme="minorHAnsi"/>
          <w:color w:val="000000" w:themeColor="text1"/>
          <w:u w:val="single"/>
        </w:rPr>
        <w:t>Governance:</w:t>
      </w:r>
    </w:p>
    <w:p w:rsidR="00CD4DF0" w:rsidRPr="008A3FBF" w:rsidRDefault="00CD4DF0" w:rsidP="00496EEB">
      <w:pPr>
        <w:widowControl w:val="0"/>
        <w:autoSpaceDE w:val="0"/>
        <w:autoSpaceDN w:val="0"/>
        <w:adjustRightInd w:val="0"/>
        <w:spacing w:after="0" w:line="240" w:lineRule="auto"/>
        <w:jc w:val="both"/>
        <w:rPr>
          <w:rFonts w:cstheme="minorHAnsi"/>
          <w:color w:val="000000" w:themeColor="text1"/>
          <w:u w:val="single"/>
        </w:rPr>
      </w:pPr>
    </w:p>
    <w:p w:rsidR="002F568D" w:rsidRDefault="002F568D" w:rsidP="00496EEB">
      <w:pPr>
        <w:pStyle w:val="ListParagraph"/>
        <w:numPr>
          <w:ilvl w:val="0"/>
          <w:numId w:val="25"/>
        </w:numPr>
        <w:spacing w:after="0" w:line="240" w:lineRule="auto"/>
        <w:contextualSpacing w:val="0"/>
        <w:jc w:val="both"/>
      </w:pPr>
      <w:r>
        <w:t xml:space="preserve">Good practice guidance on transparent and accountable institutional, legal and regulatory frameworks </w:t>
      </w:r>
    </w:p>
    <w:p w:rsidR="002F568D" w:rsidRDefault="002F568D" w:rsidP="00496EEB">
      <w:pPr>
        <w:pStyle w:val="ListParagraph"/>
        <w:numPr>
          <w:ilvl w:val="0"/>
          <w:numId w:val="25"/>
        </w:numPr>
        <w:spacing w:after="0" w:line="240" w:lineRule="auto"/>
        <w:contextualSpacing w:val="0"/>
        <w:jc w:val="both"/>
      </w:pPr>
      <w:r w:rsidRPr="005C4BF0">
        <w:t>Training and tools for REDD+ governance policy reform</w:t>
      </w:r>
      <w:r>
        <w:t>.</w:t>
      </w:r>
    </w:p>
    <w:p w:rsidR="002F568D" w:rsidRPr="005C4BF0" w:rsidRDefault="002F568D" w:rsidP="00496EEB">
      <w:pPr>
        <w:pStyle w:val="ListParagraph"/>
        <w:numPr>
          <w:ilvl w:val="0"/>
          <w:numId w:val="25"/>
        </w:numPr>
        <w:spacing w:after="0" w:line="240" w:lineRule="auto"/>
        <w:contextualSpacing w:val="0"/>
        <w:jc w:val="both"/>
      </w:pPr>
      <w:r w:rsidRPr="005C4BF0">
        <w:t>Support to integration of REDD+ strategies into low carbon, climate resilient development planning</w:t>
      </w:r>
      <w:r>
        <w:t>.</w:t>
      </w:r>
    </w:p>
    <w:p w:rsidR="002F568D" w:rsidRPr="005C4BF0" w:rsidRDefault="002F568D" w:rsidP="00496EEB">
      <w:pPr>
        <w:pStyle w:val="ListParagraph"/>
        <w:numPr>
          <w:ilvl w:val="0"/>
          <w:numId w:val="25"/>
        </w:numPr>
        <w:spacing w:after="0" w:line="240" w:lineRule="auto"/>
        <w:contextualSpacing w:val="0"/>
        <w:jc w:val="both"/>
      </w:pPr>
      <w:r w:rsidRPr="00D90219">
        <w:t>Technical and policy support to UN-REDD Programme partner countries</w:t>
      </w:r>
      <w:r>
        <w:t>.</w:t>
      </w:r>
    </w:p>
    <w:p w:rsidR="002F568D" w:rsidRDefault="002F568D" w:rsidP="00496EEB">
      <w:pPr>
        <w:widowControl w:val="0"/>
        <w:autoSpaceDE w:val="0"/>
        <w:autoSpaceDN w:val="0"/>
        <w:adjustRightInd w:val="0"/>
        <w:spacing w:after="0" w:line="240" w:lineRule="auto"/>
        <w:jc w:val="both"/>
        <w:rPr>
          <w:rFonts w:cstheme="minorHAnsi"/>
          <w:color w:val="000000" w:themeColor="text1"/>
        </w:rPr>
      </w:pPr>
    </w:p>
    <w:p w:rsidR="002F568D" w:rsidRDefault="002F568D" w:rsidP="00496EEB">
      <w:pPr>
        <w:widowControl w:val="0"/>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In addition, </w:t>
      </w:r>
      <w:r w:rsidR="008A3FBF">
        <w:rPr>
          <w:rFonts w:cstheme="minorHAnsi"/>
          <w:color w:val="000000" w:themeColor="text1"/>
        </w:rPr>
        <w:t>UNDP, in</w:t>
      </w:r>
      <w:r>
        <w:rPr>
          <w:rFonts w:cstheme="minorHAnsi"/>
          <w:color w:val="000000" w:themeColor="text1"/>
        </w:rPr>
        <w:t xml:space="preserve"> collaboration with other ag</w:t>
      </w:r>
      <w:r w:rsidR="008A3FBF">
        <w:rPr>
          <w:rFonts w:cstheme="minorHAnsi"/>
          <w:color w:val="000000" w:themeColor="text1"/>
        </w:rPr>
        <w:t xml:space="preserve">encies of the UN-REDD Programme, </w:t>
      </w:r>
      <w:r>
        <w:rPr>
          <w:rFonts w:cstheme="minorHAnsi"/>
          <w:color w:val="000000" w:themeColor="text1"/>
        </w:rPr>
        <w:t>an area of comparative advantage is the work done on parliamentary development. While FAO and UNEP have focussed on legal analysis and drafting of regulations for REDD+, UNDP will focus more on the processes of strengthening bodies that help put laws into practice.</w:t>
      </w:r>
    </w:p>
    <w:p w:rsidR="002F568D" w:rsidRDefault="002F568D" w:rsidP="00496EEB">
      <w:pPr>
        <w:widowControl w:val="0"/>
        <w:autoSpaceDE w:val="0"/>
        <w:autoSpaceDN w:val="0"/>
        <w:adjustRightInd w:val="0"/>
        <w:spacing w:after="0" w:line="240" w:lineRule="auto"/>
        <w:jc w:val="both"/>
        <w:rPr>
          <w:rFonts w:cstheme="minorHAnsi"/>
          <w:color w:val="000000" w:themeColor="text1"/>
        </w:rPr>
      </w:pPr>
    </w:p>
    <w:p w:rsidR="002F568D" w:rsidRDefault="002F568D" w:rsidP="00496EEB">
      <w:pPr>
        <w:widowControl w:val="0"/>
        <w:autoSpaceDE w:val="0"/>
        <w:autoSpaceDN w:val="0"/>
        <w:adjustRightInd w:val="0"/>
        <w:spacing w:after="0" w:line="240" w:lineRule="auto"/>
        <w:jc w:val="both"/>
        <w:rPr>
          <w:rFonts w:cstheme="minorHAnsi"/>
          <w:color w:val="000000" w:themeColor="text1"/>
        </w:rPr>
      </w:pPr>
      <w:r>
        <w:rPr>
          <w:rFonts w:cstheme="minorHAnsi"/>
          <w:color w:val="000000" w:themeColor="text1"/>
        </w:rPr>
        <w:t>Benefit distribution systems</w:t>
      </w:r>
      <w:r w:rsidR="0095667C">
        <w:rPr>
          <w:rFonts w:cstheme="minorHAnsi"/>
          <w:color w:val="000000" w:themeColor="text1"/>
        </w:rPr>
        <w:t>:</w:t>
      </w:r>
    </w:p>
    <w:p w:rsidR="0095667C" w:rsidRPr="00DE4038" w:rsidRDefault="0095667C" w:rsidP="00496EEB">
      <w:pPr>
        <w:widowControl w:val="0"/>
        <w:autoSpaceDE w:val="0"/>
        <w:autoSpaceDN w:val="0"/>
        <w:adjustRightInd w:val="0"/>
        <w:spacing w:after="0" w:line="240" w:lineRule="auto"/>
        <w:jc w:val="both"/>
        <w:rPr>
          <w:rFonts w:cstheme="minorHAnsi"/>
          <w:color w:val="000000" w:themeColor="text1"/>
        </w:rPr>
      </w:pPr>
    </w:p>
    <w:p w:rsidR="00D35632" w:rsidRPr="005230F2" w:rsidRDefault="00D35632" w:rsidP="00496EEB">
      <w:pPr>
        <w:pStyle w:val="ListParagraph"/>
        <w:numPr>
          <w:ilvl w:val="0"/>
          <w:numId w:val="4"/>
        </w:numPr>
        <w:autoSpaceDE w:val="0"/>
        <w:autoSpaceDN w:val="0"/>
        <w:adjustRightInd w:val="0"/>
        <w:spacing w:after="0" w:line="240" w:lineRule="auto"/>
        <w:jc w:val="both"/>
        <w:rPr>
          <w:rFonts w:ascii="Calibri" w:hAnsi="Calibri" w:cs="Calibri"/>
          <w:color w:val="000000"/>
        </w:rPr>
      </w:pPr>
      <w:r w:rsidRPr="005230F2">
        <w:rPr>
          <w:rFonts w:ascii="Calibri" w:hAnsi="Calibri" w:cs="Calibri"/>
          <w:iCs/>
          <w:color w:val="000000"/>
        </w:rPr>
        <w:t xml:space="preserve">Guidance on institutional frameworks for benefits distribution systems (BDS) </w:t>
      </w:r>
    </w:p>
    <w:p w:rsidR="00D35632" w:rsidRPr="005230F2" w:rsidRDefault="00D35632" w:rsidP="00496EEB">
      <w:pPr>
        <w:pStyle w:val="ListParagraph"/>
        <w:numPr>
          <w:ilvl w:val="0"/>
          <w:numId w:val="4"/>
        </w:numPr>
        <w:autoSpaceDE w:val="0"/>
        <w:autoSpaceDN w:val="0"/>
        <w:adjustRightInd w:val="0"/>
        <w:spacing w:after="0" w:line="240" w:lineRule="auto"/>
        <w:jc w:val="both"/>
        <w:rPr>
          <w:rFonts w:ascii="Calibri" w:hAnsi="Calibri" w:cs="Calibri"/>
          <w:color w:val="000000"/>
        </w:rPr>
      </w:pPr>
      <w:r w:rsidRPr="005230F2">
        <w:rPr>
          <w:rFonts w:ascii="Calibri" w:hAnsi="Calibri" w:cs="Calibri"/>
          <w:iCs/>
          <w:color w:val="000000"/>
        </w:rPr>
        <w:t xml:space="preserve">Technical and policy support to countries </w:t>
      </w:r>
    </w:p>
    <w:p w:rsidR="00D35632" w:rsidRPr="00CD4DF0" w:rsidRDefault="00D35632" w:rsidP="00496EEB">
      <w:pPr>
        <w:pStyle w:val="ListParagraph"/>
        <w:widowControl w:val="0"/>
        <w:numPr>
          <w:ilvl w:val="0"/>
          <w:numId w:val="4"/>
        </w:numPr>
        <w:autoSpaceDE w:val="0"/>
        <w:autoSpaceDN w:val="0"/>
        <w:adjustRightInd w:val="0"/>
        <w:spacing w:after="0" w:line="240" w:lineRule="auto"/>
        <w:jc w:val="both"/>
        <w:rPr>
          <w:rFonts w:cstheme="minorHAnsi"/>
        </w:rPr>
      </w:pPr>
      <w:r w:rsidRPr="005230F2">
        <w:rPr>
          <w:rFonts w:ascii="Calibri" w:hAnsi="Calibri" w:cs="Calibri"/>
          <w:iCs/>
          <w:color w:val="000000"/>
        </w:rPr>
        <w:t>Information on other existing transaction systems in the land-based sector to create synergies with REDD+ payments</w:t>
      </w:r>
    </w:p>
    <w:p w:rsidR="00CD4DF0" w:rsidRPr="005230F2" w:rsidRDefault="00CD4DF0" w:rsidP="00496EEB">
      <w:pPr>
        <w:pStyle w:val="ListParagraph"/>
        <w:widowControl w:val="0"/>
        <w:autoSpaceDE w:val="0"/>
        <w:autoSpaceDN w:val="0"/>
        <w:adjustRightInd w:val="0"/>
        <w:spacing w:after="0" w:line="240" w:lineRule="auto"/>
        <w:jc w:val="both"/>
        <w:rPr>
          <w:rFonts w:cstheme="minorHAnsi"/>
        </w:rPr>
      </w:pPr>
    </w:p>
    <w:p w:rsidR="00067673" w:rsidRDefault="00067673" w:rsidP="00496EEB">
      <w:pPr>
        <w:widowControl w:val="0"/>
        <w:autoSpaceDE w:val="0"/>
        <w:autoSpaceDN w:val="0"/>
        <w:adjustRightInd w:val="0"/>
        <w:spacing w:after="0" w:line="240" w:lineRule="auto"/>
        <w:jc w:val="both"/>
        <w:rPr>
          <w:rFonts w:cstheme="minorHAnsi"/>
          <w:u w:val="single"/>
        </w:rPr>
      </w:pPr>
      <w:r w:rsidRPr="008A3FBF">
        <w:rPr>
          <w:rFonts w:cstheme="minorHAnsi"/>
          <w:u w:val="single"/>
        </w:rPr>
        <w:t>Likelihood of achieving transformational change</w:t>
      </w:r>
      <w:r w:rsidR="002F568D" w:rsidRPr="008A3FBF">
        <w:rPr>
          <w:rFonts w:cstheme="minorHAnsi"/>
          <w:u w:val="single"/>
        </w:rPr>
        <w:t>:</w:t>
      </w:r>
    </w:p>
    <w:p w:rsidR="00CD4DF0" w:rsidRPr="008A3FBF" w:rsidRDefault="00CD4DF0" w:rsidP="00496EEB">
      <w:pPr>
        <w:widowControl w:val="0"/>
        <w:autoSpaceDE w:val="0"/>
        <w:autoSpaceDN w:val="0"/>
        <w:adjustRightInd w:val="0"/>
        <w:spacing w:after="0" w:line="240" w:lineRule="auto"/>
        <w:jc w:val="both"/>
        <w:rPr>
          <w:rFonts w:cstheme="minorHAnsi"/>
          <w:u w:val="single"/>
        </w:rPr>
      </w:pPr>
    </w:p>
    <w:p w:rsidR="008A3FBF" w:rsidRDefault="002F568D" w:rsidP="00496EEB">
      <w:pPr>
        <w:widowControl w:val="0"/>
        <w:autoSpaceDE w:val="0"/>
        <w:autoSpaceDN w:val="0"/>
        <w:adjustRightInd w:val="0"/>
        <w:spacing w:after="0" w:line="240" w:lineRule="auto"/>
        <w:jc w:val="both"/>
        <w:rPr>
          <w:rFonts w:cstheme="minorHAnsi"/>
        </w:rPr>
      </w:pPr>
      <w:r>
        <w:rPr>
          <w:rFonts w:cstheme="minorHAnsi"/>
        </w:rPr>
        <w:t>The collaborative approach with the Poverty-Environment Initiative, which is a well</w:t>
      </w:r>
      <w:r w:rsidR="00B24F07">
        <w:rPr>
          <w:rFonts w:cstheme="minorHAnsi"/>
        </w:rPr>
        <w:t>-</w:t>
      </w:r>
      <w:r>
        <w:rPr>
          <w:rFonts w:cstheme="minorHAnsi"/>
        </w:rPr>
        <w:t>established programme within UNDP and UNEP, should help to increase the impact of the proposed work. The cross-sectoral approach, which integrates REDD+ into government processes around other natural resource sectors, such as the mining industry, is likely to be a more effective approach in the context of Mongolia where such industries are a prominent part of the economy.</w:t>
      </w:r>
    </w:p>
    <w:p w:rsidR="008A3FBF" w:rsidRPr="00231FCB" w:rsidRDefault="008A3FBF" w:rsidP="00496EEB">
      <w:pPr>
        <w:widowControl w:val="0"/>
        <w:autoSpaceDE w:val="0"/>
        <w:autoSpaceDN w:val="0"/>
        <w:adjustRightInd w:val="0"/>
        <w:spacing w:after="0" w:line="240" w:lineRule="auto"/>
        <w:jc w:val="both"/>
        <w:rPr>
          <w:rFonts w:cstheme="minorHAnsi"/>
        </w:rPr>
      </w:pPr>
    </w:p>
    <w:p w:rsidR="00231FCB" w:rsidRDefault="00231FCB" w:rsidP="00496EEB">
      <w:pPr>
        <w:pStyle w:val="ListParagraph"/>
        <w:widowControl w:val="0"/>
        <w:numPr>
          <w:ilvl w:val="0"/>
          <w:numId w:val="3"/>
        </w:numPr>
        <w:autoSpaceDE w:val="0"/>
        <w:autoSpaceDN w:val="0"/>
        <w:adjustRightInd w:val="0"/>
        <w:spacing w:after="0" w:line="240" w:lineRule="auto"/>
        <w:ind w:left="360" w:hanging="357"/>
        <w:contextualSpacing w:val="0"/>
        <w:jc w:val="both"/>
        <w:rPr>
          <w:rFonts w:cstheme="minorHAnsi"/>
          <w:b/>
        </w:rPr>
      </w:pPr>
      <w:r w:rsidRPr="005230F2">
        <w:rPr>
          <w:rFonts w:cstheme="minorHAnsi"/>
          <w:b/>
        </w:rPr>
        <w:t xml:space="preserve">What is the expected contribution of this targeted support to national REDD+ efforts? </w:t>
      </w:r>
    </w:p>
    <w:p w:rsidR="00231FCB" w:rsidRPr="00231FCB" w:rsidRDefault="00231FCB" w:rsidP="00496EEB">
      <w:pPr>
        <w:widowControl w:val="0"/>
        <w:autoSpaceDE w:val="0"/>
        <w:autoSpaceDN w:val="0"/>
        <w:adjustRightInd w:val="0"/>
        <w:spacing w:after="0" w:line="240" w:lineRule="auto"/>
        <w:jc w:val="both"/>
        <w:rPr>
          <w:rFonts w:cstheme="minorHAnsi"/>
        </w:rPr>
      </w:pPr>
      <w:r w:rsidRPr="00231FCB">
        <w:rPr>
          <w:rFonts w:cstheme="minorHAnsi"/>
        </w:rPr>
        <w:t>Mongolia is currently in the process of finalizing its Na</w:t>
      </w:r>
      <w:r w:rsidR="009F2BBE">
        <w:rPr>
          <w:rFonts w:cstheme="minorHAnsi"/>
        </w:rPr>
        <w:t>tional REDD+</w:t>
      </w:r>
      <w:r w:rsidRPr="00231FCB">
        <w:rPr>
          <w:rFonts w:cstheme="minorHAnsi"/>
        </w:rPr>
        <w:t xml:space="preserve"> Roadmap to start implementing activities for strengthening and developing relevant policies and measures and building technical and institutional REDD+ capacities. The Roadmap sets out to deliver the following outcomes through the first phase of REDD+:</w:t>
      </w:r>
    </w:p>
    <w:p w:rsidR="00231FCB" w:rsidRPr="00231FCB" w:rsidRDefault="00231FCB" w:rsidP="00496EEB">
      <w:pPr>
        <w:widowControl w:val="0"/>
        <w:autoSpaceDE w:val="0"/>
        <w:autoSpaceDN w:val="0"/>
        <w:adjustRightInd w:val="0"/>
        <w:spacing w:after="0" w:line="240" w:lineRule="auto"/>
        <w:jc w:val="both"/>
        <w:rPr>
          <w:rFonts w:cstheme="minorHAnsi"/>
        </w:rPr>
      </w:pPr>
    </w:p>
    <w:p w:rsidR="009F2BBE" w:rsidRDefault="00231FCB" w:rsidP="00496EEB">
      <w:pPr>
        <w:widowControl w:val="0"/>
        <w:autoSpaceDE w:val="0"/>
        <w:autoSpaceDN w:val="0"/>
        <w:adjustRightInd w:val="0"/>
        <w:spacing w:after="0" w:line="240" w:lineRule="auto"/>
        <w:jc w:val="both"/>
        <w:rPr>
          <w:rFonts w:cstheme="minorHAnsi"/>
        </w:rPr>
      </w:pPr>
      <w:r w:rsidRPr="00231FCB">
        <w:rPr>
          <w:rFonts w:cstheme="minorHAnsi"/>
        </w:rPr>
        <w:t>Outcome 1: Management arrangements cont</w:t>
      </w:r>
      <w:r w:rsidR="009F2BBE">
        <w:rPr>
          <w:rFonts w:cstheme="minorHAnsi"/>
        </w:rPr>
        <w:t>ributing to the National REDD+</w:t>
      </w:r>
      <w:r w:rsidRPr="00231FCB">
        <w:rPr>
          <w:rFonts w:cstheme="minorHAnsi"/>
        </w:rPr>
        <w:t xml:space="preserve"> Process </w:t>
      </w:r>
    </w:p>
    <w:p w:rsidR="00231FCB" w:rsidRPr="00231FCB" w:rsidRDefault="00231FCB" w:rsidP="00496EEB">
      <w:pPr>
        <w:widowControl w:val="0"/>
        <w:autoSpaceDE w:val="0"/>
        <w:autoSpaceDN w:val="0"/>
        <w:adjustRightInd w:val="0"/>
        <w:spacing w:after="0" w:line="240" w:lineRule="auto"/>
        <w:jc w:val="both"/>
        <w:rPr>
          <w:rFonts w:cstheme="minorHAnsi"/>
        </w:rPr>
      </w:pPr>
      <w:r w:rsidRPr="00231FCB">
        <w:rPr>
          <w:rFonts w:cstheme="minorHAnsi"/>
        </w:rPr>
        <w:t xml:space="preserve">Outcome 2: Improved stakeholder awareness and effective engagement </w:t>
      </w:r>
    </w:p>
    <w:p w:rsidR="00231FCB" w:rsidRPr="00231FCB" w:rsidRDefault="00231FCB" w:rsidP="00496EEB">
      <w:pPr>
        <w:widowControl w:val="0"/>
        <w:autoSpaceDE w:val="0"/>
        <w:autoSpaceDN w:val="0"/>
        <w:adjustRightInd w:val="0"/>
        <w:spacing w:after="0" w:line="240" w:lineRule="auto"/>
        <w:jc w:val="both"/>
        <w:rPr>
          <w:rFonts w:cstheme="minorHAnsi"/>
        </w:rPr>
      </w:pPr>
      <w:r w:rsidRPr="00231FCB">
        <w:rPr>
          <w:rFonts w:cstheme="minorHAnsi"/>
        </w:rPr>
        <w:t xml:space="preserve">Outcome 3: National REDD+ Strategy and implementation framework </w:t>
      </w:r>
    </w:p>
    <w:p w:rsidR="00231FCB" w:rsidRPr="00231FCB" w:rsidRDefault="00231FCB" w:rsidP="00496EEB">
      <w:pPr>
        <w:widowControl w:val="0"/>
        <w:autoSpaceDE w:val="0"/>
        <w:autoSpaceDN w:val="0"/>
        <w:adjustRightInd w:val="0"/>
        <w:spacing w:after="0" w:line="240" w:lineRule="auto"/>
        <w:jc w:val="both"/>
        <w:rPr>
          <w:rFonts w:cstheme="minorHAnsi"/>
        </w:rPr>
      </w:pPr>
      <w:r w:rsidRPr="00231FCB">
        <w:rPr>
          <w:rFonts w:cstheme="minorHAnsi"/>
        </w:rPr>
        <w:t>Outcome 4: Monitoring and MRV functions for REDD+ activities developed</w:t>
      </w:r>
    </w:p>
    <w:p w:rsidR="00231FCB" w:rsidRDefault="00231FCB" w:rsidP="00496EEB">
      <w:pPr>
        <w:widowControl w:val="0"/>
        <w:autoSpaceDE w:val="0"/>
        <w:autoSpaceDN w:val="0"/>
        <w:adjustRightInd w:val="0"/>
        <w:spacing w:after="0" w:line="240" w:lineRule="auto"/>
        <w:jc w:val="both"/>
        <w:rPr>
          <w:rFonts w:cstheme="minorHAnsi"/>
          <w:b/>
        </w:rPr>
      </w:pPr>
    </w:p>
    <w:p w:rsidR="009F2BBE" w:rsidRDefault="009F2BBE" w:rsidP="00496EEB">
      <w:pPr>
        <w:widowControl w:val="0"/>
        <w:autoSpaceDE w:val="0"/>
        <w:autoSpaceDN w:val="0"/>
        <w:adjustRightInd w:val="0"/>
        <w:spacing w:after="0" w:line="240" w:lineRule="auto"/>
        <w:jc w:val="both"/>
        <w:rPr>
          <w:rFonts w:cstheme="minorHAnsi"/>
        </w:rPr>
      </w:pPr>
      <w:r>
        <w:rPr>
          <w:rFonts w:cstheme="minorHAnsi"/>
        </w:rPr>
        <w:t>This targeted support will help with the development and implementation of this roadmap in two areas. Firstly, t</w:t>
      </w:r>
      <w:r w:rsidRPr="009F2BBE">
        <w:rPr>
          <w:rFonts w:cstheme="minorHAnsi"/>
        </w:rPr>
        <w:t>he implementation of the Roadmap requires substantial financing from internal and external sources, and the Government's capacity to effectively and strategically manage financial resources for REDD+ Readiness and implementation in an accountable and transparent manner is one of the key elements for ensuring successful and long-lasting outcomes in this regard.</w:t>
      </w:r>
      <w:r>
        <w:rPr>
          <w:rFonts w:cstheme="minorHAnsi"/>
        </w:rPr>
        <w:t xml:space="preserve"> The activities in this targeted supported are aimed </w:t>
      </w:r>
      <w:r w:rsidR="00CD4DF0">
        <w:rPr>
          <w:rFonts w:cstheme="minorHAnsi"/>
        </w:rPr>
        <w:t>at</w:t>
      </w:r>
      <w:r>
        <w:rPr>
          <w:rFonts w:cstheme="minorHAnsi"/>
        </w:rPr>
        <w:t xml:space="preserve"> increasing the capacity of the government to manage finances linked to the forest sector. </w:t>
      </w:r>
    </w:p>
    <w:p w:rsidR="009F2BBE" w:rsidRDefault="009F2BBE" w:rsidP="00496EEB">
      <w:pPr>
        <w:widowControl w:val="0"/>
        <w:autoSpaceDE w:val="0"/>
        <w:autoSpaceDN w:val="0"/>
        <w:adjustRightInd w:val="0"/>
        <w:spacing w:after="0" w:line="240" w:lineRule="auto"/>
        <w:jc w:val="both"/>
        <w:rPr>
          <w:rFonts w:cstheme="minorHAnsi"/>
        </w:rPr>
      </w:pPr>
    </w:p>
    <w:p w:rsidR="00697037" w:rsidRDefault="009F2BBE" w:rsidP="00496EEB">
      <w:pPr>
        <w:widowControl w:val="0"/>
        <w:autoSpaceDE w:val="0"/>
        <w:autoSpaceDN w:val="0"/>
        <w:adjustRightInd w:val="0"/>
        <w:spacing w:after="0" w:line="240" w:lineRule="auto"/>
        <w:jc w:val="both"/>
        <w:rPr>
          <w:rFonts w:cstheme="minorHAnsi"/>
        </w:rPr>
      </w:pPr>
      <w:r>
        <w:rPr>
          <w:rFonts w:cstheme="minorHAnsi"/>
        </w:rPr>
        <w:t>Secondly, the activities on benefit distribution will provide initial inputs to contribute to an eventual REDD+ strategy (outcome 3), which will need to outline arrangements for financial management and benefit distribution.</w:t>
      </w:r>
    </w:p>
    <w:p w:rsidR="00697037" w:rsidRDefault="00697037" w:rsidP="00496EEB">
      <w:pPr>
        <w:widowControl w:val="0"/>
        <w:autoSpaceDE w:val="0"/>
        <w:autoSpaceDN w:val="0"/>
        <w:adjustRightInd w:val="0"/>
        <w:spacing w:after="0" w:line="240" w:lineRule="auto"/>
        <w:jc w:val="both"/>
        <w:rPr>
          <w:rFonts w:cstheme="minorHAnsi"/>
        </w:rPr>
      </w:pPr>
    </w:p>
    <w:p w:rsidR="00697037" w:rsidRDefault="00697037" w:rsidP="00496EEB">
      <w:pPr>
        <w:widowControl w:val="0"/>
        <w:autoSpaceDE w:val="0"/>
        <w:autoSpaceDN w:val="0"/>
        <w:adjustRightInd w:val="0"/>
        <w:spacing w:after="0" w:line="240" w:lineRule="auto"/>
        <w:jc w:val="both"/>
        <w:rPr>
          <w:rFonts w:cstheme="minorHAnsi"/>
        </w:rPr>
      </w:pPr>
    </w:p>
    <w:p w:rsidR="00697037" w:rsidRDefault="00697037" w:rsidP="00496EEB">
      <w:pPr>
        <w:widowControl w:val="0"/>
        <w:autoSpaceDE w:val="0"/>
        <w:autoSpaceDN w:val="0"/>
        <w:adjustRightInd w:val="0"/>
        <w:spacing w:after="0" w:line="240" w:lineRule="auto"/>
        <w:jc w:val="both"/>
        <w:rPr>
          <w:rFonts w:cstheme="minorHAnsi"/>
        </w:rPr>
      </w:pPr>
    </w:p>
    <w:p w:rsidR="00697037" w:rsidRDefault="00697037" w:rsidP="00496EEB">
      <w:pPr>
        <w:widowControl w:val="0"/>
        <w:autoSpaceDE w:val="0"/>
        <w:autoSpaceDN w:val="0"/>
        <w:adjustRightInd w:val="0"/>
        <w:spacing w:after="0" w:line="240" w:lineRule="auto"/>
        <w:jc w:val="both"/>
        <w:rPr>
          <w:rFonts w:cstheme="minorHAnsi"/>
        </w:rPr>
      </w:pPr>
    </w:p>
    <w:p w:rsidR="00697037" w:rsidRDefault="00697037" w:rsidP="00496EEB">
      <w:pPr>
        <w:widowControl w:val="0"/>
        <w:autoSpaceDE w:val="0"/>
        <w:autoSpaceDN w:val="0"/>
        <w:adjustRightInd w:val="0"/>
        <w:spacing w:after="0" w:line="240" w:lineRule="auto"/>
        <w:jc w:val="both"/>
        <w:rPr>
          <w:rFonts w:cstheme="minorHAnsi"/>
        </w:rPr>
      </w:pPr>
    </w:p>
    <w:p w:rsidR="00697037" w:rsidRDefault="00697037" w:rsidP="00496EEB">
      <w:pPr>
        <w:widowControl w:val="0"/>
        <w:autoSpaceDE w:val="0"/>
        <w:autoSpaceDN w:val="0"/>
        <w:adjustRightInd w:val="0"/>
        <w:spacing w:after="0" w:line="240" w:lineRule="auto"/>
        <w:jc w:val="both"/>
        <w:rPr>
          <w:rFonts w:cstheme="minorHAnsi"/>
        </w:rPr>
      </w:pPr>
    </w:p>
    <w:p w:rsidR="00697037" w:rsidRPr="00231FCB" w:rsidRDefault="00697037" w:rsidP="00496EEB">
      <w:pPr>
        <w:widowControl w:val="0"/>
        <w:autoSpaceDE w:val="0"/>
        <w:autoSpaceDN w:val="0"/>
        <w:adjustRightInd w:val="0"/>
        <w:spacing w:after="0" w:line="240" w:lineRule="auto"/>
        <w:jc w:val="both"/>
        <w:rPr>
          <w:rFonts w:cstheme="minorHAnsi"/>
        </w:rPr>
      </w:pPr>
    </w:p>
    <w:p w:rsidR="00697037" w:rsidRDefault="00697037">
      <w:r>
        <w:br w:type="page"/>
      </w:r>
    </w:p>
    <w:p w:rsidR="004F4CB3" w:rsidRDefault="004F4CB3" w:rsidP="00471787">
      <w:pPr>
        <w:jc w:val="both"/>
        <w:rPr>
          <w:rFonts w:cstheme="minorHAnsi"/>
          <w:b/>
        </w:rPr>
        <w:sectPr w:rsidR="004F4CB3">
          <w:footerReference w:type="even" r:id="rId10"/>
          <w:footerReference w:type="default" r:id="rId11"/>
          <w:pgSz w:w="12240" w:h="15840"/>
          <w:pgMar w:top="1440" w:right="1440" w:bottom="1440" w:left="1440" w:gutter="0"/>
          <w:docGrid w:linePitch="360"/>
        </w:sectPr>
      </w:pPr>
    </w:p>
    <w:tbl>
      <w:tblPr>
        <w:tblStyle w:val="TableGrid"/>
        <w:tblW w:w="14715" w:type="dxa"/>
        <w:jc w:val="center"/>
        <w:tblLayout w:type="fixed"/>
        <w:tblLook w:val="04A0"/>
      </w:tblPr>
      <w:tblGrid>
        <w:gridCol w:w="1699"/>
        <w:gridCol w:w="2070"/>
        <w:gridCol w:w="2700"/>
        <w:gridCol w:w="1069"/>
        <w:gridCol w:w="2711"/>
        <w:gridCol w:w="979"/>
        <w:gridCol w:w="1361"/>
        <w:gridCol w:w="1339"/>
        <w:gridCol w:w="787"/>
      </w:tblGrid>
      <w:tr w:rsidR="00F80625" w:rsidRPr="00DC4248">
        <w:trPr>
          <w:trHeight w:val="476"/>
          <w:jc w:val="center"/>
        </w:trPr>
        <w:tc>
          <w:tcPr>
            <w:tcW w:w="1699" w:type="dxa"/>
            <w:vMerge w:val="restart"/>
            <w:vAlign w:val="center"/>
          </w:tcPr>
          <w:p w:rsidR="00697037" w:rsidRPr="00DC4248" w:rsidRDefault="004F4CB3" w:rsidP="00F80625">
            <w:pPr>
              <w:jc w:val="center"/>
              <w:rPr>
                <w:rFonts w:cstheme="minorHAnsi"/>
                <w:b/>
                <w:sz w:val="20"/>
                <w:szCs w:val="20"/>
              </w:rPr>
            </w:pPr>
            <w:r w:rsidRPr="00DC4248">
              <w:rPr>
                <w:rFonts w:cstheme="minorHAnsi"/>
                <w:b/>
                <w:sz w:val="20"/>
                <w:szCs w:val="20"/>
              </w:rPr>
              <w:t>Outcome</w:t>
            </w:r>
          </w:p>
        </w:tc>
        <w:tc>
          <w:tcPr>
            <w:tcW w:w="2070" w:type="dxa"/>
            <w:vMerge w:val="restart"/>
            <w:vAlign w:val="center"/>
          </w:tcPr>
          <w:p w:rsidR="00697037" w:rsidRPr="00DC4248" w:rsidRDefault="004F4CB3" w:rsidP="00F80625">
            <w:pPr>
              <w:jc w:val="center"/>
              <w:rPr>
                <w:rFonts w:cstheme="minorHAnsi"/>
                <w:b/>
                <w:sz w:val="20"/>
                <w:szCs w:val="20"/>
              </w:rPr>
            </w:pPr>
            <w:r w:rsidRPr="00DC4248">
              <w:rPr>
                <w:rFonts w:cstheme="minorHAnsi"/>
                <w:b/>
                <w:sz w:val="20"/>
                <w:szCs w:val="20"/>
              </w:rPr>
              <w:t>Output</w:t>
            </w:r>
          </w:p>
        </w:tc>
        <w:tc>
          <w:tcPr>
            <w:tcW w:w="2700" w:type="dxa"/>
            <w:vMerge w:val="restart"/>
            <w:vAlign w:val="center"/>
          </w:tcPr>
          <w:p w:rsidR="00697037" w:rsidRPr="00DC4248" w:rsidRDefault="004F4CB3" w:rsidP="00F80625">
            <w:pPr>
              <w:jc w:val="center"/>
              <w:rPr>
                <w:rFonts w:cstheme="minorHAnsi"/>
                <w:b/>
                <w:sz w:val="20"/>
                <w:szCs w:val="20"/>
              </w:rPr>
            </w:pPr>
            <w:r w:rsidRPr="00DC4248">
              <w:rPr>
                <w:rFonts w:cstheme="minorHAnsi"/>
                <w:b/>
                <w:sz w:val="20"/>
                <w:szCs w:val="20"/>
              </w:rPr>
              <w:t>Activity</w:t>
            </w:r>
          </w:p>
        </w:tc>
        <w:tc>
          <w:tcPr>
            <w:tcW w:w="1069" w:type="dxa"/>
            <w:vMerge w:val="restart"/>
            <w:vAlign w:val="center"/>
          </w:tcPr>
          <w:p w:rsidR="00697037" w:rsidRPr="00DC4248" w:rsidRDefault="00F5606D" w:rsidP="00F80625">
            <w:pPr>
              <w:jc w:val="center"/>
              <w:rPr>
                <w:rFonts w:cstheme="minorHAnsi"/>
                <w:b/>
                <w:sz w:val="20"/>
                <w:szCs w:val="20"/>
              </w:rPr>
            </w:pPr>
            <w:r w:rsidRPr="00DC4248">
              <w:rPr>
                <w:rFonts w:cstheme="minorHAnsi"/>
                <w:b/>
                <w:sz w:val="20"/>
                <w:szCs w:val="20"/>
              </w:rPr>
              <w:t>Lead Unit</w:t>
            </w:r>
          </w:p>
        </w:tc>
        <w:tc>
          <w:tcPr>
            <w:tcW w:w="2711" w:type="dxa"/>
            <w:vMerge w:val="restart"/>
            <w:vAlign w:val="center"/>
          </w:tcPr>
          <w:p w:rsidR="00697037" w:rsidRPr="00DC4248" w:rsidRDefault="00067205" w:rsidP="00F80625">
            <w:pPr>
              <w:jc w:val="center"/>
              <w:rPr>
                <w:rFonts w:cstheme="minorHAnsi"/>
                <w:b/>
                <w:sz w:val="20"/>
                <w:szCs w:val="20"/>
              </w:rPr>
            </w:pPr>
            <w:r w:rsidRPr="00DC4248">
              <w:rPr>
                <w:rFonts w:cstheme="minorHAnsi"/>
                <w:b/>
                <w:sz w:val="20"/>
                <w:szCs w:val="20"/>
              </w:rPr>
              <w:t xml:space="preserve">Time-bound </w:t>
            </w:r>
            <w:r w:rsidR="00697037" w:rsidRPr="00DC4248">
              <w:rPr>
                <w:rFonts w:cstheme="minorHAnsi"/>
                <w:b/>
                <w:sz w:val="20"/>
                <w:szCs w:val="20"/>
              </w:rPr>
              <w:t xml:space="preserve">Indicator(s) </w:t>
            </w:r>
            <w:r w:rsidR="00F80625" w:rsidRPr="00DC4248">
              <w:rPr>
                <w:rFonts w:cstheme="minorHAnsi"/>
                <w:b/>
                <w:sz w:val="20"/>
                <w:szCs w:val="20"/>
              </w:rPr>
              <w:t>of success</w:t>
            </w:r>
          </w:p>
        </w:tc>
        <w:tc>
          <w:tcPr>
            <w:tcW w:w="979" w:type="dxa"/>
            <w:vMerge w:val="restart"/>
            <w:vAlign w:val="center"/>
          </w:tcPr>
          <w:p w:rsidR="00697037" w:rsidRPr="00DC4248" w:rsidRDefault="003818EC" w:rsidP="00F80625">
            <w:pPr>
              <w:jc w:val="center"/>
              <w:rPr>
                <w:rFonts w:cstheme="minorHAnsi"/>
                <w:b/>
                <w:sz w:val="20"/>
                <w:szCs w:val="20"/>
              </w:rPr>
            </w:pPr>
            <w:r w:rsidRPr="00DC4248">
              <w:rPr>
                <w:rFonts w:cstheme="minorHAnsi"/>
                <w:b/>
                <w:sz w:val="20"/>
                <w:szCs w:val="20"/>
              </w:rPr>
              <w:t>TS Funds (US$)</w:t>
            </w:r>
          </w:p>
        </w:tc>
        <w:tc>
          <w:tcPr>
            <w:tcW w:w="1361" w:type="dxa"/>
            <w:vMerge w:val="restart"/>
            <w:vAlign w:val="center"/>
          </w:tcPr>
          <w:p w:rsidR="00697037" w:rsidRPr="00DC4248" w:rsidRDefault="008C39B4" w:rsidP="00F80625">
            <w:pPr>
              <w:jc w:val="center"/>
              <w:rPr>
                <w:rFonts w:cstheme="minorHAnsi"/>
                <w:b/>
                <w:sz w:val="20"/>
                <w:szCs w:val="20"/>
              </w:rPr>
            </w:pPr>
            <w:r w:rsidRPr="00DC4248">
              <w:rPr>
                <w:rFonts w:cstheme="minorHAnsi"/>
                <w:b/>
                <w:sz w:val="20"/>
                <w:szCs w:val="20"/>
              </w:rPr>
              <w:t>Co-</w:t>
            </w:r>
            <w:r w:rsidR="00697037" w:rsidRPr="00DC4248">
              <w:rPr>
                <w:rFonts w:cstheme="minorHAnsi"/>
                <w:b/>
                <w:sz w:val="20"/>
                <w:szCs w:val="20"/>
              </w:rPr>
              <w:t xml:space="preserve">financing </w:t>
            </w:r>
            <w:r w:rsidRPr="00DC4248">
              <w:rPr>
                <w:rFonts w:cstheme="minorHAnsi"/>
                <w:b/>
                <w:sz w:val="20"/>
                <w:szCs w:val="20"/>
              </w:rPr>
              <w:t>/Partner</w:t>
            </w:r>
            <w:r w:rsidR="00F80625" w:rsidRPr="00DC4248">
              <w:rPr>
                <w:rFonts w:cstheme="minorHAnsi"/>
                <w:b/>
                <w:sz w:val="20"/>
                <w:szCs w:val="20"/>
              </w:rPr>
              <w:t xml:space="preserve"> (s)</w:t>
            </w:r>
            <w:r w:rsidRPr="00DC4248">
              <w:rPr>
                <w:rFonts w:cstheme="minorHAnsi"/>
                <w:b/>
                <w:sz w:val="20"/>
                <w:szCs w:val="20"/>
              </w:rPr>
              <w:t xml:space="preserve"> (US$)</w:t>
            </w:r>
          </w:p>
        </w:tc>
        <w:tc>
          <w:tcPr>
            <w:tcW w:w="2126" w:type="dxa"/>
            <w:gridSpan w:val="2"/>
            <w:vAlign w:val="center"/>
          </w:tcPr>
          <w:p w:rsidR="00697037" w:rsidRPr="00DC4248" w:rsidRDefault="00697037" w:rsidP="00F80625">
            <w:pPr>
              <w:jc w:val="center"/>
              <w:rPr>
                <w:rFonts w:cstheme="minorHAnsi"/>
                <w:b/>
                <w:sz w:val="20"/>
                <w:szCs w:val="20"/>
              </w:rPr>
            </w:pPr>
            <w:r w:rsidRPr="00DC4248">
              <w:rPr>
                <w:rFonts w:cstheme="minorHAnsi"/>
                <w:b/>
                <w:sz w:val="20"/>
                <w:szCs w:val="20"/>
              </w:rPr>
              <w:t>Budget breakdown</w:t>
            </w:r>
          </w:p>
        </w:tc>
      </w:tr>
      <w:tr w:rsidR="008C39B4" w:rsidRPr="00DC4248">
        <w:trPr>
          <w:trHeight w:val="584"/>
          <w:jc w:val="center"/>
        </w:trPr>
        <w:tc>
          <w:tcPr>
            <w:tcW w:w="1699" w:type="dxa"/>
            <w:vMerge/>
            <w:vAlign w:val="center"/>
          </w:tcPr>
          <w:p w:rsidR="00697037" w:rsidRPr="00DC4248" w:rsidRDefault="00697037" w:rsidP="00F80625">
            <w:pPr>
              <w:jc w:val="center"/>
              <w:rPr>
                <w:rFonts w:cstheme="minorHAnsi"/>
                <w:b/>
                <w:sz w:val="20"/>
                <w:szCs w:val="20"/>
              </w:rPr>
            </w:pPr>
          </w:p>
        </w:tc>
        <w:tc>
          <w:tcPr>
            <w:tcW w:w="2070" w:type="dxa"/>
            <w:vMerge/>
            <w:vAlign w:val="center"/>
          </w:tcPr>
          <w:p w:rsidR="00697037" w:rsidRPr="00DC4248" w:rsidRDefault="00697037" w:rsidP="00F80625">
            <w:pPr>
              <w:jc w:val="center"/>
              <w:rPr>
                <w:rFonts w:cstheme="minorHAnsi"/>
                <w:b/>
                <w:sz w:val="20"/>
                <w:szCs w:val="20"/>
              </w:rPr>
            </w:pPr>
          </w:p>
        </w:tc>
        <w:tc>
          <w:tcPr>
            <w:tcW w:w="2700" w:type="dxa"/>
            <w:vMerge/>
            <w:vAlign w:val="center"/>
          </w:tcPr>
          <w:p w:rsidR="00697037" w:rsidRPr="00DC4248" w:rsidRDefault="00697037" w:rsidP="00F80625">
            <w:pPr>
              <w:jc w:val="center"/>
              <w:rPr>
                <w:rFonts w:cstheme="minorHAnsi"/>
                <w:b/>
                <w:sz w:val="20"/>
                <w:szCs w:val="20"/>
              </w:rPr>
            </w:pPr>
          </w:p>
        </w:tc>
        <w:tc>
          <w:tcPr>
            <w:tcW w:w="1069" w:type="dxa"/>
            <w:vMerge/>
            <w:vAlign w:val="center"/>
          </w:tcPr>
          <w:p w:rsidR="00697037" w:rsidRPr="00DC4248" w:rsidRDefault="00697037" w:rsidP="00F80625">
            <w:pPr>
              <w:jc w:val="center"/>
              <w:rPr>
                <w:rFonts w:cstheme="minorHAnsi"/>
                <w:b/>
                <w:sz w:val="20"/>
                <w:szCs w:val="20"/>
              </w:rPr>
            </w:pPr>
          </w:p>
        </w:tc>
        <w:tc>
          <w:tcPr>
            <w:tcW w:w="2711" w:type="dxa"/>
            <w:vMerge/>
            <w:vAlign w:val="center"/>
          </w:tcPr>
          <w:p w:rsidR="00697037" w:rsidRPr="00DC4248" w:rsidRDefault="00697037" w:rsidP="00F80625">
            <w:pPr>
              <w:jc w:val="center"/>
              <w:rPr>
                <w:rFonts w:cstheme="minorHAnsi"/>
                <w:b/>
                <w:sz w:val="20"/>
                <w:szCs w:val="20"/>
              </w:rPr>
            </w:pPr>
          </w:p>
        </w:tc>
        <w:tc>
          <w:tcPr>
            <w:tcW w:w="979" w:type="dxa"/>
            <w:vMerge/>
            <w:vAlign w:val="center"/>
          </w:tcPr>
          <w:p w:rsidR="00697037" w:rsidRPr="00DC4248" w:rsidRDefault="00697037" w:rsidP="00F80625">
            <w:pPr>
              <w:jc w:val="center"/>
              <w:rPr>
                <w:rFonts w:cstheme="minorHAnsi"/>
                <w:b/>
                <w:sz w:val="20"/>
                <w:szCs w:val="20"/>
              </w:rPr>
            </w:pPr>
          </w:p>
        </w:tc>
        <w:tc>
          <w:tcPr>
            <w:tcW w:w="1361" w:type="dxa"/>
            <w:vMerge/>
            <w:vAlign w:val="center"/>
          </w:tcPr>
          <w:p w:rsidR="00697037" w:rsidRPr="00DC4248" w:rsidRDefault="00697037" w:rsidP="00F80625">
            <w:pPr>
              <w:jc w:val="center"/>
              <w:rPr>
                <w:rFonts w:cstheme="minorHAnsi"/>
                <w:b/>
                <w:sz w:val="20"/>
                <w:szCs w:val="20"/>
              </w:rPr>
            </w:pPr>
          </w:p>
        </w:tc>
        <w:tc>
          <w:tcPr>
            <w:tcW w:w="1339" w:type="dxa"/>
            <w:vAlign w:val="center"/>
          </w:tcPr>
          <w:p w:rsidR="00697037" w:rsidRPr="00DC4248" w:rsidRDefault="00697037" w:rsidP="00F80625">
            <w:pPr>
              <w:jc w:val="center"/>
              <w:rPr>
                <w:rFonts w:cstheme="minorHAnsi"/>
                <w:b/>
                <w:sz w:val="20"/>
                <w:szCs w:val="20"/>
              </w:rPr>
            </w:pPr>
            <w:r w:rsidRPr="00DC4248">
              <w:rPr>
                <w:rFonts w:cstheme="minorHAnsi"/>
                <w:b/>
                <w:sz w:val="20"/>
                <w:szCs w:val="20"/>
              </w:rPr>
              <w:t>Category</w:t>
            </w:r>
          </w:p>
        </w:tc>
        <w:tc>
          <w:tcPr>
            <w:tcW w:w="787" w:type="dxa"/>
            <w:vAlign w:val="center"/>
          </w:tcPr>
          <w:p w:rsidR="00697037" w:rsidRPr="00DC4248" w:rsidRDefault="00F80625" w:rsidP="00F80625">
            <w:pPr>
              <w:jc w:val="center"/>
              <w:rPr>
                <w:rFonts w:cstheme="minorHAnsi"/>
                <w:b/>
                <w:sz w:val="20"/>
                <w:szCs w:val="20"/>
              </w:rPr>
            </w:pPr>
            <w:r w:rsidRPr="00DC4248">
              <w:rPr>
                <w:rFonts w:cstheme="minorHAnsi"/>
                <w:b/>
                <w:sz w:val="20"/>
                <w:szCs w:val="20"/>
              </w:rPr>
              <w:t>US$</w:t>
            </w:r>
          </w:p>
        </w:tc>
      </w:tr>
      <w:tr w:rsidR="008C39B4" w:rsidRPr="00DC4248">
        <w:trPr>
          <w:trHeight w:val="443"/>
          <w:jc w:val="center"/>
        </w:trPr>
        <w:tc>
          <w:tcPr>
            <w:tcW w:w="1699" w:type="dxa"/>
            <w:vMerge w:val="restart"/>
            <w:vAlign w:val="center"/>
          </w:tcPr>
          <w:p w:rsidR="008C39B4" w:rsidRPr="00DC4248" w:rsidRDefault="008C39B4" w:rsidP="00F5606D">
            <w:pPr>
              <w:rPr>
                <w:rFonts w:cstheme="minorHAnsi"/>
                <w:b/>
                <w:sz w:val="20"/>
                <w:szCs w:val="20"/>
                <w:lang w:val="en-US"/>
              </w:rPr>
            </w:pPr>
            <w:r w:rsidRPr="00DC4248">
              <w:rPr>
                <w:rFonts w:cstheme="minorHAnsi"/>
                <w:b/>
                <w:sz w:val="20"/>
                <w:szCs w:val="20"/>
                <w:lang w:val="en-US"/>
              </w:rPr>
              <w:t>Increased capacity of the Forestry Agency to strategically plan and implement REDD+</w:t>
            </w:r>
          </w:p>
          <w:p w:rsidR="008C39B4" w:rsidRPr="00DC4248" w:rsidDel="005101C2" w:rsidRDefault="008C39B4" w:rsidP="00F5606D">
            <w:pPr>
              <w:rPr>
                <w:rFonts w:cstheme="minorHAnsi"/>
                <w:b/>
                <w:sz w:val="20"/>
                <w:szCs w:val="20"/>
                <w:highlight w:val="green"/>
              </w:rPr>
            </w:pPr>
            <w:r w:rsidRPr="00DC4248">
              <w:rPr>
                <w:rFonts w:cstheme="minorHAnsi"/>
                <w:b/>
                <w:sz w:val="20"/>
                <w:szCs w:val="20"/>
                <w:lang w:val="en-US"/>
              </w:rPr>
              <w:t xml:space="preserve">Readiness actions while REDD+ is mainstreamed into </w:t>
            </w:r>
            <w:r w:rsidR="00127DE0">
              <w:rPr>
                <w:rFonts w:cstheme="minorHAnsi"/>
                <w:b/>
                <w:sz w:val="20"/>
                <w:szCs w:val="20"/>
                <w:lang w:val="en-US"/>
              </w:rPr>
              <w:t xml:space="preserve">the </w:t>
            </w:r>
            <w:r w:rsidRPr="00DC4248">
              <w:rPr>
                <w:rFonts w:cstheme="minorHAnsi"/>
                <w:b/>
                <w:sz w:val="20"/>
                <w:szCs w:val="20"/>
                <w:lang w:val="en-US"/>
              </w:rPr>
              <w:t>national planning process to secure increased political support</w:t>
            </w:r>
            <w:r w:rsidRPr="00DC4248">
              <w:rPr>
                <w:rFonts w:cstheme="minorHAnsi"/>
                <w:b/>
                <w:sz w:val="20"/>
                <w:szCs w:val="20"/>
                <w:highlight w:val="green"/>
              </w:rPr>
              <w:t xml:space="preserve"> </w:t>
            </w:r>
          </w:p>
          <w:p w:rsidR="008C39B4" w:rsidRPr="00DC4248" w:rsidDel="005101C2" w:rsidRDefault="008C39B4" w:rsidP="00F5606D">
            <w:pPr>
              <w:rPr>
                <w:rFonts w:cstheme="minorHAnsi"/>
                <w:sz w:val="20"/>
                <w:szCs w:val="20"/>
                <w:highlight w:val="yellow"/>
              </w:rPr>
            </w:pPr>
            <w:r w:rsidRPr="00DC4248">
              <w:rPr>
                <w:rFonts w:cstheme="minorHAnsi"/>
                <w:sz w:val="20"/>
                <w:szCs w:val="20"/>
                <w:highlight w:val="yellow"/>
                <w:u w:val="single"/>
              </w:rPr>
              <w:t xml:space="preserve"> </w:t>
            </w:r>
          </w:p>
        </w:tc>
        <w:tc>
          <w:tcPr>
            <w:tcW w:w="2070" w:type="dxa"/>
            <w:vMerge w:val="restart"/>
            <w:vAlign w:val="center"/>
          </w:tcPr>
          <w:p w:rsidR="008C39B4" w:rsidRPr="00DC4248" w:rsidRDefault="008C39B4" w:rsidP="00F5606D">
            <w:pPr>
              <w:rPr>
                <w:rFonts w:cstheme="minorHAnsi"/>
                <w:sz w:val="20"/>
                <w:szCs w:val="20"/>
              </w:rPr>
            </w:pPr>
            <w:r w:rsidRPr="00DC4248">
              <w:rPr>
                <w:rFonts w:cstheme="minorHAnsi"/>
                <w:sz w:val="20"/>
                <w:szCs w:val="20"/>
              </w:rPr>
              <w:t>Recommendations on  how to engage with, strengthen and support the  Parliament Committee on Environment, Food and Agriculture and the Forestry Agency</w:t>
            </w:r>
          </w:p>
        </w:tc>
        <w:tc>
          <w:tcPr>
            <w:tcW w:w="2700" w:type="dxa"/>
            <w:vMerge w:val="restart"/>
          </w:tcPr>
          <w:p w:rsidR="008C39B4" w:rsidRPr="00DC4248" w:rsidRDefault="008C39B4" w:rsidP="00F5606D">
            <w:pPr>
              <w:rPr>
                <w:rFonts w:cstheme="minorHAnsi"/>
                <w:sz w:val="20"/>
                <w:szCs w:val="20"/>
                <w:lang w:val="en-US"/>
              </w:rPr>
            </w:pPr>
            <w:r w:rsidRPr="00DC4248">
              <w:rPr>
                <w:rFonts w:cstheme="minorHAnsi"/>
                <w:sz w:val="20"/>
                <w:szCs w:val="20"/>
                <w:lang w:val="en-US"/>
              </w:rPr>
              <w:t xml:space="preserve">Institutional and context analysis: </w:t>
            </w:r>
          </w:p>
          <w:p w:rsidR="008C39B4" w:rsidRPr="00DC4248" w:rsidRDefault="008C39B4" w:rsidP="00F40727">
            <w:pPr>
              <w:pStyle w:val="ListParagraph"/>
              <w:numPr>
                <w:ilvl w:val="0"/>
                <w:numId w:val="32"/>
              </w:numPr>
              <w:ind w:left="252" w:hanging="252"/>
              <w:rPr>
                <w:rFonts w:cstheme="minorHAnsi"/>
                <w:sz w:val="20"/>
                <w:szCs w:val="20"/>
              </w:rPr>
            </w:pPr>
            <w:r w:rsidRPr="00DC4248">
              <w:rPr>
                <w:rFonts w:cstheme="minorHAnsi"/>
                <w:sz w:val="20"/>
                <w:szCs w:val="20"/>
                <w:lang w:val="en-US"/>
              </w:rPr>
              <w:t>Mainstreaming REDD+ into national planning</w:t>
            </w:r>
          </w:p>
          <w:p w:rsidR="008C39B4" w:rsidRPr="00DC4248" w:rsidRDefault="008C39B4" w:rsidP="00F40727">
            <w:pPr>
              <w:pStyle w:val="ListParagraph"/>
              <w:numPr>
                <w:ilvl w:val="0"/>
                <w:numId w:val="32"/>
              </w:numPr>
              <w:ind w:left="252" w:hanging="252"/>
              <w:rPr>
                <w:rFonts w:cstheme="minorHAnsi"/>
                <w:sz w:val="20"/>
                <w:szCs w:val="20"/>
              </w:rPr>
            </w:pPr>
            <w:r w:rsidRPr="00DC4248">
              <w:rPr>
                <w:rFonts w:cstheme="minorHAnsi"/>
                <w:sz w:val="20"/>
                <w:szCs w:val="20"/>
                <w:lang w:val="en-US"/>
              </w:rPr>
              <w:t>Integrating REDD+ Roadmap into forest sector policy and action plan</w:t>
            </w:r>
          </w:p>
        </w:tc>
        <w:tc>
          <w:tcPr>
            <w:tcW w:w="1069" w:type="dxa"/>
            <w:vMerge w:val="restart"/>
            <w:vAlign w:val="center"/>
          </w:tcPr>
          <w:p w:rsidR="008C39B4" w:rsidRPr="00DC4248" w:rsidRDefault="008C39B4" w:rsidP="00F5606D">
            <w:pPr>
              <w:jc w:val="both"/>
              <w:rPr>
                <w:rFonts w:cstheme="minorHAnsi"/>
                <w:sz w:val="20"/>
                <w:szCs w:val="20"/>
              </w:rPr>
            </w:pPr>
            <w:r w:rsidRPr="00DC4248">
              <w:rPr>
                <w:rFonts w:cstheme="minorHAnsi"/>
                <w:sz w:val="20"/>
                <w:szCs w:val="20"/>
              </w:rPr>
              <w:t>(UNDP) UN-REDD</w:t>
            </w:r>
          </w:p>
        </w:tc>
        <w:tc>
          <w:tcPr>
            <w:tcW w:w="2711" w:type="dxa"/>
            <w:vMerge w:val="restart"/>
            <w:vAlign w:val="center"/>
          </w:tcPr>
          <w:p w:rsidR="008C39B4" w:rsidRPr="00DC4248" w:rsidRDefault="00F80625" w:rsidP="00394CF0">
            <w:pPr>
              <w:rPr>
                <w:rFonts w:cstheme="minorHAnsi"/>
                <w:sz w:val="20"/>
                <w:szCs w:val="20"/>
              </w:rPr>
            </w:pPr>
            <w:r w:rsidRPr="00DC4248">
              <w:rPr>
                <w:rFonts w:cstheme="minorHAnsi"/>
                <w:sz w:val="20"/>
                <w:szCs w:val="20"/>
              </w:rPr>
              <w:t>C</w:t>
            </w:r>
            <w:r w:rsidR="00D24660" w:rsidRPr="00DC4248">
              <w:rPr>
                <w:rFonts w:cstheme="minorHAnsi"/>
                <w:sz w:val="20"/>
                <w:szCs w:val="20"/>
              </w:rPr>
              <w:t>lear entry points</w:t>
            </w:r>
            <w:r w:rsidRPr="00DC4248">
              <w:rPr>
                <w:rFonts w:cstheme="minorHAnsi"/>
                <w:sz w:val="20"/>
                <w:szCs w:val="20"/>
              </w:rPr>
              <w:t xml:space="preserve"> and strategic approaches</w:t>
            </w:r>
            <w:r w:rsidR="00D24660" w:rsidRPr="00DC4248">
              <w:rPr>
                <w:rFonts w:cstheme="minorHAnsi"/>
                <w:sz w:val="20"/>
                <w:szCs w:val="20"/>
              </w:rPr>
              <w:t xml:space="preserve"> </w:t>
            </w:r>
            <w:r w:rsidRPr="00DC4248">
              <w:rPr>
                <w:rFonts w:cstheme="minorHAnsi"/>
                <w:sz w:val="20"/>
                <w:szCs w:val="20"/>
              </w:rPr>
              <w:t xml:space="preserve">identified </w:t>
            </w:r>
            <w:r w:rsidR="00D24660" w:rsidRPr="00DC4248">
              <w:rPr>
                <w:rFonts w:cstheme="minorHAnsi"/>
                <w:sz w:val="20"/>
                <w:szCs w:val="20"/>
              </w:rPr>
              <w:t xml:space="preserve">by </w:t>
            </w:r>
            <w:r w:rsidR="00394CF0">
              <w:rPr>
                <w:rFonts w:cstheme="minorHAnsi"/>
                <w:sz w:val="20"/>
                <w:szCs w:val="20"/>
              </w:rPr>
              <w:t>end-Oct</w:t>
            </w:r>
            <w:r w:rsidRPr="00DC4248">
              <w:rPr>
                <w:rFonts w:cstheme="minorHAnsi"/>
                <w:sz w:val="20"/>
                <w:szCs w:val="20"/>
              </w:rPr>
              <w:t xml:space="preserve"> 2012</w:t>
            </w:r>
            <w:r w:rsidR="00D24660" w:rsidRPr="00DC4248">
              <w:rPr>
                <w:rFonts w:cstheme="minorHAnsi"/>
                <w:sz w:val="20"/>
                <w:szCs w:val="20"/>
              </w:rPr>
              <w:t xml:space="preserve">  </w:t>
            </w:r>
          </w:p>
        </w:tc>
        <w:tc>
          <w:tcPr>
            <w:tcW w:w="979" w:type="dxa"/>
            <w:vMerge w:val="restart"/>
            <w:vAlign w:val="center"/>
          </w:tcPr>
          <w:p w:rsidR="008C39B4" w:rsidRPr="00DC4248" w:rsidRDefault="008C39B4" w:rsidP="00F5606D">
            <w:pPr>
              <w:jc w:val="both"/>
              <w:rPr>
                <w:rFonts w:cstheme="minorHAnsi"/>
                <w:sz w:val="20"/>
                <w:szCs w:val="20"/>
              </w:rPr>
            </w:pPr>
            <w:r w:rsidRPr="00DC4248">
              <w:rPr>
                <w:rFonts w:cstheme="minorHAnsi"/>
                <w:sz w:val="20"/>
                <w:szCs w:val="20"/>
              </w:rPr>
              <w:t>5,000</w:t>
            </w:r>
          </w:p>
        </w:tc>
        <w:tc>
          <w:tcPr>
            <w:tcW w:w="1361" w:type="dxa"/>
            <w:vMerge w:val="restart"/>
            <w:vAlign w:val="center"/>
          </w:tcPr>
          <w:p w:rsidR="008C39B4" w:rsidRPr="00DC4248" w:rsidRDefault="008C39B4" w:rsidP="008C39B4">
            <w:pPr>
              <w:rPr>
                <w:rFonts w:cstheme="minorHAnsi"/>
                <w:sz w:val="20"/>
                <w:szCs w:val="20"/>
              </w:rPr>
            </w:pPr>
            <w:r w:rsidRPr="00DC4248">
              <w:rPr>
                <w:rFonts w:cstheme="minorHAnsi"/>
                <w:sz w:val="20"/>
                <w:szCs w:val="20"/>
              </w:rPr>
              <w:t xml:space="preserve">US$28,986 </w:t>
            </w:r>
          </w:p>
          <w:p w:rsidR="008C39B4" w:rsidRPr="00DC4248" w:rsidRDefault="008C39B4" w:rsidP="008C39B4">
            <w:pPr>
              <w:rPr>
                <w:rFonts w:cstheme="minorHAnsi"/>
                <w:sz w:val="20"/>
                <w:szCs w:val="20"/>
              </w:rPr>
            </w:pPr>
            <w:r w:rsidRPr="00DC4248">
              <w:rPr>
                <w:rFonts w:cstheme="minorHAnsi"/>
                <w:sz w:val="20"/>
                <w:szCs w:val="20"/>
              </w:rPr>
              <w:t xml:space="preserve">PEI &amp; DGG/OGC </w:t>
            </w:r>
          </w:p>
          <w:p w:rsidR="008C39B4" w:rsidRPr="00DC4248" w:rsidRDefault="008C39B4" w:rsidP="003818EC">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Personnel</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3</w:t>
            </w:r>
            <w:r w:rsidR="008C39B4" w:rsidRPr="00DC4248">
              <w:rPr>
                <w:rFonts w:cstheme="minorHAnsi"/>
                <w:sz w:val="20"/>
                <w:szCs w:val="20"/>
              </w:rPr>
              <w:t>,000</w:t>
            </w:r>
          </w:p>
        </w:tc>
      </w:tr>
      <w:tr w:rsidR="008C39B4" w:rsidRPr="00DC4248">
        <w:trPr>
          <w:trHeight w:val="518"/>
          <w:jc w:val="center"/>
        </w:trPr>
        <w:tc>
          <w:tcPr>
            <w:tcW w:w="1699" w:type="dxa"/>
            <w:vMerge/>
            <w:vAlign w:val="center"/>
          </w:tcPr>
          <w:p w:rsidR="008C39B4" w:rsidRPr="00DC4248" w:rsidRDefault="008C39B4" w:rsidP="00F5606D">
            <w:pPr>
              <w:rPr>
                <w:rFonts w:cstheme="minorHAnsi"/>
                <w:sz w:val="20"/>
                <w:szCs w:val="20"/>
                <w:lang w:val="en-US"/>
              </w:rPr>
            </w:pPr>
          </w:p>
        </w:tc>
        <w:tc>
          <w:tcPr>
            <w:tcW w:w="2070" w:type="dxa"/>
            <w:vMerge/>
            <w:vAlign w:val="center"/>
          </w:tcPr>
          <w:p w:rsidR="008C39B4" w:rsidRPr="00DC4248" w:rsidRDefault="008C39B4" w:rsidP="00F5606D">
            <w:pPr>
              <w:rPr>
                <w:rFonts w:cstheme="minorHAnsi"/>
                <w:sz w:val="20"/>
                <w:szCs w:val="20"/>
              </w:rPr>
            </w:pPr>
          </w:p>
        </w:tc>
        <w:tc>
          <w:tcPr>
            <w:tcW w:w="2700" w:type="dxa"/>
            <w:vMerge/>
          </w:tcPr>
          <w:p w:rsidR="008C39B4" w:rsidRPr="00DC4248" w:rsidRDefault="008C39B4" w:rsidP="00F5606D">
            <w:pPr>
              <w:rPr>
                <w:rFonts w:cstheme="minorHAnsi"/>
                <w:sz w:val="20"/>
                <w:szCs w:val="20"/>
                <w:lang w:val="en-US"/>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rPr>
            </w:pPr>
          </w:p>
        </w:tc>
        <w:tc>
          <w:tcPr>
            <w:tcW w:w="979" w:type="dxa"/>
            <w:vMerge/>
            <w:vAlign w:val="center"/>
          </w:tcPr>
          <w:p w:rsidR="008C39B4" w:rsidRPr="00DC4248" w:rsidRDefault="008C39B4" w:rsidP="00F5606D">
            <w:pPr>
              <w:jc w:val="both"/>
              <w:rPr>
                <w:rFonts w:cstheme="minorHAnsi"/>
                <w:sz w:val="20"/>
                <w:szCs w:val="20"/>
              </w:rPr>
            </w:pPr>
          </w:p>
        </w:tc>
        <w:tc>
          <w:tcPr>
            <w:tcW w:w="1361" w:type="dxa"/>
            <w:vMerge/>
            <w:vAlign w:val="center"/>
          </w:tcPr>
          <w:p w:rsidR="008C39B4" w:rsidRPr="00DC4248" w:rsidRDefault="008C39B4" w:rsidP="008C39B4">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Supplies etc.</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0</w:t>
            </w:r>
          </w:p>
        </w:tc>
      </w:tr>
      <w:tr w:rsidR="008C39B4" w:rsidRPr="00DC4248">
        <w:trPr>
          <w:trHeight w:val="668"/>
          <w:jc w:val="center"/>
        </w:trPr>
        <w:tc>
          <w:tcPr>
            <w:tcW w:w="1699" w:type="dxa"/>
            <w:vMerge/>
            <w:vAlign w:val="center"/>
          </w:tcPr>
          <w:p w:rsidR="008C39B4" w:rsidRPr="00DC4248" w:rsidRDefault="008C39B4" w:rsidP="00F5606D">
            <w:pPr>
              <w:rPr>
                <w:rFonts w:cstheme="minorHAnsi"/>
                <w:sz w:val="20"/>
                <w:szCs w:val="20"/>
                <w:lang w:val="en-US"/>
              </w:rPr>
            </w:pPr>
          </w:p>
        </w:tc>
        <w:tc>
          <w:tcPr>
            <w:tcW w:w="2070" w:type="dxa"/>
            <w:vMerge/>
            <w:vAlign w:val="center"/>
          </w:tcPr>
          <w:p w:rsidR="008C39B4" w:rsidRPr="00DC4248" w:rsidRDefault="008C39B4" w:rsidP="00F5606D">
            <w:pPr>
              <w:rPr>
                <w:rFonts w:cstheme="minorHAnsi"/>
                <w:sz w:val="20"/>
                <w:szCs w:val="20"/>
              </w:rPr>
            </w:pPr>
          </w:p>
        </w:tc>
        <w:tc>
          <w:tcPr>
            <w:tcW w:w="2700" w:type="dxa"/>
            <w:vMerge/>
          </w:tcPr>
          <w:p w:rsidR="008C39B4" w:rsidRPr="00DC4248" w:rsidRDefault="008C39B4" w:rsidP="00F5606D">
            <w:pPr>
              <w:rPr>
                <w:rFonts w:cstheme="minorHAnsi"/>
                <w:sz w:val="20"/>
                <w:szCs w:val="20"/>
                <w:lang w:val="en-US"/>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rPr>
            </w:pPr>
          </w:p>
        </w:tc>
        <w:tc>
          <w:tcPr>
            <w:tcW w:w="979" w:type="dxa"/>
            <w:vMerge/>
            <w:vAlign w:val="center"/>
          </w:tcPr>
          <w:p w:rsidR="008C39B4" w:rsidRPr="00DC4248" w:rsidRDefault="008C39B4" w:rsidP="00F5606D">
            <w:pPr>
              <w:jc w:val="both"/>
              <w:rPr>
                <w:rFonts w:cstheme="minorHAnsi"/>
                <w:sz w:val="20"/>
                <w:szCs w:val="20"/>
              </w:rPr>
            </w:pPr>
          </w:p>
        </w:tc>
        <w:tc>
          <w:tcPr>
            <w:tcW w:w="1361" w:type="dxa"/>
            <w:vMerge/>
            <w:vAlign w:val="center"/>
          </w:tcPr>
          <w:p w:rsidR="008C39B4" w:rsidRPr="00DC4248" w:rsidRDefault="008C39B4" w:rsidP="008C39B4">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Contracts</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0</w:t>
            </w:r>
          </w:p>
        </w:tc>
      </w:tr>
      <w:tr w:rsidR="00CC7AAC" w:rsidRPr="00DC4248">
        <w:trPr>
          <w:trHeight w:val="530"/>
          <w:jc w:val="center"/>
        </w:trPr>
        <w:tc>
          <w:tcPr>
            <w:tcW w:w="1699" w:type="dxa"/>
            <w:vMerge/>
            <w:vAlign w:val="center"/>
          </w:tcPr>
          <w:p w:rsidR="008C39B4" w:rsidRPr="00DC4248" w:rsidRDefault="008C39B4" w:rsidP="00F5606D">
            <w:pPr>
              <w:rPr>
                <w:rFonts w:cstheme="minorHAnsi"/>
                <w:sz w:val="20"/>
                <w:szCs w:val="20"/>
                <w:lang w:val="en-US"/>
              </w:rPr>
            </w:pPr>
          </w:p>
        </w:tc>
        <w:tc>
          <w:tcPr>
            <w:tcW w:w="2070" w:type="dxa"/>
            <w:vMerge/>
            <w:vAlign w:val="center"/>
          </w:tcPr>
          <w:p w:rsidR="008C39B4" w:rsidRPr="00DC4248" w:rsidRDefault="008C39B4" w:rsidP="00F5606D">
            <w:pPr>
              <w:rPr>
                <w:rFonts w:cstheme="minorHAnsi"/>
                <w:sz w:val="20"/>
                <w:szCs w:val="20"/>
              </w:rPr>
            </w:pPr>
          </w:p>
        </w:tc>
        <w:tc>
          <w:tcPr>
            <w:tcW w:w="2700" w:type="dxa"/>
            <w:vMerge/>
          </w:tcPr>
          <w:p w:rsidR="008C39B4" w:rsidRPr="00DC4248" w:rsidRDefault="008C39B4" w:rsidP="00F5606D">
            <w:pPr>
              <w:rPr>
                <w:rFonts w:cstheme="minorHAnsi"/>
                <w:sz w:val="20"/>
                <w:szCs w:val="20"/>
                <w:lang w:val="en-US"/>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rPr>
            </w:pPr>
          </w:p>
        </w:tc>
        <w:tc>
          <w:tcPr>
            <w:tcW w:w="979" w:type="dxa"/>
            <w:vMerge/>
            <w:vAlign w:val="center"/>
          </w:tcPr>
          <w:p w:rsidR="008C39B4" w:rsidRPr="00DC4248" w:rsidRDefault="008C39B4" w:rsidP="00F5606D">
            <w:pPr>
              <w:jc w:val="both"/>
              <w:rPr>
                <w:rFonts w:cstheme="minorHAnsi"/>
                <w:sz w:val="20"/>
                <w:szCs w:val="20"/>
              </w:rPr>
            </w:pPr>
          </w:p>
        </w:tc>
        <w:tc>
          <w:tcPr>
            <w:tcW w:w="1361" w:type="dxa"/>
            <w:vMerge/>
            <w:vAlign w:val="center"/>
          </w:tcPr>
          <w:p w:rsidR="008C39B4" w:rsidRPr="00DC4248" w:rsidRDefault="008C39B4" w:rsidP="008C39B4">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Other direct costs</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2,000</w:t>
            </w:r>
          </w:p>
        </w:tc>
      </w:tr>
      <w:tr w:rsidR="008C39B4" w:rsidRPr="00DC4248">
        <w:trPr>
          <w:trHeight w:val="668"/>
          <w:jc w:val="center"/>
        </w:trPr>
        <w:tc>
          <w:tcPr>
            <w:tcW w:w="1699" w:type="dxa"/>
            <w:vMerge/>
            <w:vAlign w:val="center"/>
          </w:tcPr>
          <w:p w:rsidR="008C39B4" w:rsidRPr="00DC4248" w:rsidDel="005101C2" w:rsidRDefault="008C39B4" w:rsidP="00F5606D">
            <w:pPr>
              <w:rPr>
                <w:rFonts w:cstheme="minorHAnsi"/>
                <w:sz w:val="20"/>
                <w:szCs w:val="20"/>
                <w:highlight w:val="green"/>
              </w:rPr>
            </w:pPr>
          </w:p>
        </w:tc>
        <w:tc>
          <w:tcPr>
            <w:tcW w:w="2070" w:type="dxa"/>
            <w:vMerge w:val="restart"/>
            <w:vAlign w:val="center"/>
          </w:tcPr>
          <w:p w:rsidR="008C39B4" w:rsidRPr="00DC4248" w:rsidRDefault="008C39B4" w:rsidP="00F5606D">
            <w:pPr>
              <w:rPr>
                <w:rFonts w:cstheme="minorHAnsi"/>
                <w:sz w:val="20"/>
                <w:szCs w:val="20"/>
                <w:highlight w:val="green"/>
              </w:rPr>
            </w:pPr>
            <w:r w:rsidRPr="00DC4248">
              <w:rPr>
                <w:rFonts w:cstheme="minorHAnsi"/>
                <w:sz w:val="20"/>
                <w:szCs w:val="20"/>
              </w:rPr>
              <w:t xml:space="preserve">Capacity/awareness-raising program to secure greater political support from the parliament   </w:t>
            </w:r>
          </w:p>
        </w:tc>
        <w:tc>
          <w:tcPr>
            <w:tcW w:w="2700" w:type="dxa"/>
            <w:vMerge w:val="restart"/>
          </w:tcPr>
          <w:p w:rsidR="008C39B4" w:rsidRPr="00DC4248" w:rsidRDefault="008C39B4" w:rsidP="00F40727">
            <w:pPr>
              <w:pStyle w:val="ListParagraph"/>
              <w:numPr>
                <w:ilvl w:val="0"/>
                <w:numId w:val="34"/>
              </w:numPr>
              <w:tabs>
                <w:tab w:val="left" w:pos="162"/>
              </w:tabs>
              <w:ind w:left="162" w:hanging="162"/>
              <w:rPr>
                <w:rFonts w:cstheme="minorHAnsi"/>
                <w:sz w:val="20"/>
                <w:szCs w:val="20"/>
              </w:rPr>
            </w:pPr>
            <w:r w:rsidRPr="00DC4248">
              <w:rPr>
                <w:rFonts w:cstheme="minorHAnsi"/>
                <w:sz w:val="20"/>
                <w:szCs w:val="20"/>
              </w:rPr>
              <w:t>Review recommendations of ICA</w:t>
            </w:r>
          </w:p>
          <w:p w:rsidR="008C39B4" w:rsidRPr="00DC4248" w:rsidRDefault="008C39B4" w:rsidP="00F40727">
            <w:pPr>
              <w:pStyle w:val="ListParagraph"/>
              <w:numPr>
                <w:ilvl w:val="0"/>
                <w:numId w:val="34"/>
              </w:numPr>
              <w:tabs>
                <w:tab w:val="left" w:pos="162"/>
              </w:tabs>
              <w:ind w:left="162" w:hanging="162"/>
              <w:rPr>
                <w:rFonts w:cstheme="minorHAnsi"/>
                <w:sz w:val="20"/>
                <w:szCs w:val="20"/>
              </w:rPr>
            </w:pPr>
            <w:r w:rsidRPr="00DC4248">
              <w:rPr>
                <w:rFonts w:cstheme="minorHAnsi"/>
                <w:sz w:val="20"/>
                <w:szCs w:val="20"/>
              </w:rPr>
              <w:t>Consult with the Parliamentary Standing Committee  to identify capacity and awareness needs</w:t>
            </w:r>
          </w:p>
          <w:p w:rsidR="008C39B4" w:rsidRPr="00DC4248" w:rsidRDefault="008C39B4" w:rsidP="00F40727">
            <w:pPr>
              <w:pStyle w:val="ListParagraph"/>
              <w:numPr>
                <w:ilvl w:val="0"/>
                <w:numId w:val="34"/>
              </w:numPr>
              <w:ind w:left="162" w:hanging="162"/>
              <w:rPr>
                <w:rFonts w:cstheme="minorHAnsi"/>
                <w:sz w:val="20"/>
                <w:szCs w:val="20"/>
              </w:rPr>
            </w:pPr>
            <w:r w:rsidRPr="00DC4248">
              <w:rPr>
                <w:rFonts w:cstheme="minorHAnsi"/>
                <w:sz w:val="20"/>
                <w:szCs w:val="20"/>
              </w:rPr>
              <w:t xml:space="preserve">Design and implement </w:t>
            </w:r>
            <w:r w:rsidR="003A7E1E">
              <w:rPr>
                <w:rFonts w:cstheme="minorHAnsi"/>
                <w:sz w:val="20"/>
                <w:szCs w:val="20"/>
              </w:rPr>
              <w:t xml:space="preserve">the </w:t>
            </w:r>
            <w:r w:rsidRPr="00DC4248">
              <w:rPr>
                <w:rFonts w:cstheme="minorHAnsi"/>
                <w:sz w:val="20"/>
                <w:szCs w:val="20"/>
              </w:rPr>
              <w:t xml:space="preserve">program </w:t>
            </w:r>
          </w:p>
        </w:tc>
        <w:tc>
          <w:tcPr>
            <w:tcW w:w="1069" w:type="dxa"/>
            <w:vMerge w:val="restart"/>
            <w:vAlign w:val="center"/>
          </w:tcPr>
          <w:p w:rsidR="008C39B4" w:rsidRPr="00DC4248" w:rsidRDefault="008C39B4" w:rsidP="00F5606D">
            <w:pPr>
              <w:jc w:val="both"/>
              <w:rPr>
                <w:rFonts w:cstheme="minorHAnsi"/>
                <w:sz w:val="20"/>
                <w:szCs w:val="20"/>
                <w:highlight w:val="green"/>
              </w:rPr>
            </w:pPr>
            <w:r w:rsidRPr="00DC4248">
              <w:rPr>
                <w:rFonts w:cstheme="minorHAnsi"/>
                <w:sz w:val="20"/>
                <w:szCs w:val="20"/>
              </w:rPr>
              <w:t>(UNDP) UN-REDD</w:t>
            </w:r>
          </w:p>
        </w:tc>
        <w:tc>
          <w:tcPr>
            <w:tcW w:w="2711" w:type="dxa"/>
            <w:vMerge w:val="restart"/>
            <w:vAlign w:val="center"/>
          </w:tcPr>
          <w:p w:rsidR="008C39B4" w:rsidRPr="00DC4248" w:rsidRDefault="00F80625" w:rsidP="00F40727">
            <w:pPr>
              <w:pStyle w:val="ListParagraph"/>
              <w:numPr>
                <w:ilvl w:val="0"/>
                <w:numId w:val="35"/>
              </w:numPr>
              <w:ind w:left="72" w:hanging="90"/>
              <w:rPr>
                <w:rFonts w:cstheme="minorHAnsi"/>
                <w:sz w:val="20"/>
                <w:szCs w:val="20"/>
              </w:rPr>
            </w:pPr>
            <w:r w:rsidRPr="00DC4248">
              <w:rPr>
                <w:rFonts w:cstheme="minorHAnsi"/>
                <w:sz w:val="20"/>
                <w:szCs w:val="20"/>
              </w:rPr>
              <w:t xml:space="preserve">Capacity/Awareness Program endorsed by the Committee by </w:t>
            </w:r>
            <w:r w:rsidR="00394CF0">
              <w:rPr>
                <w:rFonts w:cstheme="minorHAnsi"/>
                <w:sz w:val="20"/>
                <w:szCs w:val="20"/>
              </w:rPr>
              <w:t>end-Dec</w:t>
            </w:r>
            <w:r w:rsidRPr="00DC4248">
              <w:rPr>
                <w:rFonts w:cstheme="minorHAnsi"/>
                <w:sz w:val="20"/>
                <w:szCs w:val="20"/>
              </w:rPr>
              <w:t xml:space="preserve"> 2012</w:t>
            </w:r>
          </w:p>
          <w:p w:rsidR="00F80625" w:rsidRPr="00DC4248" w:rsidRDefault="00F80625" w:rsidP="00F40727">
            <w:pPr>
              <w:pStyle w:val="ListParagraph"/>
              <w:numPr>
                <w:ilvl w:val="0"/>
                <w:numId w:val="35"/>
              </w:numPr>
              <w:ind w:left="72" w:hanging="90"/>
              <w:rPr>
                <w:rFonts w:cstheme="minorHAnsi"/>
                <w:sz w:val="20"/>
                <w:szCs w:val="20"/>
              </w:rPr>
            </w:pPr>
            <w:r w:rsidRPr="00DC4248">
              <w:rPr>
                <w:rFonts w:cstheme="minorHAnsi"/>
                <w:sz w:val="20"/>
                <w:szCs w:val="20"/>
              </w:rPr>
              <w:t xml:space="preserve">Plan under implementation by </w:t>
            </w:r>
            <w:r w:rsidR="00394CF0">
              <w:rPr>
                <w:rFonts w:cstheme="minorHAnsi"/>
                <w:sz w:val="20"/>
                <w:szCs w:val="20"/>
              </w:rPr>
              <w:t xml:space="preserve">Jan </w:t>
            </w:r>
            <w:r w:rsidR="00394CF0" w:rsidRPr="00DC4248">
              <w:rPr>
                <w:rFonts w:cstheme="minorHAnsi"/>
                <w:sz w:val="20"/>
                <w:szCs w:val="20"/>
              </w:rPr>
              <w:t>201</w:t>
            </w:r>
            <w:r w:rsidR="00394CF0">
              <w:rPr>
                <w:rFonts w:cstheme="minorHAnsi"/>
                <w:sz w:val="20"/>
                <w:szCs w:val="20"/>
              </w:rPr>
              <w:t>3</w:t>
            </w:r>
          </w:p>
          <w:p w:rsidR="00F80625" w:rsidRPr="00DC4248" w:rsidRDefault="00F80625" w:rsidP="00F40727">
            <w:pPr>
              <w:pStyle w:val="ListParagraph"/>
              <w:numPr>
                <w:ilvl w:val="0"/>
                <w:numId w:val="35"/>
              </w:numPr>
              <w:ind w:left="72" w:hanging="90"/>
              <w:rPr>
                <w:rFonts w:cstheme="minorHAnsi"/>
                <w:sz w:val="20"/>
                <w:szCs w:val="20"/>
              </w:rPr>
            </w:pPr>
            <w:r w:rsidRPr="00DC4248">
              <w:rPr>
                <w:rFonts w:cstheme="minorHAnsi"/>
                <w:sz w:val="20"/>
                <w:szCs w:val="20"/>
              </w:rPr>
              <w:t>REDD+ mainstreamed by June 2013 (start of fiscal planning cycle)</w:t>
            </w:r>
          </w:p>
        </w:tc>
        <w:tc>
          <w:tcPr>
            <w:tcW w:w="979" w:type="dxa"/>
            <w:vMerge w:val="restart"/>
            <w:vAlign w:val="center"/>
          </w:tcPr>
          <w:p w:rsidR="008C39B4" w:rsidRPr="00DC4248" w:rsidRDefault="008C39B4" w:rsidP="00D24660">
            <w:pPr>
              <w:jc w:val="both"/>
              <w:rPr>
                <w:rFonts w:cstheme="minorHAnsi"/>
                <w:sz w:val="20"/>
                <w:szCs w:val="20"/>
              </w:rPr>
            </w:pPr>
            <w:r w:rsidRPr="00DC4248">
              <w:rPr>
                <w:rFonts w:cstheme="minorHAnsi"/>
                <w:sz w:val="20"/>
                <w:szCs w:val="20"/>
              </w:rPr>
              <w:t>1</w:t>
            </w:r>
            <w:r w:rsidR="00D24660" w:rsidRPr="00DC4248">
              <w:rPr>
                <w:rFonts w:cstheme="minorHAnsi"/>
                <w:sz w:val="20"/>
                <w:szCs w:val="20"/>
              </w:rPr>
              <w:t>3</w:t>
            </w:r>
            <w:r w:rsidRPr="00DC4248">
              <w:rPr>
                <w:rFonts w:cstheme="minorHAnsi"/>
                <w:sz w:val="20"/>
                <w:szCs w:val="20"/>
              </w:rPr>
              <w:t>,000</w:t>
            </w:r>
          </w:p>
        </w:tc>
        <w:tc>
          <w:tcPr>
            <w:tcW w:w="1361" w:type="dxa"/>
            <w:vMerge w:val="restart"/>
            <w:vAlign w:val="center"/>
          </w:tcPr>
          <w:p w:rsidR="008C39B4" w:rsidRPr="00DC4248" w:rsidRDefault="008C39B4" w:rsidP="003818EC">
            <w:pPr>
              <w:rPr>
                <w:rFonts w:cstheme="minorHAnsi"/>
                <w:sz w:val="20"/>
                <w:szCs w:val="20"/>
              </w:rPr>
            </w:pPr>
            <w:r w:rsidRPr="00DC4248">
              <w:rPr>
                <w:rFonts w:cstheme="minorHAnsi"/>
                <w:sz w:val="20"/>
                <w:szCs w:val="20"/>
              </w:rPr>
              <w:t xml:space="preserve">US$10,000, </w:t>
            </w:r>
          </w:p>
          <w:p w:rsidR="008C39B4" w:rsidRPr="00DC4248" w:rsidRDefault="008C39B4" w:rsidP="003818EC">
            <w:pPr>
              <w:rPr>
                <w:rFonts w:cstheme="minorHAnsi"/>
                <w:sz w:val="20"/>
                <w:szCs w:val="20"/>
              </w:rPr>
            </w:pPr>
            <w:r w:rsidRPr="00DC4248">
              <w:rPr>
                <w:rFonts w:cstheme="minorHAnsi"/>
                <w:sz w:val="20"/>
                <w:szCs w:val="20"/>
              </w:rPr>
              <w:t>DGG Parliamentary Support team</w:t>
            </w:r>
          </w:p>
        </w:tc>
        <w:tc>
          <w:tcPr>
            <w:tcW w:w="1339" w:type="dxa"/>
          </w:tcPr>
          <w:p w:rsidR="008C39B4" w:rsidRPr="00DC4248" w:rsidRDefault="008C39B4" w:rsidP="00471787">
            <w:pPr>
              <w:rPr>
                <w:rFonts w:cstheme="minorHAnsi"/>
                <w:sz w:val="20"/>
                <w:szCs w:val="20"/>
              </w:rPr>
            </w:pPr>
            <w:r w:rsidRPr="00DC4248">
              <w:rPr>
                <w:rFonts w:cstheme="minorHAnsi"/>
                <w:sz w:val="20"/>
                <w:szCs w:val="20"/>
              </w:rPr>
              <w:t>Personnel</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5,000</w:t>
            </w:r>
          </w:p>
        </w:tc>
      </w:tr>
      <w:tr w:rsidR="008C39B4" w:rsidRPr="00DC4248">
        <w:trPr>
          <w:trHeight w:val="634"/>
          <w:jc w:val="center"/>
        </w:trPr>
        <w:tc>
          <w:tcPr>
            <w:tcW w:w="1699" w:type="dxa"/>
            <w:vMerge/>
            <w:vAlign w:val="center"/>
          </w:tcPr>
          <w:p w:rsidR="008C39B4" w:rsidRPr="00DC4248" w:rsidDel="005101C2" w:rsidRDefault="008C39B4" w:rsidP="00F5606D">
            <w:pPr>
              <w:rPr>
                <w:rFonts w:cstheme="minorHAnsi"/>
                <w:sz w:val="20"/>
                <w:szCs w:val="20"/>
                <w:highlight w:val="green"/>
              </w:rPr>
            </w:pPr>
          </w:p>
        </w:tc>
        <w:tc>
          <w:tcPr>
            <w:tcW w:w="2070" w:type="dxa"/>
            <w:vMerge/>
            <w:vAlign w:val="center"/>
          </w:tcPr>
          <w:p w:rsidR="008C39B4" w:rsidRPr="00DC4248" w:rsidRDefault="008C39B4" w:rsidP="00F5606D">
            <w:pPr>
              <w:rPr>
                <w:rFonts w:cstheme="minorHAnsi"/>
                <w:sz w:val="20"/>
                <w:szCs w:val="20"/>
              </w:rPr>
            </w:pPr>
          </w:p>
        </w:tc>
        <w:tc>
          <w:tcPr>
            <w:tcW w:w="2700" w:type="dxa"/>
            <w:vMerge/>
          </w:tcPr>
          <w:p w:rsidR="008C39B4" w:rsidRPr="00DC4248" w:rsidRDefault="008C39B4" w:rsidP="00F40727">
            <w:pPr>
              <w:pStyle w:val="ListParagraph"/>
              <w:numPr>
                <w:ilvl w:val="0"/>
                <w:numId w:val="34"/>
              </w:numPr>
              <w:tabs>
                <w:tab w:val="left" w:pos="162"/>
              </w:tabs>
              <w:ind w:left="162" w:hanging="162"/>
              <w:rPr>
                <w:rFonts w:cstheme="minorHAnsi"/>
                <w:sz w:val="20"/>
                <w:szCs w:val="20"/>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highlight w:val="green"/>
              </w:rPr>
            </w:pPr>
          </w:p>
        </w:tc>
        <w:tc>
          <w:tcPr>
            <w:tcW w:w="979" w:type="dxa"/>
            <w:vMerge/>
            <w:vAlign w:val="center"/>
          </w:tcPr>
          <w:p w:rsidR="008C39B4" w:rsidRPr="00DC4248" w:rsidRDefault="008C39B4" w:rsidP="00F5606D">
            <w:pPr>
              <w:jc w:val="both"/>
              <w:rPr>
                <w:rFonts w:cstheme="minorHAnsi"/>
                <w:sz w:val="20"/>
                <w:szCs w:val="20"/>
              </w:rPr>
            </w:pPr>
          </w:p>
        </w:tc>
        <w:tc>
          <w:tcPr>
            <w:tcW w:w="1361" w:type="dxa"/>
            <w:vMerge/>
            <w:vAlign w:val="center"/>
          </w:tcPr>
          <w:p w:rsidR="008C39B4" w:rsidRPr="00DC4248" w:rsidRDefault="008C39B4" w:rsidP="003818EC">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Supplies etc.</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5,000</w:t>
            </w:r>
          </w:p>
        </w:tc>
      </w:tr>
      <w:tr w:rsidR="008C39B4" w:rsidRPr="00DC4248">
        <w:trPr>
          <w:trHeight w:val="437"/>
          <w:jc w:val="center"/>
        </w:trPr>
        <w:tc>
          <w:tcPr>
            <w:tcW w:w="1699" w:type="dxa"/>
            <w:vMerge/>
            <w:vAlign w:val="center"/>
          </w:tcPr>
          <w:p w:rsidR="008C39B4" w:rsidRPr="00DC4248" w:rsidDel="005101C2" w:rsidRDefault="008C39B4" w:rsidP="00F5606D">
            <w:pPr>
              <w:rPr>
                <w:rFonts w:cstheme="minorHAnsi"/>
                <w:sz w:val="20"/>
                <w:szCs w:val="20"/>
                <w:highlight w:val="green"/>
              </w:rPr>
            </w:pPr>
          </w:p>
        </w:tc>
        <w:tc>
          <w:tcPr>
            <w:tcW w:w="2070" w:type="dxa"/>
            <w:vMerge/>
            <w:vAlign w:val="center"/>
          </w:tcPr>
          <w:p w:rsidR="008C39B4" w:rsidRPr="00DC4248" w:rsidRDefault="008C39B4" w:rsidP="00F5606D">
            <w:pPr>
              <w:rPr>
                <w:rFonts w:cstheme="minorHAnsi"/>
                <w:sz w:val="20"/>
                <w:szCs w:val="20"/>
              </w:rPr>
            </w:pPr>
          </w:p>
        </w:tc>
        <w:tc>
          <w:tcPr>
            <w:tcW w:w="2700" w:type="dxa"/>
            <w:vMerge/>
          </w:tcPr>
          <w:p w:rsidR="008C39B4" w:rsidRPr="00DC4248" w:rsidRDefault="008C39B4" w:rsidP="00F40727">
            <w:pPr>
              <w:pStyle w:val="ListParagraph"/>
              <w:numPr>
                <w:ilvl w:val="0"/>
                <w:numId w:val="34"/>
              </w:numPr>
              <w:tabs>
                <w:tab w:val="left" w:pos="162"/>
              </w:tabs>
              <w:ind w:left="162" w:hanging="162"/>
              <w:rPr>
                <w:rFonts w:cstheme="minorHAnsi"/>
                <w:sz w:val="20"/>
                <w:szCs w:val="20"/>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highlight w:val="green"/>
              </w:rPr>
            </w:pPr>
          </w:p>
        </w:tc>
        <w:tc>
          <w:tcPr>
            <w:tcW w:w="979" w:type="dxa"/>
            <w:vMerge/>
            <w:vAlign w:val="center"/>
          </w:tcPr>
          <w:p w:rsidR="008C39B4" w:rsidRPr="00DC4248" w:rsidRDefault="008C39B4" w:rsidP="00F5606D">
            <w:pPr>
              <w:jc w:val="both"/>
              <w:rPr>
                <w:rFonts w:cstheme="minorHAnsi"/>
                <w:sz w:val="20"/>
                <w:szCs w:val="20"/>
              </w:rPr>
            </w:pPr>
          </w:p>
        </w:tc>
        <w:tc>
          <w:tcPr>
            <w:tcW w:w="1361" w:type="dxa"/>
            <w:vMerge/>
            <w:vAlign w:val="center"/>
          </w:tcPr>
          <w:p w:rsidR="008C39B4" w:rsidRPr="00DC4248" w:rsidRDefault="008C39B4" w:rsidP="003818EC">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Contracts</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0</w:t>
            </w:r>
          </w:p>
        </w:tc>
      </w:tr>
      <w:tr w:rsidR="00CC7AAC" w:rsidRPr="00DC4248">
        <w:trPr>
          <w:trHeight w:val="278"/>
          <w:jc w:val="center"/>
        </w:trPr>
        <w:tc>
          <w:tcPr>
            <w:tcW w:w="1699" w:type="dxa"/>
            <w:vMerge/>
            <w:vAlign w:val="center"/>
          </w:tcPr>
          <w:p w:rsidR="008C39B4" w:rsidRPr="00DC4248" w:rsidDel="005101C2" w:rsidRDefault="008C39B4" w:rsidP="00F5606D">
            <w:pPr>
              <w:rPr>
                <w:rFonts w:cstheme="minorHAnsi"/>
                <w:sz w:val="20"/>
                <w:szCs w:val="20"/>
                <w:highlight w:val="green"/>
              </w:rPr>
            </w:pPr>
          </w:p>
        </w:tc>
        <w:tc>
          <w:tcPr>
            <w:tcW w:w="2070" w:type="dxa"/>
            <w:vMerge/>
            <w:vAlign w:val="center"/>
          </w:tcPr>
          <w:p w:rsidR="008C39B4" w:rsidRPr="00DC4248" w:rsidRDefault="008C39B4" w:rsidP="00F5606D">
            <w:pPr>
              <w:rPr>
                <w:rFonts w:cstheme="minorHAnsi"/>
                <w:sz w:val="20"/>
                <w:szCs w:val="20"/>
              </w:rPr>
            </w:pPr>
          </w:p>
        </w:tc>
        <w:tc>
          <w:tcPr>
            <w:tcW w:w="2700" w:type="dxa"/>
            <w:vMerge/>
          </w:tcPr>
          <w:p w:rsidR="008C39B4" w:rsidRPr="00DC4248" w:rsidRDefault="008C39B4" w:rsidP="00F40727">
            <w:pPr>
              <w:pStyle w:val="ListParagraph"/>
              <w:numPr>
                <w:ilvl w:val="0"/>
                <w:numId w:val="34"/>
              </w:numPr>
              <w:tabs>
                <w:tab w:val="left" w:pos="162"/>
              </w:tabs>
              <w:ind w:left="162" w:hanging="162"/>
              <w:rPr>
                <w:rFonts w:cstheme="minorHAnsi"/>
                <w:sz w:val="20"/>
                <w:szCs w:val="20"/>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highlight w:val="green"/>
              </w:rPr>
            </w:pPr>
          </w:p>
        </w:tc>
        <w:tc>
          <w:tcPr>
            <w:tcW w:w="979" w:type="dxa"/>
            <w:vMerge/>
            <w:vAlign w:val="center"/>
          </w:tcPr>
          <w:p w:rsidR="008C39B4" w:rsidRPr="00DC4248" w:rsidRDefault="008C39B4" w:rsidP="00F5606D">
            <w:pPr>
              <w:jc w:val="both"/>
              <w:rPr>
                <w:rFonts w:cstheme="minorHAnsi"/>
                <w:sz w:val="20"/>
                <w:szCs w:val="20"/>
              </w:rPr>
            </w:pPr>
          </w:p>
        </w:tc>
        <w:tc>
          <w:tcPr>
            <w:tcW w:w="1361" w:type="dxa"/>
            <w:vMerge/>
            <w:vAlign w:val="center"/>
          </w:tcPr>
          <w:p w:rsidR="008C39B4" w:rsidRPr="00DC4248" w:rsidRDefault="008C39B4" w:rsidP="003818EC">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Other direct costs</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3000</w:t>
            </w:r>
          </w:p>
        </w:tc>
      </w:tr>
      <w:tr w:rsidR="008C39B4" w:rsidRPr="00DC4248">
        <w:trPr>
          <w:trHeight w:val="80"/>
          <w:jc w:val="center"/>
        </w:trPr>
        <w:tc>
          <w:tcPr>
            <w:tcW w:w="1699" w:type="dxa"/>
            <w:vMerge/>
            <w:vAlign w:val="center"/>
          </w:tcPr>
          <w:p w:rsidR="008C39B4" w:rsidRPr="00DC4248" w:rsidDel="005101C2" w:rsidRDefault="008C39B4" w:rsidP="00F5606D">
            <w:pPr>
              <w:rPr>
                <w:rFonts w:cstheme="minorHAnsi"/>
                <w:sz w:val="20"/>
                <w:szCs w:val="20"/>
                <w:highlight w:val="yellow"/>
              </w:rPr>
            </w:pPr>
          </w:p>
        </w:tc>
        <w:tc>
          <w:tcPr>
            <w:tcW w:w="2070" w:type="dxa"/>
            <w:vMerge w:val="restart"/>
            <w:vAlign w:val="center"/>
          </w:tcPr>
          <w:p w:rsidR="008C39B4" w:rsidRPr="00DC4248" w:rsidRDefault="008C39B4" w:rsidP="00F5606D">
            <w:pPr>
              <w:rPr>
                <w:rFonts w:cstheme="minorHAnsi"/>
                <w:sz w:val="20"/>
                <w:szCs w:val="20"/>
              </w:rPr>
            </w:pPr>
            <w:r w:rsidRPr="00DC4248">
              <w:rPr>
                <w:rFonts w:cstheme="minorHAnsi"/>
                <w:sz w:val="20"/>
                <w:szCs w:val="20"/>
                <w:lang w:val="en-US"/>
              </w:rPr>
              <w:t xml:space="preserve">Capacity development framework for the Forestry Agency  </w:t>
            </w:r>
          </w:p>
        </w:tc>
        <w:tc>
          <w:tcPr>
            <w:tcW w:w="2700" w:type="dxa"/>
            <w:vMerge w:val="restart"/>
          </w:tcPr>
          <w:p w:rsidR="008C39B4" w:rsidRPr="00DC4248" w:rsidRDefault="008C39B4" w:rsidP="00F40727">
            <w:pPr>
              <w:pStyle w:val="ListParagraph"/>
              <w:numPr>
                <w:ilvl w:val="0"/>
                <w:numId w:val="33"/>
              </w:numPr>
              <w:tabs>
                <w:tab w:val="left" w:pos="162"/>
              </w:tabs>
              <w:ind w:left="162" w:hanging="180"/>
              <w:rPr>
                <w:rFonts w:cstheme="minorHAnsi"/>
                <w:sz w:val="20"/>
                <w:szCs w:val="20"/>
              </w:rPr>
            </w:pPr>
            <w:r w:rsidRPr="00DC4248">
              <w:rPr>
                <w:rFonts w:cstheme="minorHAnsi"/>
                <w:sz w:val="20"/>
                <w:szCs w:val="20"/>
              </w:rPr>
              <w:t>Review recommendations of ICA</w:t>
            </w:r>
          </w:p>
          <w:p w:rsidR="008C39B4" w:rsidRPr="00DC4248" w:rsidRDefault="008C39B4" w:rsidP="00F40727">
            <w:pPr>
              <w:pStyle w:val="ListParagraph"/>
              <w:numPr>
                <w:ilvl w:val="0"/>
                <w:numId w:val="33"/>
              </w:numPr>
              <w:tabs>
                <w:tab w:val="left" w:pos="162"/>
              </w:tabs>
              <w:ind w:left="162" w:hanging="162"/>
              <w:rPr>
                <w:rFonts w:cstheme="minorHAnsi"/>
                <w:sz w:val="20"/>
                <w:szCs w:val="20"/>
              </w:rPr>
            </w:pPr>
            <w:r w:rsidRPr="00DC4248">
              <w:rPr>
                <w:rFonts w:cstheme="minorHAnsi"/>
                <w:sz w:val="20"/>
                <w:szCs w:val="20"/>
              </w:rPr>
              <w:t>Consult with FA to identify functional and technical capacity development needs</w:t>
            </w:r>
          </w:p>
          <w:p w:rsidR="008C39B4" w:rsidRPr="00DC4248" w:rsidRDefault="008C39B4" w:rsidP="00F40727">
            <w:pPr>
              <w:pStyle w:val="ListParagraph"/>
              <w:numPr>
                <w:ilvl w:val="0"/>
                <w:numId w:val="33"/>
              </w:numPr>
              <w:tabs>
                <w:tab w:val="left" w:pos="162"/>
              </w:tabs>
              <w:ind w:left="162" w:hanging="162"/>
              <w:rPr>
                <w:rFonts w:cstheme="minorHAnsi"/>
                <w:sz w:val="20"/>
                <w:szCs w:val="20"/>
              </w:rPr>
            </w:pPr>
            <w:r w:rsidRPr="00DC4248">
              <w:rPr>
                <w:rFonts w:cstheme="minorHAnsi"/>
                <w:sz w:val="20"/>
                <w:szCs w:val="20"/>
              </w:rPr>
              <w:t>Design and implement a capacity development framework</w:t>
            </w:r>
          </w:p>
        </w:tc>
        <w:tc>
          <w:tcPr>
            <w:tcW w:w="1069" w:type="dxa"/>
            <w:vMerge w:val="restart"/>
            <w:vAlign w:val="center"/>
          </w:tcPr>
          <w:p w:rsidR="008C39B4" w:rsidRPr="00DC4248" w:rsidRDefault="008C39B4" w:rsidP="00F5606D">
            <w:pPr>
              <w:jc w:val="both"/>
              <w:rPr>
                <w:rFonts w:cstheme="minorHAnsi"/>
                <w:sz w:val="20"/>
                <w:szCs w:val="20"/>
              </w:rPr>
            </w:pPr>
            <w:r w:rsidRPr="00DC4248">
              <w:rPr>
                <w:rFonts w:cstheme="minorHAnsi"/>
                <w:sz w:val="20"/>
                <w:szCs w:val="20"/>
              </w:rPr>
              <w:t>(UNDP) UN-REDD</w:t>
            </w:r>
          </w:p>
        </w:tc>
        <w:tc>
          <w:tcPr>
            <w:tcW w:w="2711" w:type="dxa"/>
            <w:vMerge w:val="restart"/>
            <w:vAlign w:val="center"/>
          </w:tcPr>
          <w:p w:rsidR="008C39B4" w:rsidRPr="00DC4248" w:rsidRDefault="003A649D" w:rsidP="00F40727">
            <w:pPr>
              <w:pStyle w:val="ListParagraph"/>
              <w:numPr>
                <w:ilvl w:val="0"/>
                <w:numId w:val="36"/>
              </w:numPr>
              <w:ind w:left="72" w:hanging="90"/>
              <w:rPr>
                <w:rFonts w:cstheme="minorHAnsi"/>
                <w:sz w:val="20"/>
                <w:szCs w:val="20"/>
              </w:rPr>
            </w:pPr>
            <w:r w:rsidRPr="00DC4248">
              <w:rPr>
                <w:rFonts w:cstheme="minorHAnsi"/>
                <w:sz w:val="20"/>
                <w:szCs w:val="20"/>
              </w:rPr>
              <w:t xml:space="preserve">Capacity Development Framework endorsed by FA by </w:t>
            </w:r>
            <w:r w:rsidR="00394CF0">
              <w:rPr>
                <w:rFonts w:cstheme="minorHAnsi"/>
                <w:sz w:val="20"/>
                <w:szCs w:val="20"/>
              </w:rPr>
              <w:t>Jan 2013</w:t>
            </w:r>
          </w:p>
          <w:p w:rsidR="003A649D" w:rsidRPr="00DC4248" w:rsidRDefault="003A649D" w:rsidP="00F40727">
            <w:pPr>
              <w:pStyle w:val="ListParagraph"/>
              <w:numPr>
                <w:ilvl w:val="0"/>
                <w:numId w:val="36"/>
              </w:numPr>
              <w:ind w:left="72" w:hanging="90"/>
              <w:rPr>
                <w:rFonts w:cstheme="minorHAnsi"/>
                <w:sz w:val="20"/>
                <w:szCs w:val="20"/>
              </w:rPr>
            </w:pPr>
            <w:r w:rsidRPr="00DC4248">
              <w:rPr>
                <w:rFonts w:cstheme="minorHAnsi"/>
                <w:sz w:val="20"/>
                <w:szCs w:val="20"/>
              </w:rPr>
              <w:t>Framework under impl</w:t>
            </w:r>
            <w:r w:rsidR="00B24F07">
              <w:rPr>
                <w:rFonts w:cstheme="minorHAnsi"/>
                <w:sz w:val="20"/>
                <w:szCs w:val="20"/>
              </w:rPr>
              <w:t>emen</w:t>
            </w:r>
            <w:r w:rsidRPr="00DC4248">
              <w:rPr>
                <w:rFonts w:cstheme="minorHAnsi"/>
                <w:sz w:val="20"/>
                <w:szCs w:val="20"/>
              </w:rPr>
              <w:t xml:space="preserve">tation by </w:t>
            </w:r>
            <w:r w:rsidR="00394CF0">
              <w:rPr>
                <w:rFonts w:cstheme="minorHAnsi"/>
                <w:sz w:val="20"/>
                <w:szCs w:val="20"/>
              </w:rPr>
              <w:t>Feb</w:t>
            </w:r>
            <w:r w:rsidRPr="00DC4248">
              <w:rPr>
                <w:rFonts w:cstheme="minorHAnsi"/>
                <w:sz w:val="20"/>
                <w:szCs w:val="20"/>
              </w:rPr>
              <w:t xml:space="preserve"> 2013</w:t>
            </w:r>
          </w:p>
          <w:p w:rsidR="003A649D" w:rsidRPr="00DC4248" w:rsidRDefault="003A649D" w:rsidP="00F40727">
            <w:pPr>
              <w:pStyle w:val="ListParagraph"/>
              <w:numPr>
                <w:ilvl w:val="0"/>
                <w:numId w:val="36"/>
              </w:numPr>
              <w:ind w:left="72" w:hanging="90"/>
              <w:rPr>
                <w:rFonts w:cstheme="minorHAnsi"/>
                <w:sz w:val="20"/>
                <w:szCs w:val="20"/>
              </w:rPr>
            </w:pPr>
            <w:r w:rsidRPr="00DC4248">
              <w:rPr>
                <w:rFonts w:cstheme="minorHAnsi"/>
                <w:sz w:val="20"/>
                <w:szCs w:val="20"/>
              </w:rPr>
              <w:t xml:space="preserve">REDD+ Roadmap part of forest policy and FA action plan by June 2013 </w:t>
            </w:r>
          </w:p>
        </w:tc>
        <w:tc>
          <w:tcPr>
            <w:tcW w:w="979" w:type="dxa"/>
            <w:vMerge w:val="restart"/>
            <w:vAlign w:val="center"/>
          </w:tcPr>
          <w:p w:rsidR="008C39B4" w:rsidRPr="00DC4248" w:rsidRDefault="008C39B4" w:rsidP="00D24660">
            <w:pPr>
              <w:jc w:val="both"/>
              <w:rPr>
                <w:rFonts w:cstheme="minorHAnsi"/>
                <w:sz w:val="20"/>
                <w:szCs w:val="20"/>
              </w:rPr>
            </w:pPr>
            <w:r w:rsidRPr="00DC4248">
              <w:rPr>
                <w:rFonts w:cstheme="minorHAnsi"/>
                <w:sz w:val="20"/>
                <w:szCs w:val="20"/>
              </w:rPr>
              <w:t>2</w:t>
            </w:r>
            <w:r w:rsidR="00D24660" w:rsidRPr="00DC4248">
              <w:rPr>
                <w:rFonts w:cstheme="minorHAnsi"/>
                <w:sz w:val="20"/>
                <w:szCs w:val="20"/>
              </w:rPr>
              <w:t>2</w:t>
            </w:r>
            <w:r w:rsidRPr="00DC4248">
              <w:rPr>
                <w:rFonts w:cstheme="minorHAnsi"/>
                <w:sz w:val="20"/>
                <w:szCs w:val="20"/>
              </w:rPr>
              <w:t>,000</w:t>
            </w:r>
          </w:p>
        </w:tc>
        <w:tc>
          <w:tcPr>
            <w:tcW w:w="1361" w:type="dxa"/>
            <w:vMerge w:val="restart"/>
            <w:vAlign w:val="center"/>
          </w:tcPr>
          <w:p w:rsidR="008C39B4" w:rsidRPr="00DC4248" w:rsidRDefault="008C39B4" w:rsidP="003818EC">
            <w:pPr>
              <w:rPr>
                <w:rFonts w:cstheme="minorHAnsi"/>
                <w:sz w:val="20"/>
                <w:szCs w:val="20"/>
              </w:rPr>
            </w:pPr>
            <w:r w:rsidRPr="00DC4248">
              <w:rPr>
                <w:rFonts w:cstheme="minorHAnsi"/>
                <w:sz w:val="20"/>
                <w:szCs w:val="20"/>
              </w:rPr>
              <w:t>US$ 5,000</w:t>
            </w:r>
          </w:p>
          <w:p w:rsidR="008C39B4" w:rsidRPr="00DC4248" w:rsidRDefault="008C39B4" w:rsidP="003818EC">
            <w:pPr>
              <w:rPr>
                <w:rFonts w:cstheme="minorHAnsi"/>
                <w:sz w:val="20"/>
                <w:szCs w:val="20"/>
              </w:rPr>
            </w:pPr>
            <w:r w:rsidRPr="00DC4248">
              <w:rPr>
                <w:rFonts w:cstheme="minorHAnsi"/>
                <w:sz w:val="20"/>
                <w:szCs w:val="20"/>
              </w:rPr>
              <w:t xml:space="preserve">Capacity Development team </w:t>
            </w:r>
          </w:p>
        </w:tc>
        <w:tc>
          <w:tcPr>
            <w:tcW w:w="1339" w:type="dxa"/>
          </w:tcPr>
          <w:p w:rsidR="008C39B4" w:rsidRPr="00DC4248" w:rsidRDefault="008C39B4" w:rsidP="00471787">
            <w:pPr>
              <w:rPr>
                <w:rFonts w:cstheme="minorHAnsi"/>
                <w:sz w:val="20"/>
                <w:szCs w:val="20"/>
              </w:rPr>
            </w:pPr>
            <w:r w:rsidRPr="00DC4248">
              <w:rPr>
                <w:rFonts w:cstheme="minorHAnsi"/>
                <w:sz w:val="20"/>
                <w:szCs w:val="20"/>
              </w:rPr>
              <w:t>Personnel</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5,000</w:t>
            </w:r>
          </w:p>
        </w:tc>
      </w:tr>
      <w:tr w:rsidR="008C39B4" w:rsidRPr="00DC4248">
        <w:trPr>
          <w:trHeight w:val="426"/>
          <w:jc w:val="center"/>
        </w:trPr>
        <w:tc>
          <w:tcPr>
            <w:tcW w:w="1699" w:type="dxa"/>
            <w:vMerge/>
            <w:vAlign w:val="center"/>
          </w:tcPr>
          <w:p w:rsidR="008C39B4" w:rsidRPr="00DC4248" w:rsidDel="005101C2" w:rsidRDefault="008C39B4" w:rsidP="00F5606D">
            <w:pPr>
              <w:rPr>
                <w:rFonts w:cstheme="minorHAnsi"/>
                <w:sz w:val="20"/>
                <w:szCs w:val="20"/>
                <w:highlight w:val="yellow"/>
              </w:rPr>
            </w:pPr>
          </w:p>
        </w:tc>
        <w:tc>
          <w:tcPr>
            <w:tcW w:w="2070" w:type="dxa"/>
            <w:vMerge/>
            <w:vAlign w:val="center"/>
          </w:tcPr>
          <w:p w:rsidR="008C39B4" w:rsidRPr="00DC4248" w:rsidRDefault="008C39B4" w:rsidP="00F5606D">
            <w:pPr>
              <w:rPr>
                <w:rFonts w:cstheme="minorHAnsi"/>
                <w:sz w:val="20"/>
                <w:szCs w:val="20"/>
                <w:lang w:val="en-US"/>
              </w:rPr>
            </w:pPr>
          </w:p>
        </w:tc>
        <w:tc>
          <w:tcPr>
            <w:tcW w:w="2700" w:type="dxa"/>
            <w:vMerge/>
          </w:tcPr>
          <w:p w:rsidR="008C39B4" w:rsidRPr="00DC4248" w:rsidRDefault="008C39B4" w:rsidP="00F40727">
            <w:pPr>
              <w:pStyle w:val="ListParagraph"/>
              <w:numPr>
                <w:ilvl w:val="0"/>
                <w:numId w:val="33"/>
              </w:numPr>
              <w:tabs>
                <w:tab w:val="left" w:pos="162"/>
              </w:tabs>
              <w:ind w:left="162" w:hanging="180"/>
              <w:rPr>
                <w:rFonts w:cstheme="minorHAnsi"/>
                <w:sz w:val="20"/>
                <w:szCs w:val="20"/>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rPr>
            </w:pPr>
          </w:p>
        </w:tc>
        <w:tc>
          <w:tcPr>
            <w:tcW w:w="979" w:type="dxa"/>
            <w:vMerge/>
            <w:vAlign w:val="center"/>
          </w:tcPr>
          <w:p w:rsidR="008C39B4" w:rsidRPr="00DC4248" w:rsidRDefault="008C39B4" w:rsidP="008C39B4">
            <w:pPr>
              <w:jc w:val="both"/>
              <w:rPr>
                <w:rFonts w:cstheme="minorHAnsi"/>
                <w:sz w:val="20"/>
                <w:szCs w:val="20"/>
              </w:rPr>
            </w:pPr>
          </w:p>
        </w:tc>
        <w:tc>
          <w:tcPr>
            <w:tcW w:w="1361" w:type="dxa"/>
            <w:vMerge/>
            <w:vAlign w:val="center"/>
          </w:tcPr>
          <w:p w:rsidR="008C39B4" w:rsidRPr="00DC4248" w:rsidRDefault="008C39B4" w:rsidP="003818EC">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Supplies etc.</w:t>
            </w:r>
          </w:p>
        </w:tc>
        <w:tc>
          <w:tcPr>
            <w:tcW w:w="787" w:type="dxa"/>
          </w:tcPr>
          <w:p w:rsidR="008C39B4" w:rsidRPr="00DC4248" w:rsidRDefault="00D24660" w:rsidP="00F80625">
            <w:pPr>
              <w:jc w:val="right"/>
              <w:rPr>
                <w:rFonts w:cstheme="minorHAnsi"/>
                <w:sz w:val="20"/>
                <w:szCs w:val="20"/>
              </w:rPr>
            </w:pPr>
            <w:r w:rsidRPr="00DC4248">
              <w:rPr>
                <w:rFonts w:cstheme="minorHAnsi"/>
                <w:sz w:val="20"/>
                <w:szCs w:val="20"/>
              </w:rPr>
              <w:t>10,000</w:t>
            </w:r>
          </w:p>
        </w:tc>
      </w:tr>
      <w:tr w:rsidR="000013B6" w:rsidRPr="00DC4248">
        <w:trPr>
          <w:trHeight w:val="638"/>
          <w:jc w:val="center"/>
        </w:trPr>
        <w:tc>
          <w:tcPr>
            <w:tcW w:w="1699" w:type="dxa"/>
            <w:vMerge/>
            <w:vAlign w:val="center"/>
          </w:tcPr>
          <w:p w:rsidR="008C39B4" w:rsidRPr="00DC4248" w:rsidDel="005101C2" w:rsidRDefault="008C39B4" w:rsidP="00F5606D">
            <w:pPr>
              <w:rPr>
                <w:rFonts w:cstheme="minorHAnsi"/>
                <w:sz w:val="20"/>
                <w:szCs w:val="20"/>
                <w:highlight w:val="yellow"/>
              </w:rPr>
            </w:pPr>
          </w:p>
        </w:tc>
        <w:tc>
          <w:tcPr>
            <w:tcW w:w="2070" w:type="dxa"/>
            <w:vMerge/>
            <w:vAlign w:val="center"/>
          </w:tcPr>
          <w:p w:rsidR="008C39B4" w:rsidRPr="00DC4248" w:rsidRDefault="008C39B4" w:rsidP="00F5606D">
            <w:pPr>
              <w:rPr>
                <w:rFonts w:cstheme="minorHAnsi"/>
                <w:sz w:val="20"/>
                <w:szCs w:val="20"/>
                <w:lang w:val="en-US"/>
              </w:rPr>
            </w:pPr>
          </w:p>
        </w:tc>
        <w:tc>
          <w:tcPr>
            <w:tcW w:w="2700" w:type="dxa"/>
            <w:vMerge/>
          </w:tcPr>
          <w:p w:rsidR="008C39B4" w:rsidRPr="00DC4248" w:rsidRDefault="008C39B4" w:rsidP="00F40727">
            <w:pPr>
              <w:pStyle w:val="ListParagraph"/>
              <w:numPr>
                <w:ilvl w:val="0"/>
                <w:numId w:val="33"/>
              </w:numPr>
              <w:tabs>
                <w:tab w:val="left" w:pos="162"/>
              </w:tabs>
              <w:ind w:left="162" w:hanging="180"/>
              <w:rPr>
                <w:rFonts w:cstheme="minorHAnsi"/>
                <w:sz w:val="20"/>
                <w:szCs w:val="20"/>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rPr>
            </w:pPr>
          </w:p>
        </w:tc>
        <w:tc>
          <w:tcPr>
            <w:tcW w:w="979" w:type="dxa"/>
            <w:vMerge/>
            <w:vAlign w:val="center"/>
          </w:tcPr>
          <w:p w:rsidR="008C39B4" w:rsidRPr="00DC4248" w:rsidRDefault="008C39B4" w:rsidP="008C39B4">
            <w:pPr>
              <w:jc w:val="both"/>
              <w:rPr>
                <w:rFonts w:cstheme="minorHAnsi"/>
                <w:sz w:val="20"/>
                <w:szCs w:val="20"/>
              </w:rPr>
            </w:pPr>
          </w:p>
        </w:tc>
        <w:tc>
          <w:tcPr>
            <w:tcW w:w="1361" w:type="dxa"/>
            <w:vMerge/>
            <w:vAlign w:val="center"/>
          </w:tcPr>
          <w:p w:rsidR="008C39B4" w:rsidRPr="00DC4248" w:rsidRDefault="008C39B4" w:rsidP="003818EC">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Contracts</w:t>
            </w:r>
          </w:p>
        </w:tc>
        <w:tc>
          <w:tcPr>
            <w:tcW w:w="787" w:type="dxa"/>
          </w:tcPr>
          <w:p w:rsidR="008C39B4" w:rsidRPr="00DC4248" w:rsidRDefault="00D24660" w:rsidP="000013B6">
            <w:pPr>
              <w:jc w:val="right"/>
              <w:rPr>
                <w:rFonts w:cstheme="minorHAnsi"/>
                <w:sz w:val="20"/>
                <w:szCs w:val="20"/>
              </w:rPr>
            </w:pPr>
            <w:r w:rsidRPr="00DC4248">
              <w:rPr>
                <w:rFonts w:cstheme="minorHAnsi"/>
                <w:sz w:val="20"/>
                <w:szCs w:val="20"/>
              </w:rPr>
              <w:t>5,000</w:t>
            </w:r>
          </w:p>
        </w:tc>
      </w:tr>
      <w:tr w:rsidR="00CC7AAC" w:rsidRPr="00DC4248">
        <w:trPr>
          <w:trHeight w:val="368"/>
          <w:jc w:val="center"/>
        </w:trPr>
        <w:tc>
          <w:tcPr>
            <w:tcW w:w="1699" w:type="dxa"/>
            <w:vMerge/>
            <w:vAlign w:val="center"/>
          </w:tcPr>
          <w:p w:rsidR="008C39B4" w:rsidRPr="00DC4248" w:rsidDel="005101C2" w:rsidRDefault="008C39B4" w:rsidP="00F5606D">
            <w:pPr>
              <w:rPr>
                <w:rFonts w:cstheme="minorHAnsi"/>
                <w:sz w:val="20"/>
                <w:szCs w:val="20"/>
                <w:highlight w:val="yellow"/>
              </w:rPr>
            </w:pPr>
          </w:p>
        </w:tc>
        <w:tc>
          <w:tcPr>
            <w:tcW w:w="2070" w:type="dxa"/>
            <w:vMerge/>
            <w:vAlign w:val="center"/>
          </w:tcPr>
          <w:p w:rsidR="008C39B4" w:rsidRPr="00DC4248" w:rsidRDefault="008C39B4" w:rsidP="00F5606D">
            <w:pPr>
              <w:rPr>
                <w:rFonts w:cstheme="minorHAnsi"/>
                <w:sz w:val="20"/>
                <w:szCs w:val="20"/>
                <w:lang w:val="en-US"/>
              </w:rPr>
            </w:pPr>
          </w:p>
        </w:tc>
        <w:tc>
          <w:tcPr>
            <w:tcW w:w="2700" w:type="dxa"/>
            <w:vMerge/>
          </w:tcPr>
          <w:p w:rsidR="008C39B4" w:rsidRPr="00DC4248" w:rsidRDefault="008C39B4" w:rsidP="00F40727">
            <w:pPr>
              <w:pStyle w:val="ListParagraph"/>
              <w:numPr>
                <w:ilvl w:val="0"/>
                <w:numId w:val="33"/>
              </w:numPr>
              <w:tabs>
                <w:tab w:val="left" w:pos="162"/>
              </w:tabs>
              <w:ind w:left="162" w:hanging="180"/>
              <w:rPr>
                <w:rFonts w:cstheme="minorHAnsi"/>
                <w:sz w:val="20"/>
                <w:szCs w:val="20"/>
              </w:rPr>
            </w:pPr>
          </w:p>
        </w:tc>
        <w:tc>
          <w:tcPr>
            <w:tcW w:w="1069" w:type="dxa"/>
            <w:vMerge/>
            <w:vAlign w:val="center"/>
          </w:tcPr>
          <w:p w:rsidR="008C39B4" w:rsidRPr="00DC4248" w:rsidRDefault="008C39B4" w:rsidP="00F5606D">
            <w:pPr>
              <w:jc w:val="both"/>
              <w:rPr>
                <w:rFonts w:cstheme="minorHAnsi"/>
                <w:sz w:val="20"/>
                <w:szCs w:val="20"/>
              </w:rPr>
            </w:pPr>
          </w:p>
        </w:tc>
        <w:tc>
          <w:tcPr>
            <w:tcW w:w="2711" w:type="dxa"/>
            <w:vMerge/>
            <w:vAlign w:val="center"/>
          </w:tcPr>
          <w:p w:rsidR="008C39B4" w:rsidRPr="00DC4248" w:rsidRDefault="008C39B4" w:rsidP="00F5606D">
            <w:pPr>
              <w:jc w:val="both"/>
              <w:rPr>
                <w:rFonts w:cstheme="minorHAnsi"/>
                <w:sz w:val="20"/>
                <w:szCs w:val="20"/>
              </w:rPr>
            </w:pPr>
          </w:p>
        </w:tc>
        <w:tc>
          <w:tcPr>
            <w:tcW w:w="979" w:type="dxa"/>
            <w:vMerge/>
            <w:vAlign w:val="center"/>
          </w:tcPr>
          <w:p w:rsidR="008C39B4" w:rsidRPr="00DC4248" w:rsidRDefault="008C39B4" w:rsidP="008C39B4">
            <w:pPr>
              <w:jc w:val="both"/>
              <w:rPr>
                <w:rFonts w:cstheme="minorHAnsi"/>
                <w:sz w:val="20"/>
                <w:szCs w:val="20"/>
              </w:rPr>
            </w:pPr>
          </w:p>
        </w:tc>
        <w:tc>
          <w:tcPr>
            <w:tcW w:w="1361" w:type="dxa"/>
            <w:vMerge/>
            <w:vAlign w:val="center"/>
          </w:tcPr>
          <w:p w:rsidR="008C39B4" w:rsidRPr="00DC4248" w:rsidRDefault="008C39B4" w:rsidP="003818EC">
            <w:pPr>
              <w:rPr>
                <w:rFonts w:cstheme="minorHAnsi"/>
                <w:sz w:val="20"/>
                <w:szCs w:val="20"/>
              </w:rPr>
            </w:pPr>
          </w:p>
        </w:tc>
        <w:tc>
          <w:tcPr>
            <w:tcW w:w="1339" w:type="dxa"/>
          </w:tcPr>
          <w:p w:rsidR="008C39B4" w:rsidRPr="00DC4248" w:rsidRDefault="008C39B4" w:rsidP="00471787">
            <w:pPr>
              <w:rPr>
                <w:rFonts w:cstheme="minorHAnsi"/>
                <w:sz w:val="20"/>
                <w:szCs w:val="20"/>
              </w:rPr>
            </w:pPr>
            <w:r w:rsidRPr="00DC4248">
              <w:rPr>
                <w:rFonts w:cstheme="minorHAnsi"/>
                <w:sz w:val="20"/>
                <w:szCs w:val="20"/>
              </w:rPr>
              <w:t>Other direct costs</w:t>
            </w:r>
          </w:p>
        </w:tc>
        <w:tc>
          <w:tcPr>
            <w:tcW w:w="787" w:type="dxa"/>
          </w:tcPr>
          <w:p w:rsidR="008C39B4" w:rsidRPr="00DC4248" w:rsidRDefault="00D24660" w:rsidP="000013B6">
            <w:pPr>
              <w:jc w:val="right"/>
              <w:rPr>
                <w:rFonts w:cstheme="minorHAnsi"/>
                <w:sz w:val="20"/>
                <w:szCs w:val="20"/>
              </w:rPr>
            </w:pPr>
            <w:r w:rsidRPr="00DC4248">
              <w:rPr>
                <w:rFonts w:cstheme="minorHAnsi"/>
                <w:sz w:val="20"/>
                <w:szCs w:val="20"/>
              </w:rPr>
              <w:t>2,000</w:t>
            </w:r>
          </w:p>
        </w:tc>
      </w:tr>
      <w:tr w:rsidR="007A402C" w:rsidRPr="00DC4248">
        <w:trPr>
          <w:trHeight w:val="505"/>
          <w:jc w:val="center"/>
        </w:trPr>
        <w:tc>
          <w:tcPr>
            <w:tcW w:w="1699" w:type="dxa"/>
            <w:vMerge w:val="restart"/>
            <w:vAlign w:val="center"/>
          </w:tcPr>
          <w:p w:rsidR="007A402C" w:rsidRPr="00DC4248" w:rsidRDefault="007A402C" w:rsidP="00F5606D">
            <w:pPr>
              <w:rPr>
                <w:rFonts w:cstheme="minorHAnsi"/>
                <w:b/>
                <w:sz w:val="20"/>
                <w:szCs w:val="20"/>
              </w:rPr>
            </w:pPr>
            <w:r w:rsidRPr="00DC4248">
              <w:rPr>
                <w:rFonts w:cstheme="minorHAnsi"/>
                <w:b/>
                <w:sz w:val="20"/>
                <w:szCs w:val="20"/>
              </w:rPr>
              <w:t>Potential options identified for effective, equitable and transparent management and sharing of eventual REDD+ benefits</w:t>
            </w:r>
          </w:p>
        </w:tc>
        <w:tc>
          <w:tcPr>
            <w:tcW w:w="2070" w:type="dxa"/>
            <w:vMerge w:val="restart"/>
            <w:vAlign w:val="center"/>
          </w:tcPr>
          <w:p w:rsidR="007A402C" w:rsidRPr="00DC4248" w:rsidRDefault="007A402C" w:rsidP="007A402C">
            <w:pPr>
              <w:rPr>
                <w:rFonts w:cstheme="minorHAnsi"/>
                <w:sz w:val="20"/>
                <w:szCs w:val="20"/>
              </w:rPr>
            </w:pPr>
            <w:r w:rsidRPr="00DC4248">
              <w:rPr>
                <w:rFonts w:cstheme="minorHAnsi"/>
                <w:sz w:val="20"/>
                <w:szCs w:val="20"/>
              </w:rPr>
              <w:t xml:space="preserve">Review of cash transfer schemes - effectiveness and applicability to REDD+ benefit management and distribution </w:t>
            </w:r>
          </w:p>
        </w:tc>
        <w:tc>
          <w:tcPr>
            <w:tcW w:w="2700" w:type="dxa"/>
            <w:vMerge w:val="restart"/>
            <w:vAlign w:val="center"/>
          </w:tcPr>
          <w:p w:rsidR="00681CB2" w:rsidRDefault="00681CB2" w:rsidP="00F40727">
            <w:pPr>
              <w:pStyle w:val="ListParagraph"/>
              <w:numPr>
                <w:ilvl w:val="0"/>
                <w:numId w:val="33"/>
              </w:numPr>
              <w:ind w:left="151" w:hanging="180"/>
              <w:jc w:val="both"/>
              <w:rPr>
                <w:rFonts w:cstheme="minorHAnsi"/>
                <w:sz w:val="20"/>
                <w:szCs w:val="20"/>
              </w:rPr>
            </w:pPr>
            <w:r>
              <w:rPr>
                <w:rFonts w:cstheme="minorHAnsi"/>
                <w:sz w:val="20"/>
                <w:szCs w:val="20"/>
              </w:rPr>
              <w:t>Outline a review a</w:t>
            </w:r>
            <w:r w:rsidRPr="00681CB2">
              <w:rPr>
                <w:rFonts w:cstheme="minorHAnsi"/>
                <w:sz w:val="20"/>
                <w:szCs w:val="20"/>
              </w:rPr>
              <w:t xml:space="preserve">pproach </w:t>
            </w:r>
          </w:p>
          <w:p w:rsidR="00681CB2" w:rsidRDefault="00681CB2" w:rsidP="00F40727">
            <w:pPr>
              <w:pStyle w:val="ListParagraph"/>
              <w:numPr>
                <w:ilvl w:val="0"/>
                <w:numId w:val="33"/>
              </w:numPr>
              <w:ind w:left="151" w:hanging="180"/>
              <w:jc w:val="both"/>
              <w:rPr>
                <w:rFonts w:cstheme="minorHAnsi"/>
                <w:sz w:val="20"/>
                <w:szCs w:val="20"/>
              </w:rPr>
            </w:pPr>
            <w:r>
              <w:rPr>
                <w:rFonts w:cstheme="minorHAnsi"/>
                <w:sz w:val="20"/>
                <w:szCs w:val="20"/>
              </w:rPr>
              <w:t>Conduct stock-taking</w:t>
            </w:r>
          </w:p>
          <w:p w:rsidR="00681CB2" w:rsidRDefault="00681CB2" w:rsidP="00F40727">
            <w:pPr>
              <w:pStyle w:val="ListParagraph"/>
              <w:numPr>
                <w:ilvl w:val="0"/>
                <w:numId w:val="33"/>
              </w:numPr>
              <w:ind w:left="151" w:hanging="180"/>
              <w:jc w:val="both"/>
              <w:rPr>
                <w:rFonts w:cstheme="minorHAnsi"/>
                <w:sz w:val="20"/>
                <w:szCs w:val="20"/>
              </w:rPr>
            </w:pPr>
            <w:r w:rsidRPr="00681CB2">
              <w:rPr>
                <w:rFonts w:cstheme="minorHAnsi"/>
                <w:sz w:val="20"/>
                <w:szCs w:val="20"/>
              </w:rPr>
              <w:t xml:space="preserve">Review of </w:t>
            </w:r>
            <w:r>
              <w:rPr>
                <w:rFonts w:cstheme="minorHAnsi"/>
                <w:sz w:val="20"/>
                <w:szCs w:val="20"/>
              </w:rPr>
              <w:t>past/</w:t>
            </w:r>
            <w:r w:rsidRPr="00681CB2">
              <w:rPr>
                <w:rFonts w:cstheme="minorHAnsi"/>
                <w:sz w:val="20"/>
                <w:szCs w:val="20"/>
              </w:rPr>
              <w:t xml:space="preserve">existing </w:t>
            </w:r>
            <w:r>
              <w:rPr>
                <w:rFonts w:cstheme="minorHAnsi"/>
                <w:sz w:val="20"/>
                <w:szCs w:val="20"/>
              </w:rPr>
              <w:t>mechanisms</w:t>
            </w:r>
          </w:p>
          <w:p w:rsidR="00681CB2" w:rsidRDefault="00681CB2" w:rsidP="00F40727">
            <w:pPr>
              <w:pStyle w:val="ListParagraph"/>
              <w:numPr>
                <w:ilvl w:val="0"/>
                <w:numId w:val="33"/>
              </w:numPr>
              <w:ind w:left="151" w:hanging="180"/>
              <w:jc w:val="both"/>
              <w:rPr>
                <w:rFonts w:cstheme="minorHAnsi"/>
                <w:sz w:val="20"/>
                <w:szCs w:val="20"/>
              </w:rPr>
            </w:pPr>
            <w:r>
              <w:rPr>
                <w:rFonts w:cstheme="minorHAnsi"/>
                <w:sz w:val="20"/>
                <w:szCs w:val="20"/>
              </w:rPr>
              <w:t>Validate findings with key stakeholders</w:t>
            </w:r>
          </w:p>
          <w:p w:rsidR="00681CB2" w:rsidRPr="00681CB2" w:rsidRDefault="00681CB2" w:rsidP="00681CB2">
            <w:pPr>
              <w:ind w:left="-29"/>
              <w:jc w:val="both"/>
              <w:rPr>
                <w:rFonts w:cstheme="minorHAnsi"/>
                <w:sz w:val="20"/>
                <w:szCs w:val="20"/>
              </w:rPr>
            </w:pPr>
          </w:p>
        </w:tc>
        <w:tc>
          <w:tcPr>
            <w:tcW w:w="1069" w:type="dxa"/>
            <w:vMerge w:val="restart"/>
          </w:tcPr>
          <w:p w:rsidR="007A402C" w:rsidRPr="00DC4248" w:rsidRDefault="007A402C">
            <w:pPr>
              <w:rPr>
                <w:rFonts w:cstheme="minorHAnsi"/>
                <w:sz w:val="20"/>
                <w:szCs w:val="20"/>
              </w:rPr>
            </w:pPr>
            <w:r w:rsidRPr="00DC4248">
              <w:rPr>
                <w:rFonts w:cstheme="minorHAnsi"/>
                <w:sz w:val="20"/>
                <w:szCs w:val="20"/>
              </w:rPr>
              <w:t>(UNDP) UN-REDD</w:t>
            </w:r>
          </w:p>
        </w:tc>
        <w:tc>
          <w:tcPr>
            <w:tcW w:w="2711" w:type="dxa"/>
            <w:vMerge w:val="restart"/>
            <w:vAlign w:val="center"/>
          </w:tcPr>
          <w:p w:rsidR="007A402C" w:rsidRDefault="00CC7AAC" w:rsidP="00F40727">
            <w:pPr>
              <w:pStyle w:val="ListParagraph"/>
              <w:numPr>
                <w:ilvl w:val="0"/>
                <w:numId w:val="39"/>
              </w:numPr>
              <w:ind w:left="72" w:hanging="90"/>
              <w:jc w:val="both"/>
              <w:rPr>
                <w:rFonts w:cstheme="minorHAnsi"/>
                <w:sz w:val="20"/>
                <w:szCs w:val="20"/>
              </w:rPr>
            </w:pPr>
            <w:r w:rsidRPr="00CC7AAC">
              <w:rPr>
                <w:rFonts w:cstheme="minorHAnsi"/>
                <w:sz w:val="20"/>
                <w:szCs w:val="20"/>
              </w:rPr>
              <w:t xml:space="preserve">Review completed by </w:t>
            </w:r>
            <w:r>
              <w:rPr>
                <w:rFonts w:cstheme="minorHAnsi"/>
                <w:sz w:val="20"/>
                <w:szCs w:val="20"/>
              </w:rPr>
              <w:t>end-</w:t>
            </w:r>
            <w:r w:rsidR="00394CF0">
              <w:rPr>
                <w:rFonts w:cstheme="minorHAnsi"/>
                <w:sz w:val="20"/>
                <w:szCs w:val="20"/>
              </w:rPr>
              <w:t xml:space="preserve"> Oct 2012</w:t>
            </w:r>
          </w:p>
          <w:p w:rsidR="00CC7AAC" w:rsidRDefault="00CC7AAC" w:rsidP="00F40727">
            <w:pPr>
              <w:pStyle w:val="ListParagraph"/>
              <w:numPr>
                <w:ilvl w:val="0"/>
                <w:numId w:val="39"/>
              </w:numPr>
              <w:ind w:left="72" w:hanging="90"/>
              <w:jc w:val="both"/>
              <w:rPr>
                <w:rFonts w:cstheme="minorHAnsi"/>
                <w:sz w:val="20"/>
                <w:szCs w:val="20"/>
              </w:rPr>
            </w:pPr>
            <w:r>
              <w:rPr>
                <w:rFonts w:cstheme="minorHAnsi"/>
                <w:sz w:val="20"/>
                <w:szCs w:val="20"/>
              </w:rPr>
              <w:t xml:space="preserve">Findings validated by </w:t>
            </w:r>
            <w:r w:rsidR="00394CF0">
              <w:rPr>
                <w:rFonts w:cstheme="minorHAnsi"/>
                <w:sz w:val="20"/>
                <w:szCs w:val="20"/>
              </w:rPr>
              <w:t xml:space="preserve">Nov </w:t>
            </w:r>
            <w:r>
              <w:rPr>
                <w:rFonts w:cstheme="minorHAnsi"/>
                <w:sz w:val="20"/>
                <w:szCs w:val="20"/>
              </w:rPr>
              <w:t>2012</w:t>
            </w:r>
          </w:p>
          <w:p w:rsidR="00CC7AAC" w:rsidRPr="00CC7AAC" w:rsidRDefault="00CC7AAC" w:rsidP="00CC7AAC">
            <w:pPr>
              <w:ind w:left="-18"/>
              <w:jc w:val="both"/>
              <w:rPr>
                <w:rFonts w:cstheme="minorHAnsi"/>
                <w:sz w:val="20"/>
                <w:szCs w:val="20"/>
              </w:rPr>
            </w:pPr>
          </w:p>
        </w:tc>
        <w:tc>
          <w:tcPr>
            <w:tcW w:w="979" w:type="dxa"/>
            <w:vMerge w:val="restart"/>
            <w:vAlign w:val="center"/>
          </w:tcPr>
          <w:p w:rsidR="007A402C" w:rsidRPr="00DC4248" w:rsidRDefault="000013B6" w:rsidP="000013B6">
            <w:pPr>
              <w:jc w:val="both"/>
              <w:rPr>
                <w:rFonts w:cstheme="minorHAnsi"/>
                <w:sz w:val="20"/>
                <w:szCs w:val="20"/>
              </w:rPr>
            </w:pPr>
            <w:r>
              <w:rPr>
                <w:rFonts w:cstheme="minorHAnsi"/>
                <w:sz w:val="20"/>
                <w:szCs w:val="20"/>
              </w:rPr>
              <w:t>7</w:t>
            </w:r>
            <w:r w:rsidR="007A402C" w:rsidRPr="00DC4248">
              <w:rPr>
                <w:rFonts w:cstheme="minorHAnsi"/>
                <w:sz w:val="20"/>
                <w:szCs w:val="20"/>
              </w:rPr>
              <w:t>,</w:t>
            </w:r>
            <w:r>
              <w:rPr>
                <w:rFonts w:cstheme="minorHAnsi"/>
                <w:sz w:val="20"/>
                <w:szCs w:val="20"/>
              </w:rPr>
              <w:t>5</w:t>
            </w:r>
            <w:r w:rsidR="007A402C" w:rsidRPr="00DC4248">
              <w:rPr>
                <w:rFonts w:cstheme="minorHAnsi"/>
                <w:sz w:val="20"/>
                <w:szCs w:val="20"/>
              </w:rPr>
              <w:t>00</w:t>
            </w:r>
          </w:p>
        </w:tc>
        <w:tc>
          <w:tcPr>
            <w:tcW w:w="1361" w:type="dxa"/>
            <w:vMerge w:val="restart"/>
            <w:vAlign w:val="center"/>
          </w:tcPr>
          <w:p w:rsidR="007A402C" w:rsidRPr="00DC4248" w:rsidRDefault="00CC7AAC" w:rsidP="00F5606D">
            <w:pPr>
              <w:jc w:val="both"/>
              <w:rPr>
                <w:rFonts w:cstheme="minorHAnsi"/>
                <w:sz w:val="20"/>
                <w:szCs w:val="20"/>
              </w:rPr>
            </w:pPr>
            <w:r>
              <w:rPr>
                <w:rFonts w:cstheme="minorHAnsi"/>
                <w:sz w:val="20"/>
                <w:szCs w:val="20"/>
              </w:rPr>
              <w:t>n/a</w:t>
            </w: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Personnel</w:t>
            </w:r>
          </w:p>
        </w:tc>
        <w:tc>
          <w:tcPr>
            <w:tcW w:w="787" w:type="dxa"/>
          </w:tcPr>
          <w:p w:rsidR="007A402C" w:rsidRPr="000013B6" w:rsidRDefault="000013B6" w:rsidP="000013B6">
            <w:pPr>
              <w:jc w:val="right"/>
              <w:rPr>
                <w:rFonts w:cstheme="minorHAnsi"/>
                <w:sz w:val="20"/>
                <w:szCs w:val="20"/>
              </w:rPr>
            </w:pPr>
            <w:r w:rsidRPr="000013B6">
              <w:rPr>
                <w:rFonts w:cstheme="minorHAnsi"/>
                <w:sz w:val="20"/>
                <w:szCs w:val="20"/>
              </w:rPr>
              <w:t>3,500</w:t>
            </w:r>
          </w:p>
        </w:tc>
      </w:tr>
      <w:tr w:rsidR="007A402C" w:rsidRPr="00DC4248">
        <w:trPr>
          <w:trHeight w:val="505"/>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Supplies etc.</w:t>
            </w:r>
          </w:p>
        </w:tc>
        <w:tc>
          <w:tcPr>
            <w:tcW w:w="787" w:type="dxa"/>
          </w:tcPr>
          <w:p w:rsidR="007A402C" w:rsidRPr="000013B6" w:rsidRDefault="00CC7AAC" w:rsidP="000013B6">
            <w:pPr>
              <w:jc w:val="right"/>
              <w:rPr>
                <w:rFonts w:cstheme="minorHAnsi"/>
                <w:sz w:val="20"/>
                <w:szCs w:val="20"/>
              </w:rPr>
            </w:pPr>
            <w:r w:rsidRPr="000013B6">
              <w:rPr>
                <w:rFonts w:cstheme="minorHAnsi"/>
                <w:sz w:val="20"/>
                <w:szCs w:val="20"/>
              </w:rPr>
              <w:t>2,000</w:t>
            </w:r>
          </w:p>
        </w:tc>
      </w:tr>
      <w:tr w:rsidR="007A402C" w:rsidRPr="000013B6">
        <w:trPr>
          <w:trHeight w:val="505"/>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Contracts</w:t>
            </w:r>
          </w:p>
        </w:tc>
        <w:tc>
          <w:tcPr>
            <w:tcW w:w="787" w:type="dxa"/>
          </w:tcPr>
          <w:p w:rsidR="007A402C" w:rsidRPr="000013B6" w:rsidRDefault="000013B6" w:rsidP="000013B6">
            <w:pPr>
              <w:jc w:val="right"/>
              <w:rPr>
                <w:rFonts w:cstheme="minorHAnsi"/>
                <w:sz w:val="20"/>
                <w:szCs w:val="20"/>
              </w:rPr>
            </w:pPr>
            <w:r>
              <w:rPr>
                <w:rFonts w:cstheme="minorHAnsi"/>
                <w:sz w:val="20"/>
                <w:szCs w:val="20"/>
              </w:rPr>
              <w:t>0</w:t>
            </w:r>
          </w:p>
        </w:tc>
      </w:tr>
      <w:tr w:rsidR="007A402C" w:rsidRPr="000013B6">
        <w:trPr>
          <w:trHeight w:val="134"/>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Other direct costs</w:t>
            </w:r>
          </w:p>
        </w:tc>
        <w:tc>
          <w:tcPr>
            <w:tcW w:w="787" w:type="dxa"/>
          </w:tcPr>
          <w:p w:rsidR="007A402C" w:rsidRPr="000013B6" w:rsidRDefault="000013B6" w:rsidP="000013B6">
            <w:pPr>
              <w:jc w:val="right"/>
              <w:rPr>
                <w:rFonts w:cstheme="minorHAnsi"/>
                <w:sz w:val="20"/>
                <w:szCs w:val="20"/>
              </w:rPr>
            </w:pPr>
            <w:r>
              <w:rPr>
                <w:rFonts w:cstheme="minorHAnsi"/>
                <w:sz w:val="20"/>
                <w:szCs w:val="20"/>
              </w:rPr>
              <w:t>2,000</w:t>
            </w:r>
          </w:p>
        </w:tc>
      </w:tr>
      <w:tr w:rsidR="000013B6" w:rsidRPr="000013B6">
        <w:trPr>
          <w:trHeight w:val="498"/>
          <w:jc w:val="center"/>
        </w:trPr>
        <w:tc>
          <w:tcPr>
            <w:tcW w:w="1699" w:type="dxa"/>
            <w:vMerge/>
            <w:vAlign w:val="center"/>
          </w:tcPr>
          <w:p w:rsidR="000013B6" w:rsidRPr="00DC4248" w:rsidRDefault="000013B6" w:rsidP="00F5606D">
            <w:pPr>
              <w:rPr>
                <w:rFonts w:cstheme="minorHAnsi"/>
                <w:sz w:val="20"/>
                <w:szCs w:val="20"/>
              </w:rPr>
            </w:pPr>
          </w:p>
        </w:tc>
        <w:tc>
          <w:tcPr>
            <w:tcW w:w="2070" w:type="dxa"/>
            <w:vMerge w:val="restart"/>
            <w:vAlign w:val="center"/>
          </w:tcPr>
          <w:p w:rsidR="000013B6" w:rsidRPr="00DC4248" w:rsidRDefault="000013B6" w:rsidP="00F5606D">
            <w:pPr>
              <w:rPr>
                <w:rFonts w:cstheme="minorHAnsi"/>
                <w:sz w:val="20"/>
                <w:szCs w:val="20"/>
              </w:rPr>
            </w:pPr>
            <w:r w:rsidRPr="00DC4248">
              <w:rPr>
                <w:rFonts w:cstheme="minorHAnsi"/>
                <w:sz w:val="20"/>
                <w:szCs w:val="20"/>
              </w:rPr>
              <w:t>Assessment of social impacts of the past and current cash transfer schemes and identification of relevant safeguarding options</w:t>
            </w:r>
          </w:p>
        </w:tc>
        <w:tc>
          <w:tcPr>
            <w:tcW w:w="2700" w:type="dxa"/>
            <w:vMerge w:val="restart"/>
            <w:vAlign w:val="center"/>
          </w:tcPr>
          <w:p w:rsidR="000013B6" w:rsidRDefault="000013B6" w:rsidP="00F40727">
            <w:pPr>
              <w:pStyle w:val="ListParagraph"/>
              <w:numPr>
                <w:ilvl w:val="0"/>
                <w:numId w:val="37"/>
              </w:numPr>
              <w:ind w:left="151" w:hanging="180"/>
              <w:jc w:val="both"/>
              <w:rPr>
                <w:rFonts w:cstheme="minorHAnsi"/>
                <w:sz w:val="20"/>
                <w:szCs w:val="20"/>
              </w:rPr>
            </w:pPr>
            <w:r>
              <w:rPr>
                <w:rFonts w:cstheme="minorHAnsi"/>
                <w:sz w:val="20"/>
                <w:szCs w:val="20"/>
              </w:rPr>
              <w:t xml:space="preserve">Develop an impact assessment framework </w:t>
            </w:r>
          </w:p>
          <w:p w:rsidR="000013B6" w:rsidRDefault="000013B6" w:rsidP="00F40727">
            <w:pPr>
              <w:pStyle w:val="ListParagraph"/>
              <w:numPr>
                <w:ilvl w:val="0"/>
                <w:numId w:val="37"/>
              </w:numPr>
              <w:ind w:left="151" w:hanging="180"/>
              <w:jc w:val="both"/>
              <w:rPr>
                <w:rFonts w:cstheme="minorHAnsi"/>
                <w:sz w:val="20"/>
                <w:szCs w:val="20"/>
              </w:rPr>
            </w:pPr>
            <w:r>
              <w:rPr>
                <w:rFonts w:cstheme="minorHAnsi"/>
                <w:sz w:val="20"/>
                <w:szCs w:val="20"/>
              </w:rPr>
              <w:t xml:space="preserve">Review social impacts of past/existing mechanisms </w:t>
            </w:r>
          </w:p>
          <w:p w:rsidR="000013B6" w:rsidRPr="00681CB2" w:rsidRDefault="000013B6" w:rsidP="00F40727">
            <w:pPr>
              <w:pStyle w:val="ListParagraph"/>
              <w:numPr>
                <w:ilvl w:val="0"/>
                <w:numId w:val="37"/>
              </w:numPr>
              <w:ind w:left="151" w:hanging="180"/>
              <w:jc w:val="both"/>
              <w:rPr>
                <w:rFonts w:cstheme="minorHAnsi"/>
                <w:sz w:val="20"/>
                <w:szCs w:val="20"/>
              </w:rPr>
            </w:pPr>
            <w:r>
              <w:rPr>
                <w:rFonts w:cstheme="minorHAnsi"/>
                <w:sz w:val="20"/>
                <w:szCs w:val="20"/>
              </w:rPr>
              <w:t>Validate findings with stakeholders</w:t>
            </w:r>
          </w:p>
        </w:tc>
        <w:tc>
          <w:tcPr>
            <w:tcW w:w="1069" w:type="dxa"/>
            <w:vMerge w:val="restart"/>
          </w:tcPr>
          <w:p w:rsidR="000013B6" w:rsidRPr="00DC4248" w:rsidRDefault="000013B6">
            <w:pPr>
              <w:rPr>
                <w:rFonts w:cstheme="minorHAnsi"/>
                <w:sz w:val="20"/>
                <w:szCs w:val="20"/>
              </w:rPr>
            </w:pPr>
            <w:r w:rsidRPr="00DC4248">
              <w:rPr>
                <w:rFonts w:cstheme="minorHAnsi"/>
                <w:sz w:val="20"/>
                <w:szCs w:val="20"/>
              </w:rPr>
              <w:t>(UNDP) UN-REDD</w:t>
            </w:r>
          </w:p>
        </w:tc>
        <w:tc>
          <w:tcPr>
            <w:tcW w:w="2711" w:type="dxa"/>
            <w:vMerge w:val="restart"/>
            <w:vAlign w:val="center"/>
          </w:tcPr>
          <w:p w:rsidR="000013B6" w:rsidRDefault="000013B6" w:rsidP="00F40727">
            <w:pPr>
              <w:pStyle w:val="ListParagraph"/>
              <w:numPr>
                <w:ilvl w:val="0"/>
                <w:numId w:val="40"/>
              </w:numPr>
              <w:ind w:left="72" w:hanging="90"/>
              <w:jc w:val="both"/>
              <w:rPr>
                <w:rFonts w:cstheme="minorHAnsi"/>
                <w:sz w:val="20"/>
                <w:szCs w:val="20"/>
              </w:rPr>
            </w:pPr>
            <w:r>
              <w:rPr>
                <w:rFonts w:cstheme="minorHAnsi"/>
                <w:sz w:val="20"/>
                <w:szCs w:val="20"/>
              </w:rPr>
              <w:t xml:space="preserve">Review completed by </w:t>
            </w:r>
            <w:r w:rsidR="00394CF0">
              <w:rPr>
                <w:rFonts w:cstheme="minorHAnsi"/>
                <w:sz w:val="20"/>
                <w:szCs w:val="20"/>
              </w:rPr>
              <w:t xml:space="preserve">Nov </w:t>
            </w:r>
            <w:r>
              <w:rPr>
                <w:rFonts w:cstheme="minorHAnsi"/>
                <w:sz w:val="20"/>
                <w:szCs w:val="20"/>
              </w:rPr>
              <w:t>2012</w:t>
            </w:r>
          </w:p>
          <w:p w:rsidR="000013B6" w:rsidRPr="00CC7AAC" w:rsidRDefault="000013B6" w:rsidP="00394CF0">
            <w:pPr>
              <w:pStyle w:val="ListParagraph"/>
              <w:numPr>
                <w:ilvl w:val="0"/>
                <w:numId w:val="40"/>
              </w:numPr>
              <w:ind w:left="72" w:hanging="90"/>
              <w:jc w:val="both"/>
              <w:rPr>
                <w:rFonts w:cstheme="minorHAnsi"/>
                <w:sz w:val="20"/>
                <w:szCs w:val="20"/>
              </w:rPr>
            </w:pPr>
            <w:r>
              <w:rPr>
                <w:rFonts w:cstheme="minorHAnsi"/>
                <w:sz w:val="20"/>
                <w:szCs w:val="20"/>
              </w:rPr>
              <w:t xml:space="preserve">Findings validated by </w:t>
            </w:r>
            <w:r w:rsidR="00394CF0">
              <w:rPr>
                <w:rFonts w:cstheme="minorHAnsi"/>
                <w:sz w:val="20"/>
                <w:szCs w:val="20"/>
              </w:rPr>
              <w:t xml:space="preserve">Dec </w:t>
            </w:r>
            <w:r>
              <w:rPr>
                <w:rFonts w:cstheme="minorHAnsi"/>
                <w:sz w:val="20"/>
                <w:szCs w:val="20"/>
              </w:rPr>
              <w:t>2012</w:t>
            </w:r>
          </w:p>
        </w:tc>
        <w:tc>
          <w:tcPr>
            <w:tcW w:w="979" w:type="dxa"/>
            <w:vMerge w:val="restart"/>
            <w:vAlign w:val="center"/>
          </w:tcPr>
          <w:p w:rsidR="000013B6" w:rsidRPr="00DC4248" w:rsidRDefault="000013B6" w:rsidP="00F5606D">
            <w:pPr>
              <w:jc w:val="both"/>
              <w:rPr>
                <w:rFonts w:cstheme="minorHAnsi"/>
                <w:sz w:val="20"/>
                <w:szCs w:val="20"/>
              </w:rPr>
            </w:pPr>
            <w:r w:rsidRPr="00DC4248">
              <w:rPr>
                <w:rFonts w:cstheme="minorHAnsi"/>
                <w:sz w:val="20"/>
                <w:szCs w:val="20"/>
              </w:rPr>
              <w:t>20,000</w:t>
            </w:r>
          </w:p>
        </w:tc>
        <w:tc>
          <w:tcPr>
            <w:tcW w:w="1361" w:type="dxa"/>
            <w:vMerge w:val="restart"/>
            <w:vAlign w:val="center"/>
          </w:tcPr>
          <w:p w:rsidR="000013B6" w:rsidRPr="00DC4248" w:rsidRDefault="000013B6" w:rsidP="00F5606D">
            <w:pPr>
              <w:jc w:val="both"/>
              <w:rPr>
                <w:rFonts w:cstheme="minorHAnsi"/>
                <w:sz w:val="20"/>
                <w:szCs w:val="20"/>
              </w:rPr>
            </w:pPr>
            <w:r>
              <w:rPr>
                <w:rFonts w:cstheme="minorHAnsi"/>
                <w:sz w:val="20"/>
                <w:szCs w:val="20"/>
              </w:rPr>
              <w:t>n/a</w:t>
            </w:r>
          </w:p>
        </w:tc>
        <w:tc>
          <w:tcPr>
            <w:tcW w:w="1339" w:type="dxa"/>
          </w:tcPr>
          <w:p w:rsidR="000013B6" w:rsidRPr="00DC4248" w:rsidRDefault="000013B6" w:rsidP="00F5606D">
            <w:pPr>
              <w:jc w:val="both"/>
              <w:rPr>
                <w:rFonts w:cstheme="minorHAnsi"/>
                <w:i/>
                <w:sz w:val="20"/>
                <w:szCs w:val="20"/>
              </w:rPr>
            </w:pPr>
            <w:r w:rsidRPr="00DC4248">
              <w:rPr>
                <w:rFonts w:cstheme="minorHAnsi"/>
                <w:sz w:val="20"/>
                <w:szCs w:val="20"/>
              </w:rPr>
              <w:t>Personnel</w:t>
            </w:r>
          </w:p>
        </w:tc>
        <w:tc>
          <w:tcPr>
            <w:tcW w:w="787" w:type="dxa"/>
          </w:tcPr>
          <w:p w:rsidR="000013B6" w:rsidRPr="000013B6" w:rsidRDefault="000013B6" w:rsidP="000013B6">
            <w:pPr>
              <w:jc w:val="right"/>
              <w:rPr>
                <w:rFonts w:cstheme="minorHAnsi"/>
                <w:sz w:val="20"/>
                <w:szCs w:val="20"/>
              </w:rPr>
            </w:pPr>
            <w:r>
              <w:rPr>
                <w:rFonts w:cstheme="minorHAnsi"/>
                <w:sz w:val="20"/>
                <w:szCs w:val="20"/>
              </w:rPr>
              <w:t>5,000</w:t>
            </w:r>
          </w:p>
        </w:tc>
      </w:tr>
      <w:tr w:rsidR="007A402C" w:rsidRPr="000013B6">
        <w:trPr>
          <w:trHeight w:val="60"/>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bottom"/>
          </w:tcPr>
          <w:p w:rsidR="007A402C" w:rsidRPr="00DC4248" w:rsidRDefault="007A402C" w:rsidP="00F5606D">
            <w:pPr>
              <w:jc w:val="both"/>
              <w:rPr>
                <w:rFonts w:cstheme="minorHAnsi"/>
                <w:sz w:val="20"/>
                <w:szCs w:val="20"/>
              </w:rPr>
            </w:pPr>
            <w:r w:rsidRPr="00DC4248">
              <w:rPr>
                <w:rFonts w:cstheme="minorHAnsi"/>
                <w:sz w:val="20"/>
                <w:szCs w:val="20"/>
              </w:rPr>
              <w:t>Supplies etc.</w:t>
            </w:r>
            <w:r w:rsidRPr="00DC4248">
              <w:rPr>
                <w:rFonts w:cstheme="minorHAnsi"/>
                <w:sz w:val="20"/>
                <w:szCs w:val="20"/>
                <w:vertAlign w:val="superscript"/>
              </w:rPr>
              <w:footnoteReference w:id="2"/>
            </w:r>
          </w:p>
        </w:tc>
        <w:tc>
          <w:tcPr>
            <w:tcW w:w="787" w:type="dxa"/>
            <w:vAlign w:val="center"/>
          </w:tcPr>
          <w:p w:rsidR="007A402C" w:rsidRPr="000013B6" w:rsidRDefault="000013B6" w:rsidP="000013B6">
            <w:pPr>
              <w:jc w:val="right"/>
              <w:rPr>
                <w:rFonts w:cstheme="minorHAnsi"/>
                <w:sz w:val="20"/>
                <w:szCs w:val="20"/>
              </w:rPr>
            </w:pPr>
            <w:r>
              <w:rPr>
                <w:rFonts w:cstheme="minorHAnsi"/>
                <w:sz w:val="20"/>
                <w:szCs w:val="20"/>
              </w:rPr>
              <w:t>6,000</w:t>
            </w:r>
          </w:p>
        </w:tc>
      </w:tr>
      <w:tr w:rsidR="007A402C" w:rsidRPr="000013B6">
        <w:trPr>
          <w:trHeight w:val="60"/>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bottom"/>
          </w:tcPr>
          <w:p w:rsidR="007A402C" w:rsidRPr="00DC4248" w:rsidRDefault="007A402C" w:rsidP="00F5606D">
            <w:pPr>
              <w:jc w:val="both"/>
              <w:rPr>
                <w:rFonts w:cstheme="minorHAnsi"/>
                <w:sz w:val="20"/>
                <w:szCs w:val="20"/>
              </w:rPr>
            </w:pPr>
            <w:r w:rsidRPr="00DC4248">
              <w:rPr>
                <w:rFonts w:cstheme="minorHAnsi"/>
                <w:sz w:val="20"/>
                <w:szCs w:val="20"/>
              </w:rPr>
              <w:t>Contracts</w:t>
            </w:r>
          </w:p>
        </w:tc>
        <w:tc>
          <w:tcPr>
            <w:tcW w:w="787" w:type="dxa"/>
            <w:vAlign w:val="center"/>
          </w:tcPr>
          <w:p w:rsidR="007A402C" w:rsidRPr="000013B6" w:rsidRDefault="000013B6" w:rsidP="000013B6">
            <w:pPr>
              <w:jc w:val="right"/>
              <w:rPr>
                <w:rFonts w:cstheme="minorHAnsi"/>
                <w:sz w:val="20"/>
                <w:szCs w:val="20"/>
              </w:rPr>
            </w:pPr>
            <w:r>
              <w:rPr>
                <w:rFonts w:cstheme="minorHAnsi"/>
                <w:sz w:val="20"/>
                <w:szCs w:val="20"/>
              </w:rPr>
              <w:t>3,000</w:t>
            </w:r>
          </w:p>
        </w:tc>
      </w:tr>
      <w:tr w:rsidR="007A402C" w:rsidRPr="000013B6">
        <w:trPr>
          <w:trHeight w:val="60"/>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bottom"/>
          </w:tcPr>
          <w:p w:rsidR="007A402C" w:rsidRPr="00DC4248" w:rsidRDefault="007A402C" w:rsidP="00F5606D">
            <w:pPr>
              <w:jc w:val="both"/>
              <w:rPr>
                <w:rFonts w:cstheme="minorHAnsi"/>
                <w:sz w:val="20"/>
                <w:szCs w:val="20"/>
              </w:rPr>
            </w:pPr>
            <w:r w:rsidRPr="00DC4248">
              <w:rPr>
                <w:rFonts w:cstheme="minorHAnsi"/>
                <w:sz w:val="20"/>
                <w:szCs w:val="20"/>
              </w:rPr>
              <w:t>Other direct costs</w:t>
            </w:r>
          </w:p>
        </w:tc>
        <w:tc>
          <w:tcPr>
            <w:tcW w:w="787" w:type="dxa"/>
            <w:vAlign w:val="center"/>
          </w:tcPr>
          <w:p w:rsidR="007A402C" w:rsidRPr="000013B6" w:rsidRDefault="000013B6" w:rsidP="000013B6">
            <w:pPr>
              <w:jc w:val="right"/>
              <w:rPr>
                <w:rFonts w:cstheme="minorHAnsi"/>
                <w:sz w:val="20"/>
                <w:szCs w:val="20"/>
              </w:rPr>
            </w:pPr>
            <w:r>
              <w:rPr>
                <w:rFonts w:cstheme="minorHAnsi"/>
                <w:sz w:val="20"/>
                <w:szCs w:val="20"/>
              </w:rPr>
              <w:t>6,000</w:t>
            </w:r>
          </w:p>
        </w:tc>
      </w:tr>
      <w:tr w:rsidR="007A402C" w:rsidRPr="000013B6">
        <w:trPr>
          <w:trHeight w:val="315"/>
          <w:jc w:val="center"/>
        </w:trPr>
        <w:tc>
          <w:tcPr>
            <w:tcW w:w="1699" w:type="dxa"/>
            <w:vMerge/>
            <w:vAlign w:val="center"/>
          </w:tcPr>
          <w:p w:rsidR="007A402C" w:rsidRPr="00DC4248" w:rsidRDefault="007A402C" w:rsidP="00F5606D">
            <w:pPr>
              <w:rPr>
                <w:rFonts w:cstheme="minorHAnsi"/>
                <w:sz w:val="20"/>
                <w:szCs w:val="20"/>
              </w:rPr>
            </w:pPr>
          </w:p>
        </w:tc>
        <w:tc>
          <w:tcPr>
            <w:tcW w:w="2070" w:type="dxa"/>
            <w:vMerge w:val="restart"/>
            <w:vAlign w:val="center"/>
          </w:tcPr>
          <w:p w:rsidR="007A402C" w:rsidRPr="00DC4248" w:rsidRDefault="007A402C" w:rsidP="00F5606D">
            <w:pPr>
              <w:rPr>
                <w:rFonts w:cstheme="minorHAnsi"/>
                <w:sz w:val="20"/>
                <w:szCs w:val="20"/>
              </w:rPr>
            </w:pPr>
            <w:r w:rsidRPr="00DC4248">
              <w:rPr>
                <w:rFonts w:cstheme="minorHAnsi"/>
                <w:sz w:val="20"/>
                <w:szCs w:val="20"/>
              </w:rPr>
              <w:t>Recommendations and work plan for developing benefit sharing systems for REDD</w:t>
            </w:r>
          </w:p>
        </w:tc>
        <w:tc>
          <w:tcPr>
            <w:tcW w:w="2700" w:type="dxa"/>
            <w:vMerge w:val="restart"/>
            <w:vAlign w:val="center"/>
          </w:tcPr>
          <w:p w:rsidR="00681CB2" w:rsidRDefault="00681CB2" w:rsidP="00F40727">
            <w:pPr>
              <w:pStyle w:val="ListParagraph"/>
              <w:numPr>
                <w:ilvl w:val="0"/>
                <w:numId w:val="38"/>
              </w:numPr>
              <w:ind w:left="151" w:hanging="180"/>
              <w:rPr>
                <w:rFonts w:cstheme="minorHAnsi"/>
                <w:sz w:val="20"/>
                <w:szCs w:val="20"/>
              </w:rPr>
            </w:pPr>
            <w:r>
              <w:rPr>
                <w:rFonts w:cstheme="minorHAnsi"/>
                <w:sz w:val="20"/>
                <w:szCs w:val="20"/>
              </w:rPr>
              <w:t xml:space="preserve">Prepare an initial options report describing  </w:t>
            </w:r>
            <w:r w:rsidRPr="00681CB2">
              <w:rPr>
                <w:rFonts w:cstheme="minorHAnsi"/>
                <w:sz w:val="20"/>
                <w:szCs w:val="20"/>
              </w:rPr>
              <w:t>scenarios</w:t>
            </w:r>
            <w:r w:rsidR="00ED2FB5">
              <w:rPr>
                <w:rFonts w:cstheme="minorHAnsi"/>
                <w:sz w:val="20"/>
                <w:szCs w:val="20"/>
              </w:rPr>
              <w:t xml:space="preserve"> for REDD+ BDS</w:t>
            </w:r>
          </w:p>
          <w:p w:rsidR="00CC7AAC" w:rsidRDefault="00681CB2" w:rsidP="00F40727">
            <w:pPr>
              <w:pStyle w:val="ListParagraph"/>
              <w:numPr>
                <w:ilvl w:val="0"/>
                <w:numId w:val="38"/>
              </w:numPr>
              <w:ind w:left="151" w:hanging="180"/>
              <w:rPr>
                <w:rFonts w:cstheme="minorHAnsi"/>
                <w:sz w:val="20"/>
                <w:szCs w:val="20"/>
              </w:rPr>
            </w:pPr>
            <w:r>
              <w:rPr>
                <w:rFonts w:cstheme="minorHAnsi"/>
                <w:sz w:val="20"/>
                <w:szCs w:val="20"/>
              </w:rPr>
              <w:t>Validate the report and recommendations with stakeholders</w:t>
            </w:r>
            <w:r w:rsidR="00CC7AAC">
              <w:rPr>
                <w:rFonts w:cstheme="minorHAnsi"/>
                <w:sz w:val="20"/>
                <w:szCs w:val="20"/>
              </w:rPr>
              <w:t xml:space="preserve"> at national and sub-national level</w:t>
            </w:r>
          </w:p>
          <w:p w:rsidR="00CC7AAC" w:rsidRDefault="00CC7AAC" w:rsidP="00F40727">
            <w:pPr>
              <w:pStyle w:val="ListParagraph"/>
              <w:numPr>
                <w:ilvl w:val="0"/>
                <w:numId w:val="38"/>
              </w:numPr>
              <w:ind w:left="151" w:hanging="180"/>
              <w:rPr>
                <w:rFonts w:cstheme="minorHAnsi"/>
                <w:sz w:val="20"/>
                <w:szCs w:val="20"/>
              </w:rPr>
            </w:pPr>
            <w:r>
              <w:rPr>
                <w:rFonts w:cstheme="minorHAnsi"/>
                <w:sz w:val="20"/>
                <w:szCs w:val="20"/>
              </w:rPr>
              <w:t>Finalize the report with Government endorsement</w:t>
            </w:r>
          </w:p>
          <w:p w:rsidR="007A402C" w:rsidRPr="00CC7AAC" w:rsidRDefault="00CC7AAC" w:rsidP="00F40727">
            <w:pPr>
              <w:pStyle w:val="ListParagraph"/>
              <w:numPr>
                <w:ilvl w:val="0"/>
                <w:numId w:val="38"/>
              </w:numPr>
              <w:ind w:left="151" w:hanging="180"/>
              <w:rPr>
                <w:rFonts w:cstheme="minorHAnsi"/>
                <w:sz w:val="20"/>
                <w:szCs w:val="20"/>
              </w:rPr>
            </w:pPr>
            <w:r>
              <w:rPr>
                <w:rFonts w:cstheme="minorHAnsi"/>
                <w:sz w:val="20"/>
                <w:szCs w:val="20"/>
              </w:rPr>
              <w:t xml:space="preserve">Document replicable lessons from the process </w:t>
            </w:r>
            <w:r w:rsidR="00681CB2">
              <w:rPr>
                <w:rFonts w:cstheme="minorHAnsi"/>
                <w:sz w:val="20"/>
                <w:szCs w:val="20"/>
              </w:rPr>
              <w:t xml:space="preserve"> </w:t>
            </w:r>
          </w:p>
        </w:tc>
        <w:tc>
          <w:tcPr>
            <w:tcW w:w="1069" w:type="dxa"/>
            <w:vMerge w:val="restart"/>
          </w:tcPr>
          <w:p w:rsidR="007A402C" w:rsidRPr="00DC4248" w:rsidRDefault="007A402C">
            <w:pPr>
              <w:rPr>
                <w:rFonts w:cstheme="minorHAnsi"/>
                <w:sz w:val="20"/>
                <w:szCs w:val="20"/>
              </w:rPr>
            </w:pPr>
            <w:r w:rsidRPr="00DC4248">
              <w:rPr>
                <w:rFonts w:cstheme="minorHAnsi"/>
                <w:sz w:val="20"/>
                <w:szCs w:val="20"/>
              </w:rPr>
              <w:t>(UNDP) UN-REDD</w:t>
            </w:r>
          </w:p>
        </w:tc>
        <w:tc>
          <w:tcPr>
            <w:tcW w:w="2711" w:type="dxa"/>
            <w:vMerge w:val="restart"/>
            <w:vAlign w:val="center"/>
          </w:tcPr>
          <w:p w:rsidR="00CC7AAC" w:rsidRDefault="00CC7AAC" w:rsidP="00F40727">
            <w:pPr>
              <w:pStyle w:val="ListParagraph"/>
              <w:numPr>
                <w:ilvl w:val="0"/>
                <w:numId w:val="41"/>
              </w:numPr>
              <w:ind w:left="72" w:hanging="90"/>
              <w:jc w:val="both"/>
              <w:rPr>
                <w:rFonts w:cstheme="minorHAnsi"/>
                <w:sz w:val="20"/>
                <w:szCs w:val="20"/>
              </w:rPr>
            </w:pPr>
            <w:r>
              <w:rPr>
                <w:rFonts w:cstheme="minorHAnsi"/>
                <w:sz w:val="20"/>
                <w:szCs w:val="20"/>
              </w:rPr>
              <w:t xml:space="preserve">Report prepared by </w:t>
            </w:r>
            <w:r w:rsidR="00394CF0">
              <w:rPr>
                <w:rFonts w:cstheme="minorHAnsi"/>
                <w:sz w:val="20"/>
                <w:szCs w:val="20"/>
              </w:rPr>
              <w:t>Jan 2013</w:t>
            </w:r>
          </w:p>
          <w:p w:rsidR="007A402C" w:rsidRDefault="00CC7AAC" w:rsidP="00F40727">
            <w:pPr>
              <w:pStyle w:val="ListParagraph"/>
              <w:numPr>
                <w:ilvl w:val="0"/>
                <w:numId w:val="41"/>
              </w:numPr>
              <w:ind w:left="72" w:hanging="90"/>
              <w:jc w:val="both"/>
              <w:rPr>
                <w:rFonts w:cstheme="minorHAnsi"/>
                <w:sz w:val="20"/>
                <w:szCs w:val="20"/>
              </w:rPr>
            </w:pPr>
            <w:r>
              <w:rPr>
                <w:rFonts w:cstheme="minorHAnsi"/>
                <w:sz w:val="20"/>
                <w:szCs w:val="20"/>
              </w:rPr>
              <w:t xml:space="preserve">BDS recommendations validated and supported  by </w:t>
            </w:r>
            <w:r w:rsidR="00394CF0">
              <w:rPr>
                <w:rFonts w:cstheme="minorHAnsi"/>
                <w:sz w:val="20"/>
                <w:szCs w:val="20"/>
              </w:rPr>
              <w:t>Mar</w:t>
            </w:r>
            <w:bookmarkStart w:id="0" w:name="_GoBack"/>
            <w:bookmarkEnd w:id="0"/>
            <w:r>
              <w:rPr>
                <w:rFonts w:cstheme="minorHAnsi"/>
                <w:sz w:val="20"/>
                <w:szCs w:val="20"/>
              </w:rPr>
              <w:t xml:space="preserve"> 2013</w:t>
            </w:r>
          </w:p>
          <w:p w:rsidR="00CC7AAC" w:rsidRPr="00CC7AAC" w:rsidRDefault="00CC7AAC" w:rsidP="00F40727">
            <w:pPr>
              <w:pStyle w:val="ListParagraph"/>
              <w:numPr>
                <w:ilvl w:val="0"/>
                <w:numId w:val="41"/>
              </w:numPr>
              <w:ind w:left="72" w:hanging="90"/>
              <w:jc w:val="both"/>
              <w:rPr>
                <w:rFonts w:cstheme="minorHAnsi"/>
                <w:sz w:val="20"/>
                <w:szCs w:val="20"/>
              </w:rPr>
            </w:pPr>
            <w:r>
              <w:rPr>
                <w:rFonts w:cstheme="minorHAnsi"/>
                <w:sz w:val="20"/>
                <w:szCs w:val="20"/>
              </w:rPr>
              <w:t>Scenarios considered by FA, MNET and Min. Finance by June 2013</w:t>
            </w:r>
          </w:p>
        </w:tc>
        <w:tc>
          <w:tcPr>
            <w:tcW w:w="979" w:type="dxa"/>
            <w:vMerge w:val="restart"/>
            <w:vAlign w:val="center"/>
          </w:tcPr>
          <w:p w:rsidR="007A402C" w:rsidRPr="00DC4248" w:rsidRDefault="007A402C" w:rsidP="000013B6">
            <w:pPr>
              <w:jc w:val="both"/>
              <w:rPr>
                <w:rFonts w:cstheme="minorHAnsi"/>
                <w:sz w:val="20"/>
                <w:szCs w:val="20"/>
              </w:rPr>
            </w:pPr>
            <w:r w:rsidRPr="00DC4248">
              <w:rPr>
                <w:rFonts w:cstheme="minorHAnsi"/>
                <w:sz w:val="20"/>
                <w:szCs w:val="20"/>
              </w:rPr>
              <w:t>1</w:t>
            </w:r>
            <w:r w:rsidR="000013B6">
              <w:rPr>
                <w:rFonts w:cstheme="minorHAnsi"/>
                <w:sz w:val="20"/>
                <w:szCs w:val="20"/>
              </w:rPr>
              <w:t>8</w:t>
            </w:r>
            <w:r w:rsidRPr="00DC4248">
              <w:rPr>
                <w:rFonts w:cstheme="minorHAnsi"/>
                <w:sz w:val="20"/>
                <w:szCs w:val="20"/>
              </w:rPr>
              <w:t>,000</w:t>
            </w:r>
          </w:p>
        </w:tc>
        <w:tc>
          <w:tcPr>
            <w:tcW w:w="1361" w:type="dxa"/>
            <w:vMerge w:val="restart"/>
            <w:vAlign w:val="center"/>
          </w:tcPr>
          <w:p w:rsidR="007A402C" w:rsidRPr="00DC4248" w:rsidRDefault="00CC7AAC" w:rsidP="00F5606D">
            <w:pPr>
              <w:jc w:val="both"/>
              <w:rPr>
                <w:rFonts w:cstheme="minorHAnsi"/>
                <w:sz w:val="20"/>
                <w:szCs w:val="20"/>
              </w:rPr>
            </w:pPr>
            <w:r>
              <w:rPr>
                <w:rFonts w:cstheme="minorHAnsi"/>
                <w:sz w:val="20"/>
                <w:szCs w:val="20"/>
              </w:rPr>
              <w:t>n/a</w:t>
            </w: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Personnel</w:t>
            </w:r>
          </w:p>
        </w:tc>
        <w:tc>
          <w:tcPr>
            <w:tcW w:w="787" w:type="dxa"/>
          </w:tcPr>
          <w:p w:rsidR="007A402C" w:rsidRPr="000013B6" w:rsidRDefault="000013B6" w:rsidP="000013B6">
            <w:pPr>
              <w:jc w:val="right"/>
              <w:rPr>
                <w:rFonts w:cstheme="minorHAnsi"/>
                <w:sz w:val="20"/>
                <w:szCs w:val="20"/>
              </w:rPr>
            </w:pPr>
            <w:r>
              <w:rPr>
                <w:rFonts w:cstheme="minorHAnsi"/>
                <w:sz w:val="20"/>
                <w:szCs w:val="20"/>
              </w:rPr>
              <w:t>5,000</w:t>
            </w:r>
          </w:p>
        </w:tc>
      </w:tr>
      <w:tr w:rsidR="007A402C" w:rsidRPr="000013B6">
        <w:trPr>
          <w:trHeight w:val="315"/>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Supplies etc.</w:t>
            </w:r>
          </w:p>
        </w:tc>
        <w:tc>
          <w:tcPr>
            <w:tcW w:w="787" w:type="dxa"/>
          </w:tcPr>
          <w:p w:rsidR="007A402C" w:rsidRPr="000013B6" w:rsidRDefault="000013B6" w:rsidP="000013B6">
            <w:pPr>
              <w:jc w:val="right"/>
              <w:rPr>
                <w:rFonts w:cstheme="minorHAnsi"/>
                <w:sz w:val="20"/>
                <w:szCs w:val="20"/>
              </w:rPr>
            </w:pPr>
            <w:r>
              <w:rPr>
                <w:rFonts w:cstheme="minorHAnsi"/>
                <w:sz w:val="20"/>
                <w:szCs w:val="20"/>
              </w:rPr>
              <w:t>2,000</w:t>
            </w:r>
          </w:p>
        </w:tc>
      </w:tr>
      <w:tr w:rsidR="007A402C" w:rsidRPr="000013B6">
        <w:trPr>
          <w:trHeight w:val="315"/>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Contracts</w:t>
            </w:r>
          </w:p>
        </w:tc>
        <w:tc>
          <w:tcPr>
            <w:tcW w:w="787" w:type="dxa"/>
          </w:tcPr>
          <w:p w:rsidR="007A402C" w:rsidRPr="000013B6" w:rsidRDefault="000013B6" w:rsidP="000013B6">
            <w:pPr>
              <w:jc w:val="right"/>
              <w:rPr>
                <w:rFonts w:cstheme="minorHAnsi"/>
                <w:sz w:val="20"/>
                <w:szCs w:val="20"/>
              </w:rPr>
            </w:pPr>
            <w:r>
              <w:rPr>
                <w:rFonts w:cstheme="minorHAnsi"/>
                <w:sz w:val="20"/>
                <w:szCs w:val="20"/>
              </w:rPr>
              <w:t>2,000</w:t>
            </w:r>
          </w:p>
        </w:tc>
      </w:tr>
      <w:tr w:rsidR="007A402C" w:rsidRPr="000013B6">
        <w:trPr>
          <w:trHeight w:val="315"/>
          <w:jc w:val="center"/>
        </w:trPr>
        <w:tc>
          <w:tcPr>
            <w:tcW w:w="1699" w:type="dxa"/>
            <w:vMerge/>
            <w:vAlign w:val="center"/>
          </w:tcPr>
          <w:p w:rsidR="007A402C" w:rsidRPr="00DC4248" w:rsidRDefault="007A402C" w:rsidP="00F5606D">
            <w:pPr>
              <w:rPr>
                <w:rFonts w:cstheme="minorHAnsi"/>
                <w:sz w:val="20"/>
                <w:szCs w:val="20"/>
              </w:rPr>
            </w:pPr>
          </w:p>
        </w:tc>
        <w:tc>
          <w:tcPr>
            <w:tcW w:w="2070" w:type="dxa"/>
            <w:vMerge/>
            <w:vAlign w:val="center"/>
          </w:tcPr>
          <w:p w:rsidR="007A402C" w:rsidRPr="00DC4248" w:rsidRDefault="007A402C" w:rsidP="00F5606D">
            <w:pPr>
              <w:rPr>
                <w:rFonts w:cstheme="minorHAnsi"/>
                <w:sz w:val="20"/>
                <w:szCs w:val="20"/>
              </w:rPr>
            </w:pPr>
          </w:p>
        </w:tc>
        <w:tc>
          <w:tcPr>
            <w:tcW w:w="2700" w:type="dxa"/>
            <w:vMerge/>
            <w:vAlign w:val="center"/>
          </w:tcPr>
          <w:p w:rsidR="007A402C" w:rsidRPr="00DC4248" w:rsidRDefault="007A402C" w:rsidP="00F5606D">
            <w:pPr>
              <w:jc w:val="both"/>
              <w:rPr>
                <w:rFonts w:cstheme="minorHAnsi"/>
                <w:sz w:val="20"/>
                <w:szCs w:val="20"/>
              </w:rPr>
            </w:pPr>
          </w:p>
        </w:tc>
        <w:tc>
          <w:tcPr>
            <w:tcW w:w="1069" w:type="dxa"/>
            <w:vMerge/>
          </w:tcPr>
          <w:p w:rsidR="007A402C" w:rsidRPr="00DC4248" w:rsidRDefault="007A402C" w:rsidP="00F5606D">
            <w:pPr>
              <w:jc w:val="both"/>
              <w:rPr>
                <w:rFonts w:cstheme="minorHAnsi"/>
                <w:sz w:val="20"/>
                <w:szCs w:val="20"/>
              </w:rPr>
            </w:pPr>
          </w:p>
        </w:tc>
        <w:tc>
          <w:tcPr>
            <w:tcW w:w="2711" w:type="dxa"/>
            <w:vMerge/>
            <w:vAlign w:val="center"/>
          </w:tcPr>
          <w:p w:rsidR="007A402C" w:rsidRPr="00DC4248" w:rsidRDefault="007A402C" w:rsidP="00F5606D">
            <w:pPr>
              <w:jc w:val="both"/>
              <w:rPr>
                <w:rFonts w:cstheme="minorHAnsi"/>
                <w:sz w:val="20"/>
                <w:szCs w:val="20"/>
              </w:rPr>
            </w:pPr>
          </w:p>
        </w:tc>
        <w:tc>
          <w:tcPr>
            <w:tcW w:w="979" w:type="dxa"/>
            <w:vMerge/>
            <w:vAlign w:val="center"/>
          </w:tcPr>
          <w:p w:rsidR="007A402C" w:rsidRPr="00DC4248" w:rsidRDefault="007A402C" w:rsidP="00F5606D">
            <w:pPr>
              <w:jc w:val="both"/>
              <w:rPr>
                <w:rFonts w:cstheme="minorHAnsi"/>
                <w:sz w:val="20"/>
                <w:szCs w:val="20"/>
              </w:rPr>
            </w:pPr>
          </w:p>
        </w:tc>
        <w:tc>
          <w:tcPr>
            <w:tcW w:w="1361" w:type="dxa"/>
            <w:vMerge/>
            <w:vAlign w:val="center"/>
          </w:tcPr>
          <w:p w:rsidR="007A402C" w:rsidRPr="00DC4248" w:rsidRDefault="007A402C" w:rsidP="00F5606D">
            <w:pPr>
              <w:jc w:val="both"/>
              <w:rPr>
                <w:rFonts w:cstheme="minorHAnsi"/>
                <w:sz w:val="20"/>
                <w:szCs w:val="20"/>
              </w:rPr>
            </w:pPr>
          </w:p>
        </w:tc>
        <w:tc>
          <w:tcPr>
            <w:tcW w:w="1339" w:type="dxa"/>
            <w:vAlign w:val="center"/>
          </w:tcPr>
          <w:p w:rsidR="007A402C" w:rsidRPr="00DC4248" w:rsidRDefault="007A402C" w:rsidP="00F5606D">
            <w:pPr>
              <w:jc w:val="both"/>
              <w:rPr>
                <w:rFonts w:cstheme="minorHAnsi"/>
                <w:i/>
                <w:sz w:val="20"/>
                <w:szCs w:val="20"/>
              </w:rPr>
            </w:pPr>
            <w:r w:rsidRPr="00DC4248">
              <w:rPr>
                <w:rFonts w:cstheme="minorHAnsi"/>
                <w:sz w:val="20"/>
                <w:szCs w:val="20"/>
              </w:rPr>
              <w:t>Other direct costs</w:t>
            </w:r>
          </w:p>
        </w:tc>
        <w:tc>
          <w:tcPr>
            <w:tcW w:w="787" w:type="dxa"/>
          </w:tcPr>
          <w:p w:rsidR="007A402C" w:rsidRPr="000013B6" w:rsidRDefault="000013B6" w:rsidP="000013B6">
            <w:pPr>
              <w:jc w:val="right"/>
              <w:rPr>
                <w:rFonts w:cstheme="minorHAnsi"/>
                <w:sz w:val="20"/>
                <w:szCs w:val="20"/>
              </w:rPr>
            </w:pPr>
            <w:r>
              <w:rPr>
                <w:rFonts w:cstheme="minorHAnsi"/>
                <w:sz w:val="20"/>
                <w:szCs w:val="20"/>
              </w:rPr>
              <w:t>9,000</w:t>
            </w:r>
          </w:p>
        </w:tc>
      </w:tr>
      <w:tr w:rsidR="007A402C" w:rsidRPr="00DC4248">
        <w:trPr>
          <w:jc w:val="center"/>
        </w:trPr>
        <w:tc>
          <w:tcPr>
            <w:tcW w:w="1699" w:type="dxa"/>
          </w:tcPr>
          <w:p w:rsidR="007A402C" w:rsidRPr="00DC4248" w:rsidRDefault="007A402C" w:rsidP="00F5606D">
            <w:pPr>
              <w:jc w:val="both"/>
              <w:rPr>
                <w:rFonts w:cstheme="minorHAnsi"/>
                <w:b/>
                <w:sz w:val="20"/>
                <w:szCs w:val="20"/>
              </w:rPr>
            </w:pPr>
            <w:r w:rsidRPr="00DC4248">
              <w:rPr>
                <w:rFonts w:cstheme="minorHAnsi"/>
                <w:b/>
                <w:sz w:val="20"/>
                <w:szCs w:val="20"/>
              </w:rPr>
              <w:t xml:space="preserve">Total </w:t>
            </w:r>
          </w:p>
        </w:tc>
        <w:tc>
          <w:tcPr>
            <w:tcW w:w="8550" w:type="dxa"/>
            <w:gridSpan w:val="4"/>
          </w:tcPr>
          <w:p w:rsidR="007A402C" w:rsidRPr="00DC4248" w:rsidRDefault="007A402C" w:rsidP="00F5606D">
            <w:pPr>
              <w:jc w:val="both"/>
              <w:rPr>
                <w:rFonts w:cstheme="minorHAnsi"/>
                <w:sz w:val="20"/>
                <w:szCs w:val="20"/>
              </w:rPr>
            </w:pPr>
          </w:p>
        </w:tc>
        <w:tc>
          <w:tcPr>
            <w:tcW w:w="979" w:type="dxa"/>
            <w:vAlign w:val="center"/>
          </w:tcPr>
          <w:p w:rsidR="007A402C" w:rsidRPr="00DC4248" w:rsidRDefault="00CC7AAC" w:rsidP="00F5606D">
            <w:pPr>
              <w:jc w:val="both"/>
              <w:rPr>
                <w:rFonts w:cstheme="minorHAnsi"/>
                <w:sz w:val="20"/>
                <w:szCs w:val="20"/>
              </w:rPr>
            </w:pPr>
            <w:r>
              <w:rPr>
                <w:rFonts w:cstheme="minorHAnsi"/>
                <w:sz w:val="20"/>
                <w:szCs w:val="20"/>
              </w:rPr>
              <w:t>85,5000</w:t>
            </w:r>
          </w:p>
        </w:tc>
        <w:tc>
          <w:tcPr>
            <w:tcW w:w="1361" w:type="dxa"/>
            <w:vAlign w:val="center"/>
          </w:tcPr>
          <w:p w:rsidR="007A402C" w:rsidRPr="00DC4248" w:rsidRDefault="007A402C" w:rsidP="00F5606D">
            <w:pPr>
              <w:jc w:val="both"/>
              <w:rPr>
                <w:rFonts w:cstheme="minorHAnsi"/>
                <w:sz w:val="20"/>
                <w:szCs w:val="20"/>
              </w:rPr>
            </w:pPr>
          </w:p>
        </w:tc>
        <w:tc>
          <w:tcPr>
            <w:tcW w:w="2126" w:type="dxa"/>
            <w:gridSpan w:val="2"/>
          </w:tcPr>
          <w:p w:rsidR="007A402C" w:rsidRPr="00DC4248" w:rsidRDefault="000013B6" w:rsidP="000013B6">
            <w:pPr>
              <w:jc w:val="right"/>
              <w:rPr>
                <w:rFonts w:cstheme="minorHAnsi"/>
                <w:b/>
                <w:sz w:val="20"/>
                <w:szCs w:val="20"/>
              </w:rPr>
            </w:pPr>
            <w:r>
              <w:rPr>
                <w:rFonts w:cstheme="minorHAnsi"/>
                <w:b/>
                <w:sz w:val="20"/>
                <w:szCs w:val="20"/>
              </w:rPr>
              <w:t>85,500</w:t>
            </w:r>
          </w:p>
        </w:tc>
      </w:tr>
      <w:tr w:rsidR="00CC7AAC" w:rsidRPr="00DC4248">
        <w:trPr>
          <w:jc w:val="center"/>
        </w:trPr>
        <w:tc>
          <w:tcPr>
            <w:tcW w:w="1699" w:type="dxa"/>
          </w:tcPr>
          <w:p w:rsidR="00CC7AAC" w:rsidRPr="00DC4248" w:rsidRDefault="00CC7AAC" w:rsidP="00F5606D">
            <w:pPr>
              <w:jc w:val="both"/>
              <w:rPr>
                <w:rFonts w:cstheme="minorHAnsi"/>
                <w:b/>
                <w:sz w:val="20"/>
                <w:szCs w:val="20"/>
              </w:rPr>
            </w:pPr>
            <w:r>
              <w:rPr>
                <w:rFonts w:cstheme="minorHAnsi"/>
                <w:b/>
                <w:sz w:val="20"/>
                <w:szCs w:val="20"/>
              </w:rPr>
              <w:t>GMS (5%)</w:t>
            </w:r>
          </w:p>
        </w:tc>
        <w:tc>
          <w:tcPr>
            <w:tcW w:w="10890" w:type="dxa"/>
            <w:gridSpan w:val="6"/>
          </w:tcPr>
          <w:p w:rsidR="00CC7AAC" w:rsidRPr="00DC4248" w:rsidRDefault="00CC7AAC" w:rsidP="00F5606D">
            <w:pPr>
              <w:jc w:val="both"/>
              <w:rPr>
                <w:rFonts w:cstheme="minorHAnsi"/>
                <w:sz w:val="20"/>
                <w:szCs w:val="20"/>
              </w:rPr>
            </w:pPr>
          </w:p>
        </w:tc>
        <w:tc>
          <w:tcPr>
            <w:tcW w:w="2126" w:type="dxa"/>
            <w:gridSpan w:val="2"/>
          </w:tcPr>
          <w:p w:rsidR="00CC7AAC" w:rsidRPr="00DC4248" w:rsidRDefault="000013B6" w:rsidP="000013B6">
            <w:pPr>
              <w:jc w:val="right"/>
              <w:rPr>
                <w:rFonts w:cstheme="minorHAnsi"/>
                <w:b/>
                <w:sz w:val="20"/>
                <w:szCs w:val="20"/>
              </w:rPr>
            </w:pPr>
            <w:r>
              <w:rPr>
                <w:rFonts w:cstheme="minorHAnsi"/>
                <w:b/>
                <w:sz w:val="20"/>
                <w:szCs w:val="20"/>
              </w:rPr>
              <w:t>4,500</w:t>
            </w:r>
          </w:p>
        </w:tc>
      </w:tr>
      <w:tr w:rsidR="00CC7AAC" w:rsidRPr="00DC4248">
        <w:trPr>
          <w:jc w:val="center"/>
        </w:trPr>
        <w:tc>
          <w:tcPr>
            <w:tcW w:w="1699" w:type="dxa"/>
          </w:tcPr>
          <w:p w:rsidR="00CC7AAC" w:rsidRDefault="00CC7AAC" w:rsidP="00F5606D">
            <w:pPr>
              <w:jc w:val="both"/>
              <w:rPr>
                <w:rFonts w:cstheme="minorHAnsi"/>
                <w:b/>
                <w:sz w:val="20"/>
                <w:szCs w:val="20"/>
              </w:rPr>
            </w:pPr>
            <w:r>
              <w:rPr>
                <w:rFonts w:cstheme="minorHAnsi"/>
                <w:b/>
                <w:sz w:val="20"/>
                <w:szCs w:val="20"/>
              </w:rPr>
              <w:t xml:space="preserve">Grand Total </w:t>
            </w:r>
          </w:p>
        </w:tc>
        <w:tc>
          <w:tcPr>
            <w:tcW w:w="10890" w:type="dxa"/>
            <w:gridSpan w:val="6"/>
          </w:tcPr>
          <w:p w:rsidR="00CC7AAC" w:rsidRPr="00DC4248" w:rsidRDefault="00CC7AAC" w:rsidP="00F5606D">
            <w:pPr>
              <w:jc w:val="both"/>
              <w:rPr>
                <w:rFonts w:cstheme="minorHAnsi"/>
                <w:sz w:val="20"/>
                <w:szCs w:val="20"/>
              </w:rPr>
            </w:pPr>
          </w:p>
        </w:tc>
        <w:tc>
          <w:tcPr>
            <w:tcW w:w="2126" w:type="dxa"/>
            <w:gridSpan w:val="2"/>
          </w:tcPr>
          <w:p w:rsidR="00CC7AAC" w:rsidRPr="00DC4248" w:rsidRDefault="00CC7AAC" w:rsidP="000013B6">
            <w:pPr>
              <w:jc w:val="right"/>
              <w:rPr>
                <w:rFonts w:cstheme="minorHAnsi"/>
                <w:b/>
                <w:sz w:val="20"/>
                <w:szCs w:val="20"/>
              </w:rPr>
            </w:pPr>
            <w:r>
              <w:rPr>
                <w:rFonts w:cstheme="minorHAnsi"/>
                <w:b/>
                <w:sz w:val="20"/>
                <w:szCs w:val="20"/>
              </w:rPr>
              <w:t>90,000</w:t>
            </w:r>
          </w:p>
        </w:tc>
      </w:tr>
    </w:tbl>
    <w:p w:rsidR="00231FCB" w:rsidRPr="00231FCB" w:rsidRDefault="00231FCB" w:rsidP="00496EEB">
      <w:pPr>
        <w:widowControl w:val="0"/>
        <w:autoSpaceDE w:val="0"/>
        <w:autoSpaceDN w:val="0"/>
        <w:adjustRightInd w:val="0"/>
        <w:spacing w:after="0" w:line="240" w:lineRule="auto"/>
        <w:jc w:val="both"/>
        <w:rPr>
          <w:rFonts w:cstheme="minorHAnsi"/>
        </w:rPr>
      </w:pPr>
    </w:p>
    <w:p w:rsidR="006D7C22" w:rsidRPr="006D7C22" w:rsidRDefault="006D7C22" w:rsidP="00496EEB">
      <w:pPr>
        <w:spacing w:after="0" w:line="240" w:lineRule="auto"/>
        <w:jc w:val="both"/>
      </w:pPr>
    </w:p>
    <w:p w:rsidR="006D7C22" w:rsidRDefault="006D7C22" w:rsidP="00496EEB">
      <w:pPr>
        <w:spacing w:after="0" w:line="240" w:lineRule="auto"/>
        <w:jc w:val="both"/>
      </w:pPr>
    </w:p>
    <w:p w:rsidR="0031754F" w:rsidRDefault="0031754F" w:rsidP="00496EEB">
      <w:pPr>
        <w:spacing w:after="0" w:line="240" w:lineRule="auto"/>
        <w:jc w:val="both"/>
      </w:pPr>
    </w:p>
    <w:p w:rsidR="0031754F" w:rsidRDefault="0031754F" w:rsidP="00496EEB">
      <w:pPr>
        <w:spacing w:after="0" w:line="240" w:lineRule="auto"/>
        <w:jc w:val="both"/>
      </w:pPr>
    </w:p>
    <w:p w:rsidR="0031754F" w:rsidRDefault="0031754F" w:rsidP="00496EEB">
      <w:pPr>
        <w:jc w:val="both"/>
        <w:rPr>
          <w:rFonts w:ascii="Times New Roman" w:hAnsi="Times New Roman" w:cs="Times New Roman"/>
          <w:b/>
        </w:rPr>
        <w:sectPr w:rsidR="0031754F">
          <w:pgSz w:w="15840" w:h="12240" w:orient="landscape"/>
          <w:pgMar w:top="720" w:right="720" w:bottom="720" w:left="720" w:gutter="0"/>
          <w:docGrid w:linePitch="360"/>
        </w:sectPr>
      </w:pPr>
    </w:p>
    <w:p w:rsidR="00894517" w:rsidRPr="008065D3" w:rsidRDefault="006B456C" w:rsidP="00496EEB">
      <w:pPr>
        <w:pStyle w:val="Heading1"/>
        <w:jc w:val="both"/>
        <w:rPr>
          <w:rFonts w:ascii="Times New Roman" w:hAnsi="Times New Roman" w:cs="Times New Roman"/>
          <w:lang w:val="en-US"/>
        </w:rPr>
      </w:pPr>
      <w:r>
        <w:rPr>
          <w:lang w:val="en-US"/>
        </w:rPr>
        <w:t>Annex 1</w:t>
      </w:r>
      <w:r w:rsidR="00415E8A">
        <w:rPr>
          <w:lang w:val="en-US"/>
        </w:rPr>
        <w:t>: Terms of reference for Institutional Context Analysis</w:t>
      </w:r>
    </w:p>
    <w:p w:rsidR="008A3FBF" w:rsidRPr="008A3FBF" w:rsidRDefault="008A3FBF" w:rsidP="00496EEB">
      <w:pPr>
        <w:keepNext/>
        <w:keepLines/>
        <w:spacing w:after="0" w:line="240" w:lineRule="auto"/>
        <w:jc w:val="both"/>
        <w:outlineLvl w:val="1"/>
        <w:rPr>
          <w:rFonts w:eastAsia="SimSun" w:cstheme="minorHAnsi"/>
          <w:b/>
          <w:bCs/>
          <w:lang w:eastAsia="en-US"/>
        </w:rPr>
      </w:pPr>
      <w:bookmarkStart w:id="1" w:name="_Toc290898448"/>
      <w:bookmarkStart w:id="2" w:name="_Toc179355087"/>
      <w:bookmarkStart w:id="3" w:name="_Toc322100328"/>
      <w:r w:rsidRPr="008A3FBF">
        <w:rPr>
          <w:rFonts w:eastAsia="SimSun" w:cstheme="minorHAnsi"/>
          <w:b/>
          <w:bCs/>
          <w:lang w:eastAsia="en-US"/>
        </w:rPr>
        <w:t>Institutional and Context Analysis for the Poverty and Environment Initiative programme and the UN-REDD Programme in Mongolia</w:t>
      </w:r>
    </w:p>
    <w:p w:rsidR="008A3FBF" w:rsidRPr="008A3FBF" w:rsidRDefault="008A3FBF" w:rsidP="00496EEB">
      <w:pPr>
        <w:keepNext/>
        <w:keepLines/>
        <w:spacing w:after="0" w:line="240" w:lineRule="auto"/>
        <w:jc w:val="both"/>
        <w:outlineLvl w:val="1"/>
        <w:rPr>
          <w:rFonts w:eastAsia="SimSun" w:cstheme="minorHAnsi"/>
          <w:b/>
          <w:bCs/>
          <w:i/>
          <w:lang w:eastAsia="en-US"/>
        </w:rPr>
      </w:pPr>
    </w:p>
    <w:p w:rsidR="008A3FBF" w:rsidRPr="008A3FBF" w:rsidRDefault="008A3FBF" w:rsidP="00496EEB">
      <w:pPr>
        <w:keepNext/>
        <w:keepLines/>
        <w:spacing w:after="0" w:line="240" w:lineRule="auto"/>
        <w:jc w:val="both"/>
        <w:outlineLvl w:val="1"/>
        <w:rPr>
          <w:rFonts w:eastAsia="SimSun" w:cstheme="minorHAnsi"/>
          <w:b/>
          <w:bCs/>
          <w:i/>
          <w:lang w:eastAsia="en-US"/>
        </w:rPr>
      </w:pPr>
      <w:r w:rsidRPr="008A3FBF">
        <w:rPr>
          <w:rFonts w:eastAsia="SimSun" w:cstheme="minorHAnsi"/>
          <w:b/>
          <w:bCs/>
          <w:i/>
          <w:lang w:eastAsia="en-US"/>
        </w:rPr>
        <w:t>Draft Terms of Reference</w:t>
      </w:r>
      <w:bookmarkEnd w:id="1"/>
      <w:bookmarkEnd w:id="2"/>
      <w:bookmarkEnd w:id="3"/>
      <w:r w:rsidRPr="008A3FBF">
        <w:rPr>
          <w:rFonts w:eastAsia="SimSun" w:cstheme="minorHAnsi"/>
          <w:b/>
          <w:bCs/>
          <w:i/>
          <w:lang w:eastAsia="en-US"/>
        </w:rPr>
        <w:t>, v 30 May 2012</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F40727">
      <w:pPr>
        <w:numPr>
          <w:ilvl w:val="0"/>
          <w:numId w:val="23"/>
        </w:numPr>
        <w:spacing w:after="0" w:line="240" w:lineRule="auto"/>
        <w:ind w:hanging="294"/>
        <w:contextualSpacing/>
        <w:jc w:val="both"/>
        <w:rPr>
          <w:rFonts w:eastAsia="SimSun" w:cstheme="minorHAnsi"/>
          <w:b/>
          <w:lang w:eastAsia="en-US"/>
        </w:rPr>
      </w:pPr>
      <w:r w:rsidRPr="008A3FBF">
        <w:rPr>
          <w:rFonts w:eastAsia="SimSun" w:cstheme="minorHAnsi"/>
          <w:b/>
          <w:lang w:eastAsia="en-US"/>
        </w:rPr>
        <w:t xml:space="preserve">Background </w:t>
      </w: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 xml:space="preserve">Mongolia currently has one of the fastest GDP growth rates in the Asian region at 17.3% in 2011. This rapid growth has been fuelled by the mining boom in the country. As the Mongolian economy continues to grow rapidly, one of the challenges is to ensure the country takes a path towards sustainable development. To this end, the Poverty Environment Initiative and the UN-REDD Programme support the country in addressing this challenge by promoting the transition to a greener and more equitable economy through responsible mining and sustainable forest management, respectively.  </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3A7E1E">
      <w:pPr>
        <w:spacing w:line="240" w:lineRule="auto"/>
        <w:jc w:val="both"/>
        <w:rPr>
          <w:rFonts w:eastAsia="SimSun" w:cstheme="minorHAnsi"/>
          <w:lang w:val="en-US" w:eastAsia="en-US"/>
        </w:rPr>
      </w:pPr>
      <w:r w:rsidRPr="008A3FBF">
        <w:rPr>
          <w:rFonts w:eastAsia="SimSun" w:cstheme="minorHAnsi"/>
          <w:b/>
          <w:color w:val="FF0000"/>
          <w:lang w:eastAsia="en-US"/>
        </w:rPr>
        <w:t>Poverty Environment Initiative (PEI)</w:t>
      </w: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val="en-US" w:eastAsia="en-US"/>
        </w:rPr>
        <w:t>The PEI is a joint UNDP and UNEP programme that improves environmental outcomes that matter to poor women and men by mainstreaming these issues into key planning and budgeting processes. The PEI works in over 20 countries world-wide, including 6 core countries in Asia-Pacific (</w:t>
      </w:r>
      <w:r w:rsidRPr="003A7E1E">
        <w:rPr>
          <w:rFonts w:eastAsia="SimSun" w:cstheme="minorHAnsi"/>
          <w:lang w:eastAsia="en-US"/>
        </w:rPr>
        <w:t>Bangladesh</w:t>
      </w:r>
      <w:r w:rsidRPr="008A3FBF">
        <w:rPr>
          <w:rFonts w:eastAsia="SimSun" w:cstheme="minorHAnsi"/>
          <w:lang w:val="en-US" w:eastAsia="en-US"/>
        </w:rPr>
        <w:t xml:space="preserve">, Bhutan, Lao DPR, Nepal, the Philippines and Thailand), and efforts in Asia have focused on natural resource management and planning and budgeting for climate change. In all of this work, it is essential to The </w:t>
      </w:r>
      <w:r w:rsidRPr="008A3FBF">
        <w:rPr>
          <w:rFonts w:eastAsia="SimSun" w:cstheme="minorHAnsi"/>
          <w:lang w:eastAsia="en-US"/>
        </w:rPr>
        <w:t>PEI Mainstreaming Handbook highlights the need to understand the “governmental, institutional and political context” (</w:t>
      </w:r>
      <w:hyperlink r:id="rId12" w:history="1">
        <w:r w:rsidRPr="008A3FBF">
          <w:rPr>
            <w:rFonts w:eastAsia="SimSun" w:cstheme="minorHAnsi"/>
            <w:color w:val="0000FF"/>
            <w:u w:val="single"/>
            <w:lang w:eastAsia="en-US"/>
          </w:rPr>
          <w:t>http://www.unpei.org/PDF/PEI-full-handbook.pdf</w:t>
        </w:r>
      </w:hyperlink>
      <w:r w:rsidRPr="008A3FBF">
        <w:rPr>
          <w:rFonts w:eastAsia="SimSun" w:cstheme="minorHAnsi"/>
          <w:lang w:eastAsia="en-US"/>
        </w:rPr>
        <w:t>, p. 97) in order to identify relevant entry points.  </w:t>
      </w:r>
    </w:p>
    <w:p w:rsidR="0095667C" w:rsidRDefault="0095667C" w:rsidP="003A7E1E">
      <w:pPr>
        <w:spacing w:after="0" w:line="240" w:lineRule="auto"/>
        <w:jc w:val="both"/>
        <w:rPr>
          <w:rFonts w:eastAsia="SimSun" w:cstheme="minorHAnsi"/>
          <w:lang w:val="en-US" w:eastAsia="en-US"/>
        </w:rPr>
      </w:pPr>
    </w:p>
    <w:p w:rsidR="008A3FBF" w:rsidRPr="008A3FBF" w:rsidRDefault="008A3FBF" w:rsidP="003A7E1E">
      <w:pPr>
        <w:spacing w:after="0" w:line="240" w:lineRule="auto"/>
        <w:jc w:val="both"/>
        <w:rPr>
          <w:rFonts w:eastAsia="SimSun" w:cstheme="minorHAnsi"/>
          <w:i/>
          <w:lang w:val="en-US" w:eastAsia="en-US"/>
        </w:rPr>
      </w:pPr>
      <w:r w:rsidRPr="008A3FBF">
        <w:rPr>
          <w:rFonts w:eastAsia="SimSun" w:cstheme="minorHAnsi"/>
          <w:lang w:val="en-US" w:eastAsia="en-US"/>
        </w:rPr>
        <w:t xml:space="preserve">This is also reaffirmed by the PEI Mid Term Review which concluded that PEI is based on certain premises and that “the premises – to be successful – also require that fundamental assumptions are in place or met in the short and medium term. Some of the assumptions include good governance, open government, freedom of expression, informed CSOs that are permitted to enter into debate with governments, and civil servants committed to implementing the PEI country programmes. A series of broader, underlying factors also have implications for the likely success of PEI, including political instability, overall country indebtedness and foreign exchange shortages. Political economy issues and cultural patterns many also pose significant challenges. In summary, a number of issues may combine to make achievement of PEI outcomes difficult. </w:t>
      </w:r>
      <w:r w:rsidRPr="008A3FBF">
        <w:rPr>
          <w:rFonts w:eastAsia="SimSun" w:cstheme="minorHAnsi"/>
          <w:i/>
          <w:lang w:val="en-US" w:eastAsia="en-US"/>
        </w:rPr>
        <w:t>These factors need to be assessed before PEI country programmes are agreed.”</w:t>
      </w:r>
    </w:p>
    <w:p w:rsidR="0095667C" w:rsidRDefault="0095667C" w:rsidP="003A7E1E">
      <w:pPr>
        <w:spacing w:after="0" w:line="240" w:lineRule="auto"/>
        <w:jc w:val="both"/>
        <w:rPr>
          <w:rFonts w:eastAsia="SimSun" w:cstheme="minorHAnsi"/>
          <w:lang w:val="en-US" w:eastAsia="en-US"/>
        </w:rPr>
      </w:pPr>
    </w:p>
    <w:p w:rsidR="008A3FBF" w:rsidRPr="008A3FBF" w:rsidRDefault="008A3FBF" w:rsidP="003A7E1E">
      <w:pPr>
        <w:spacing w:after="0" w:line="240" w:lineRule="auto"/>
        <w:jc w:val="both"/>
        <w:rPr>
          <w:rFonts w:eastAsia="SimSun" w:cstheme="minorHAnsi"/>
          <w:lang w:val="en-US" w:eastAsia="en-US"/>
        </w:rPr>
      </w:pPr>
      <w:r w:rsidRPr="008A3FBF">
        <w:rPr>
          <w:rFonts w:eastAsia="SimSun" w:cstheme="minorHAnsi"/>
          <w:lang w:val="en-US" w:eastAsia="en-US"/>
        </w:rPr>
        <w:t xml:space="preserve">In the draft report </w:t>
      </w:r>
      <w:r w:rsidRPr="008A3FBF">
        <w:rPr>
          <w:rFonts w:eastAsia="SimSun" w:cstheme="minorHAnsi"/>
          <w:i/>
          <w:lang w:val="en-US" w:eastAsia="en-US"/>
        </w:rPr>
        <w:t>Learning from PEI – Input to UNDP Poverty Environment Nexus</w:t>
      </w:r>
      <w:r w:rsidRPr="008A3FBF">
        <w:rPr>
          <w:rFonts w:eastAsia="SimSun" w:cstheme="minorHAnsi"/>
          <w:lang w:val="en-US" w:eastAsia="en-US"/>
        </w:rPr>
        <w:t xml:space="preserve"> it was also highlighted that institutional analysis is one of the key elements for PEI to drive Poverty and Environment mainstreaming into programming. “Greater attention to understand the political landscape, including winners and losers of the current situation, could help improve results. Working with UNDP on political economy analysis provides an important opportunity”,</w:t>
      </w:r>
      <w:r w:rsidRPr="008A3FBF">
        <w:rPr>
          <w:rFonts w:eastAsia="SimSun" w:cstheme="minorHAnsi"/>
          <w:vertAlign w:val="superscript"/>
          <w:lang w:val="en-US" w:eastAsia="en-US"/>
        </w:rPr>
        <w:footnoteReference w:id="3"/>
      </w:r>
      <w:r w:rsidRPr="008A3FBF">
        <w:rPr>
          <w:rFonts w:eastAsia="SimSun" w:cstheme="minorHAnsi"/>
          <w:lang w:val="en-US" w:eastAsia="en-US"/>
        </w:rPr>
        <w:t xml:space="preserve"> it said.</w:t>
      </w:r>
    </w:p>
    <w:p w:rsidR="0095667C" w:rsidRDefault="0095667C" w:rsidP="003A7E1E">
      <w:pPr>
        <w:spacing w:line="240" w:lineRule="auto"/>
        <w:contextualSpacing/>
        <w:jc w:val="both"/>
        <w:rPr>
          <w:rFonts w:eastAsia="SimSun" w:cstheme="minorHAnsi"/>
          <w:lang w:val="en-US" w:eastAsia="en-US"/>
        </w:rPr>
      </w:pPr>
    </w:p>
    <w:p w:rsidR="008A3FBF" w:rsidRPr="008A3FBF" w:rsidRDefault="008A3FBF" w:rsidP="003A7E1E">
      <w:pPr>
        <w:spacing w:line="240" w:lineRule="auto"/>
        <w:contextualSpacing/>
        <w:jc w:val="both"/>
        <w:rPr>
          <w:rFonts w:eastAsia="SimSun" w:cstheme="minorHAnsi"/>
          <w:lang w:val="en-US" w:eastAsia="en-US"/>
        </w:rPr>
      </w:pPr>
      <w:r w:rsidRPr="008A3FBF">
        <w:rPr>
          <w:rFonts w:eastAsia="SimSun" w:cstheme="minorHAnsi"/>
          <w:lang w:val="en-US" w:eastAsia="en-US"/>
        </w:rPr>
        <w:t>The PEI operates by undertaking an initial scoping mission to develop a PEI concept for the preparatory phase, which can include programme design and initial activities. The main programme can be from $100,000-$300,000 per year depending on programme objectives.  This was discussed with the Mongolia UNDP CO who agreed for a PEI scoping mission involving all relevant CO units (eg poverty, governance and environment) but with the Poverty Unit as the focal point.</w:t>
      </w:r>
    </w:p>
    <w:p w:rsidR="0095667C" w:rsidRDefault="0095667C" w:rsidP="003A7E1E">
      <w:pPr>
        <w:spacing w:after="120" w:line="240" w:lineRule="auto"/>
        <w:jc w:val="both"/>
        <w:rPr>
          <w:rFonts w:eastAsia="SimSun" w:cstheme="minorHAnsi"/>
          <w:color w:val="333333"/>
          <w:lang w:val="en-US" w:eastAsia="en-US"/>
        </w:rPr>
      </w:pPr>
    </w:p>
    <w:p w:rsidR="008A3FBF" w:rsidRPr="008A3FBF" w:rsidRDefault="008A3FBF" w:rsidP="003A7E1E">
      <w:pPr>
        <w:spacing w:after="120" w:line="240" w:lineRule="auto"/>
        <w:jc w:val="both"/>
        <w:rPr>
          <w:rFonts w:eastAsia="SimSun" w:cstheme="minorHAnsi"/>
          <w:lang w:val="en-US" w:eastAsia="en-US"/>
        </w:rPr>
      </w:pPr>
      <w:r w:rsidRPr="008A3FBF">
        <w:rPr>
          <w:rFonts w:eastAsia="SimSun" w:cstheme="minorHAnsi"/>
          <w:color w:val="333333"/>
          <w:lang w:val="en-US" w:eastAsia="en-US"/>
        </w:rPr>
        <w:t>The PEI Regional team of UNDP and UNEP with the Inclusive Growth and Poverty Reduction Team of UNDP’s Asia Pacific Regional Centre undertook this scoping mission to Mongolia on 22-29 April 2012. T</w:t>
      </w:r>
      <w:r w:rsidRPr="008A3FBF">
        <w:rPr>
          <w:rFonts w:eastAsia="SimSun" w:cstheme="minorHAnsi"/>
          <w:lang w:val="en-US" w:eastAsia="en-US"/>
        </w:rPr>
        <w:t xml:space="preserve">he objective was to determine the demand and commitment for a PEI programme within government and the UNDP Country office, identify possible entry points, reach agreement on broad outcomes that could be achieved and if appropriate develop the detailed work plan for the preparatory phase. </w:t>
      </w:r>
    </w:p>
    <w:p w:rsidR="008A3FBF" w:rsidRPr="008A3FBF" w:rsidRDefault="008A3FBF" w:rsidP="003A7E1E">
      <w:pPr>
        <w:spacing w:after="120" w:line="240" w:lineRule="auto"/>
        <w:jc w:val="both"/>
        <w:rPr>
          <w:rFonts w:eastAsia="SimSun" w:cstheme="minorHAnsi"/>
          <w:color w:val="333333"/>
          <w:lang w:val="en-US" w:eastAsia="en-US"/>
        </w:rPr>
      </w:pPr>
      <w:r w:rsidRPr="008A3FBF">
        <w:rPr>
          <w:rFonts w:eastAsia="SimSun" w:cstheme="minorHAnsi"/>
          <w:color w:val="333333"/>
          <w:lang w:val="en-US" w:eastAsia="en-US"/>
        </w:rPr>
        <w:t xml:space="preserve">There was strong interest expressed to develop a PEI programme from government, other stakeholders and the UNDP Country office.  </w:t>
      </w:r>
    </w:p>
    <w:p w:rsidR="008A3FBF" w:rsidRPr="008A3FBF" w:rsidRDefault="008A3FBF" w:rsidP="003A7E1E">
      <w:pPr>
        <w:spacing w:after="120" w:line="240" w:lineRule="auto"/>
        <w:jc w:val="both"/>
        <w:rPr>
          <w:rFonts w:eastAsia="SimSun" w:cstheme="minorHAnsi"/>
          <w:color w:val="333333"/>
          <w:lang w:val="en-US" w:eastAsia="en-US"/>
        </w:rPr>
      </w:pPr>
      <w:r w:rsidRPr="008A3FBF">
        <w:rPr>
          <w:rFonts w:eastAsia="SimSun" w:cstheme="minorHAnsi"/>
          <w:color w:val="333333"/>
          <w:lang w:val="en-US" w:eastAsia="en-US"/>
        </w:rPr>
        <w:t xml:space="preserve">The poverty environment outcomes that such a programme could address are clear - supporting the 15% of the population and majority of poor households whose livelihoods are dependent on grasslands for livestock which are vulnerable to climate change, some of whom work as “ninja” or small scale miners and who are increasingly impacted by larger scale mines, whose use of “fossil” water aquifers is growing.  </w:t>
      </w:r>
    </w:p>
    <w:p w:rsidR="008A3FBF" w:rsidRPr="008A3FBF" w:rsidRDefault="008A3FBF" w:rsidP="003A7E1E">
      <w:pPr>
        <w:spacing w:after="120" w:line="240" w:lineRule="auto"/>
        <w:jc w:val="both"/>
        <w:rPr>
          <w:rFonts w:eastAsia="SimSun" w:cstheme="minorHAnsi"/>
          <w:color w:val="333333"/>
          <w:lang w:val="en-US" w:eastAsia="en-US"/>
        </w:rPr>
      </w:pPr>
      <w:r w:rsidRPr="008A3FBF">
        <w:rPr>
          <w:rFonts w:eastAsia="SimSun" w:cstheme="minorHAnsi"/>
          <w:color w:val="333333"/>
          <w:lang w:val="en-US" w:eastAsia="en-US"/>
        </w:rPr>
        <w:t xml:space="preserve">These poverty-environment-mining issues are already receiving attention from the government and UNDP country office – but there is considerable potential to deepen this work through synergies between the poverty, governance and environment units – building on the PEI’s approach of mainstreaming poverty-environment into planning and budgeting, offering to share PEI’s regional experience on similar issues through for example, south-south exchanges with other PEI countries.   </w:t>
      </w:r>
    </w:p>
    <w:p w:rsidR="008A3FBF" w:rsidRPr="008A3FBF" w:rsidRDefault="008A3FBF" w:rsidP="003A7E1E">
      <w:pPr>
        <w:spacing w:after="120" w:line="240" w:lineRule="auto"/>
        <w:jc w:val="both"/>
        <w:rPr>
          <w:rFonts w:eastAsia="SimSun" w:cstheme="minorHAnsi"/>
          <w:color w:val="333333"/>
          <w:lang w:val="en-US" w:eastAsia="en-US"/>
        </w:rPr>
      </w:pPr>
      <w:r w:rsidRPr="008A3FBF">
        <w:rPr>
          <w:rFonts w:eastAsia="SimSun" w:cstheme="minorHAnsi"/>
          <w:color w:val="333333"/>
          <w:lang w:val="en-US" w:eastAsia="en-US"/>
        </w:rPr>
        <w:t xml:space="preserve">The next step will be to work with government counterparts through UNDP Mongolia to define the detailed activities that can be included in the new UNDP programmes supporting local government and national level planning and budgeting. Given the elections in June 2012 it is proposed to work gradually to have a PEI programme framework developed and approved with the Local Project Approval Committee (LPAC) in November so the programme is ready to begin in January 2013. </w:t>
      </w:r>
    </w:p>
    <w:p w:rsidR="008A3FBF" w:rsidRPr="008A3FBF" w:rsidRDefault="008A3FBF" w:rsidP="003A7E1E">
      <w:pPr>
        <w:spacing w:after="0" w:line="240" w:lineRule="auto"/>
        <w:jc w:val="both"/>
        <w:rPr>
          <w:rFonts w:eastAsia="Calibri" w:cstheme="minorHAnsi"/>
          <w:lang w:eastAsia="en-US" w:bidi="th-TH"/>
        </w:rPr>
      </w:pPr>
      <w:r w:rsidRPr="008A3FBF">
        <w:rPr>
          <w:rFonts w:eastAsia="SimSun" w:cstheme="minorHAnsi"/>
          <w:lang w:val="en-US" w:eastAsia="en-US"/>
        </w:rPr>
        <w:t xml:space="preserve">In the scoping mission report, it was suggested to name the project </w:t>
      </w:r>
      <w:r w:rsidRPr="008A3FBF">
        <w:rPr>
          <w:rFonts w:eastAsia="Calibri" w:cstheme="minorHAnsi"/>
          <w:lang w:eastAsia="en-US" w:bidi="th-TH"/>
        </w:rPr>
        <w:t>“Poverty reduction, responsible mining and environmental sustainability through improved planning and budgeting at central and local levels”.</w:t>
      </w:r>
      <w:r w:rsidRPr="008A3FBF">
        <w:rPr>
          <w:rFonts w:eastAsia="SimSun" w:cstheme="minorHAnsi"/>
          <w:lang w:val="en-US" w:eastAsia="en-US"/>
        </w:rPr>
        <w:t xml:space="preserve"> The proposed outcome is</w:t>
      </w:r>
      <w:r w:rsidRPr="008A3FBF">
        <w:rPr>
          <w:rFonts w:eastAsia="SimSun" w:cstheme="minorHAnsi"/>
          <w:b/>
          <w:lang w:val="en-US" w:eastAsia="en-US"/>
        </w:rPr>
        <w:t xml:space="preserve"> </w:t>
      </w:r>
      <w:r w:rsidRPr="008A3FBF">
        <w:rPr>
          <w:rFonts w:eastAsia="Calibri" w:cstheme="minorHAnsi"/>
          <w:lang w:eastAsia="en-US" w:bidi="th-TH"/>
        </w:rPr>
        <w:t>institutional capacity of targeted national and local government authorities strengthened to integrate poverty reduction, responsible mining and environmental sustainability in key development planning and budgeting processes.</w:t>
      </w:r>
    </w:p>
    <w:p w:rsidR="008A3FBF" w:rsidRPr="008A3FBF" w:rsidRDefault="008A3FBF" w:rsidP="00496EEB">
      <w:pPr>
        <w:spacing w:after="0" w:line="240" w:lineRule="auto"/>
        <w:contextualSpacing/>
        <w:jc w:val="both"/>
        <w:rPr>
          <w:rFonts w:eastAsia="SimSun" w:cstheme="minorHAnsi"/>
          <w:b/>
          <w:lang w:eastAsia="en-US"/>
        </w:rPr>
      </w:pPr>
    </w:p>
    <w:p w:rsidR="008A3FBF" w:rsidRPr="008A3FBF" w:rsidRDefault="008A3FBF" w:rsidP="003A7E1E">
      <w:pPr>
        <w:spacing w:after="0" w:line="240" w:lineRule="auto"/>
        <w:contextualSpacing/>
        <w:jc w:val="both"/>
        <w:rPr>
          <w:rFonts w:eastAsia="SimSun" w:cstheme="minorHAnsi"/>
          <w:b/>
          <w:lang w:eastAsia="en-US"/>
        </w:rPr>
      </w:pPr>
      <w:r w:rsidRPr="008A3FBF">
        <w:rPr>
          <w:rFonts w:eastAsia="SimSun" w:cstheme="minorHAnsi"/>
          <w:b/>
          <w:color w:val="FF0000"/>
          <w:lang w:eastAsia="en-US"/>
        </w:rPr>
        <w:t>UN-REDD Programme</w:t>
      </w:r>
      <w:r w:rsidRPr="008A3FBF">
        <w:rPr>
          <w:rFonts w:eastAsia="SimSun" w:cstheme="minorHAnsi"/>
          <w:b/>
          <w:lang w:eastAsia="en-US"/>
        </w:rPr>
        <w:t xml:space="preserve"> </w:t>
      </w:r>
    </w:p>
    <w:p w:rsidR="008A3FBF" w:rsidRPr="008A3FBF" w:rsidRDefault="008A3FBF" w:rsidP="00496EEB">
      <w:pPr>
        <w:spacing w:after="0" w:line="240" w:lineRule="auto"/>
        <w:ind w:left="720"/>
        <w:jc w:val="both"/>
        <w:rPr>
          <w:rFonts w:ascii="Calibri" w:eastAsia="SimSun" w:hAnsi="Calibri" w:cs="Times New Roman"/>
          <w:lang w:val="en-US" w:eastAsia="en-US"/>
        </w:rPr>
      </w:pPr>
    </w:p>
    <w:p w:rsidR="008A3FBF" w:rsidRPr="008A3FBF" w:rsidRDefault="008A3FBF" w:rsidP="003A7E1E">
      <w:pPr>
        <w:spacing w:after="0" w:line="240" w:lineRule="auto"/>
        <w:jc w:val="both"/>
        <w:rPr>
          <w:rFonts w:ascii="Calibri" w:eastAsia="SimSun" w:hAnsi="Calibri" w:cs="Times New Roman"/>
          <w:lang w:val="en-US" w:eastAsia="en-US"/>
        </w:rPr>
      </w:pPr>
      <w:r w:rsidRPr="008A3FBF">
        <w:rPr>
          <w:rFonts w:ascii="Calibri" w:eastAsia="SimSun" w:hAnsi="Calibri" w:cs="Times New Roman"/>
          <w:lang w:val="en-US" w:eastAsia="en-US"/>
        </w:rPr>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8A3FBF" w:rsidRPr="008A3FBF" w:rsidRDefault="008A3FBF" w:rsidP="00496EEB">
      <w:pPr>
        <w:spacing w:after="0" w:line="240" w:lineRule="auto"/>
        <w:jc w:val="both"/>
        <w:rPr>
          <w:rFonts w:ascii="Calibri" w:eastAsia="SimSun" w:hAnsi="Calibri" w:cs="Times New Roman"/>
          <w:lang w:val="en-US" w:eastAsia="en-US"/>
        </w:rPr>
      </w:pPr>
    </w:p>
    <w:p w:rsidR="008A3FBF" w:rsidRPr="008A3FBF" w:rsidRDefault="008A3FBF" w:rsidP="003A7E1E">
      <w:pPr>
        <w:spacing w:after="0" w:line="240" w:lineRule="auto"/>
        <w:contextualSpacing/>
        <w:jc w:val="both"/>
        <w:rPr>
          <w:rFonts w:ascii="Calibri" w:eastAsia="SimSun" w:hAnsi="Calibri" w:cs="Times New Roman"/>
          <w:lang w:val="en-US" w:eastAsia="en-US"/>
        </w:rPr>
      </w:pPr>
      <w:r w:rsidRPr="008A3FBF">
        <w:rPr>
          <w:rFonts w:ascii="Calibri" w:eastAsia="SimSun" w:hAnsi="Calibri" w:cs="Times New Roman"/>
          <w:lang w:val="en-US" w:eastAsia="en-US"/>
        </w:rPr>
        <w:t xml:space="preserve">In Asia-Pacific, the Programme is currently supporting 13 REDD+ countries including Mongolia in readiness capacity development through a multi-faceted and flexibly structured approach/process to address many inter-related issues in five key areas: 1) REDD+ Policies and Measures, 2) Transparent and Equitable Benefit Sharing, 3) National Forest Monitoring and MRV, 4) REDD+ Strategy Setting,  and 5) Social and Environmental Safeguards. </w:t>
      </w:r>
    </w:p>
    <w:p w:rsidR="008A3FBF" w:rsidRPr="008A3FBF" w:rsidRDefault="008A3FBF" w:rsidP="00496EEB">
      <w:pPr>
        <w:spacing w:after="0" w:line="240" w:lineRule="auto"/>
        <w:jc w:val="both"/>
        <w:rPr>
          <w:rFonts w:ascii="Calibri" w:eastAsia="SimSun" w:hAnsi="Calibri" w:cs="Times New Roman"/>
          <w:lang w:eastAsia="en-US"/>
        </w:rPr>
      </w:pP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As a step towards greener growth, the Government of Mongolia has made an executive decision to prioritize REDD+ readiness as one of the national priorities in environmental protection, as indicated in Mongolia's proposed nationally appropriate mitigation actions (NAMAs) and Second National Communication to the UNFCCC.</w:t>
      </w:r>
    </w:p>
    <w:p w:rsidR="008A3FBF" w:rsidRPr="008A3FBF" w:rsidRDefault="008A3FBF" w:rsidP="00496EEB">
      <w:pPr>
        <w:spacing w:after="0" w:line="240" w:lineRule="auto"/>
        <w:ind w:left="720"/>
        <w:contextualSpacing/>
        <w:jc w:val="both"/>
        <w:rPr>
          <w:rFonts w:eastAsia="SimSun" w:cstheme="minorHAnsi"/>
          <w:lang w:eastAsia="en-US"/>
        </w:rPr>
      </w:pP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On the basis of this, the UN-REDD Programme has assisted Mongolia in preparing its National REDD+ Roadmap to start implementing activities for strengthening and developing relevant policies and measures and building technical and institutional capacities required for REDD+. The Roadmap sets out to deliver the following outcomes through the first phase of REDD+:</w:t>
      </w:r>
    </w:p>
    <w:p w:rsidR="008A3FBF" w:rsidRPr="008A3FBF" w:rsidRDefault="008A3FBF" w:rsidP="00496EEB">
      <w:pPr>
        <w:spacing w:after="0" w:line="240" w:lineRule="auto"/>
        <w:ind w:left="426"/>
        <w:contextualSpacing/>
        <w:jc w:val="both"/>
        <w:rPr>
          <w:rFonts w:eastAsia="SimSun" w:cstheme="minorHAnsi"/>
          <w:lang w:eastAsia="en-US"/>
        </w:rPr>
      </w:pP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Outcome 1: Management arrangements contributing to the National REDD+ Process</w:t>
      </w:r>
    </w:p>
    <w:p w:rsidR="0095667C"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 xml:space="preserve">Outcome 2: Improved stakeholder awareness and effective engagement </w:t>
      </w: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 xml:space="preserve">Outcome 3: National REDD+ Strategy and implementation framework </w:t>
      </w: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Outcome 4: Monitoring and MRV functions for REDD+ activities developed</w:t>
      </w:r>
    </w:p>
    <w:p w:rsidR="008A3FBF" w:rsidRPr="008A3FBF" w:rsidRDefault="008A3FBF" w:rsidP="00496EEB">
      <w:pPr>
        <w:spacing w:after="0" w:line="240" w:lineRule="auto"/>
        <w:ind w:left="426"/>
        <w:contextualSpacing/>
        <w:jc w:val="both"/>
        <w:rPr>
          <w:rFonts w:eastAsia="SimSun" w:cstheme="minorHAnsi"/>
          <w:lang w:eastAsia="en-US"/>
        </w:rPr>
      </w:pP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However, the implementation of the Roadmap, hence becoming REDD+ ready, requires substantial financing from internal and external sources, while also requiring the capacity of the Government to effectively and strategically manage financial resources for REDD+ Readiness.</w:t>
      </w:r>
    </w:p>
    <w:p w:rsidR="008A3FBF" w:rsidRPr="008A3FBF" w:rsidRDefault="008A3FBF" w:rsidP="00496EEB">
      <w:pPr>
        <w:spacing w:after="0" w:line="240" w:lineRule="auto"/>
        <w:ind w:left="720"/>
        <w:contextualSpacing/>
        <w:jc w:val="both"/>
        <w:rPr>
          <w:rFonts w:eastAsia="SimSun" w:cstheme="minorHAnsi"/>
          <w:lang w:eastAsia="en-US"/>
        </w:rPr>
      </w:pP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The Government has established the Human Development Fund to share public revenues from the mining sector with its citizens. In a similar manner, funding for environmental protection and conservation activities through the central system is expected to increase, as the Government puts stronger emphasis on addressing environmental challenges as part of its sustainable development strategies. Therefore, the forestry sector could also expect an increased level of funding from the State Budget.</w:t>
      </w:r>
    </w:p>
    <w:p w:rsidR="008A3FBF" w:rsidRPr="008A3FBF" w:rsidRDefault="008A3FBF" w:rsidP="00496EEB">
      <w:pPr>
        <w:spacing w:after="0" w:line="240" w:lineRule="auto"/>
        <w:ind w:left="426"/>
        <w:contextualSpacing/>
        <w:jc w:val="both"/>
        <w:rPr>
          <w:rFonts w:eastAsia="SimSun" w:cstheme="minorHAnsi"/>
          <w:lang w:eastAsia="en-US"/>
        </w:rPr>
      </w:pPr>
      <w:r w:rsidRPr="008A3FBF">
        <w:rPr>
          <w:rFonts w:eastAsia="SimSun" w:cstheme="minorHAnsi"/>
          <w:lang w:eastAsia="en-US"/>
        </w:rPr>
        <w:tab/>
        <w:t xml:space="preserve"> </w:t>
      </w: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However, due to the general lack of awareness among policy makers of the forest sector's economic and other potentials, the sector has not been given significant importance in the national planning process. At the institutional level, the Forestry Agency currently receives a core-budget allocation each year through the central fiscal framework. The allocated amount is different each year depending on the delivery status of the previous year and submitted action plan for the new budget year. By increasing the overall capacity of the Agency to plan, absorb funds and deliver results effectively and strategically based on its sectoral policy, an increased and steady funding stream through the central system should therefore be secured.</w:t>
      </w:r>
    </w:p>
    <w:p w:rsidR="008A3FBF" w:rsidRPr="008A3FBF" w:rsidRDefault="008A3FBF" w:rsidP="00496EEB">
      <w:pPr>
        <w:spacing w:after="0" w:line="240" w:lineRule="auto"/>
        <w:ind w:left="426"/>
        <w:contextualSpacing/>
        <w:jc w:val="both"/>
        <w:rPr>
          <w:rFonts w:eastAsia="SimSun" w:cstheme="minorHAnsi"/>
          <w:lang w:eastAsia="en-US"/>
        </w:rPr>
      </w:pPr>
    </w:p>
    <w:p w:rsidR="008A3FBF" w:rsidRPr="008A3FBF" w:rsidRDefault="008A3FBF" w:rsidP="003A7E1E">
      <w:pPr>
        <w:spacing w:after="0" w:line="240" w:lineRule="auto"/>
        <w:contextualSpacing/>
        <w:jc w:val="both"/>
        <w:rPr>
          <w:rFonts w:eastAsia="SimSun" w:cstheme="minorHAnsi"/>
          <w:lang w:eastAsia="en-US"/>
        </w:rPr>
      </w:pPr>
      <w:r w:rsidRPr="008A3FBF">
        <w:rPr>
          <w:rFonts w:eastAsia="SimSun" w:cstheme="minorHAnsi"/>
          <w:lang w:eastAsia="en-US"/>
        </w:rPr>
        <w:t>As the Forestry Agency plans to integrate the REDD+ Roadmap into its annual action plan and budget for 2013 onwards, there is an increased possibility for the Agency to self-finance many key actions of the Roadmap.</w:t>
      </w:r>
    </w:p>
    <w:p w:rsidR="008A3FBF" w:rsidRPr="008A3FBF" w:rsidRDefault="008A3FBF" w:rsidP="00496EEB">
      <w:pPr>
        <w:spacing w:after="0" w:line="240" w:lineRule="auto"/>
        <w:ind w:left="720"/>
        <w:contextualSpacing/>
        <w:jc w:val="both"/>
        <w:rPr>
          <w:rFonts w:eastAsia="SimSun" w:cstheme="minorHAnsi"/>
          <w:lang w:eastAsia="en-US"/>
        </w:rPr>
      </w:pPr>
    </w:p>
    <w:p w:rsidR="008A3FBF" w:rsidRPr="008A3FBF" w:rsidRDefault="008A3FBF" w:rsidP="00496EEB">
      <w:pPr>
        <w:spacing w:after="0" w:line="240" w:lineRule="auto"/>
        <w:contextualSpacing/>
        <w:jc w:val="both"/>
        <w:rPr>
          <w:rFonts w:eastAsia="SimSun" w:cstheme="minorHAnsi"/>
          <w:b/>
          <w:lang w:eastAsia="en-US"/>
        </w:rPr>
      </w:pPr>
    </w:p>
    <w:p w:rsidR="008A3FBF" w:rsidRPr="008A3FBF" w:rsidRDefault="0095667C" w:rsidP="003A7E1E">
      <w:pPr>
        <w:spacing w:after="0" w:line="240" w:lineRule="auto"/>
        <w:contextualSpacing/>
        <w:jc w:val="both"/>
        <w:rPr>
          <w:rFonts w:eastAsia="SimSun" w:cstheme="minorHAnsi"/>
          <w:b/>
          <w:lang w:val="en-US" w:eastAsia="en-US"/>
        </w:rPr>
      </w:pPr>
      <w:r>
        <w:rPr>
          <w:rFonts w:eastAsia="SimSun" w:cstheme="minorHAnsi"/>
          <w:b/>
          <w:lang w:val="en-US" w:eastAsia="en-US"/>
        </w:rPr>
        <w:t>Four outputs are proposed</w:t>
      </w:r>
      <w:r w:rsidR="008A3FBF" w:rsidRPr="008A3FBF">
        <w:rPr>
          <w:rFonts w:eastAsia="SimSun" w:cstheme="minorHAnsi"/>
          <w:b/>
          <w:lang w:val="en-US" w:eastAsia="en-US"/>
        </w:rPr>
        <w:t>:</w:t>
      </w:r>
    </w:p>
    <w:p w:rsidR="0095667C" w:rsidRDefault="0095667C" w:rsidP="003A7E1E">
      <w:pPr>
        <w:spacing w:after="0" w:line="240" w:lineRule="auto"/>
        <w:jc w:val="both"/>
        <w:rPr>
          <w:rFonts w:eastAsia="SimSun" w:cstheme="minorHAnsi"/>
          <w:u w:val="single"/>
          <w:lang w:val="en-US" w:eastAsia="en-US"/>
        </w:rPr>
      </w:pPr>
    </w:p>
    <w:p w:rsidR="008A3FBF" w:rsidRPr="008A3FBF" w:rsidRDefault="008A3FBF" w:rsidP="003A7E1E">
      <w:pPr>
        <w:spacing w:after="0" w:line="240" w:lineRule="auto"/>
        <w:jc w:val="both"/>
        <w:rPr>
          <w:rFonts w:eastAsia="SimSun" w:cstheme="minorHAnsi"/>
          <w:u w:val="single"/>
          <w:lang w:val="en-US" w:eastAsia="en-US"/>
        </w:rPr>
      </w:pPr>
      <w:r w:rsidRPr="008A3FBF">
        <w:rPr>
          <w:rFonts w:eastAsia="SimSun" w:cstheme="minorHAnsi"/>
          <w:u w:val="single"/>
          <w:lang w:val="en-US" w:eastAsia="en-US"/>
        </w:rPr>
        <w:t>Output 1: Poverty reduction, responsible mining and environment sustainability are integrated in the Mid-term Plan and Poverty Reduction Programme (PEI)</w:t>
      </w:r>
    </w:p>
    <w:p w:rsidR="008A3FBF" w:rsidRPr="008A3FBF" w:rsidRDefault="008A3FBF" w:rsidP="003A7E1E">
      <w:pPr>
        <w:numPr>
          <w:ilvl w:val="0"/>
          <w:numId w:val="24"/>
        </w:numPr>
        <w:spacing w:after="0" w:line="240" w:lineRule="auto"/>
        <w:jc w:val="both"/>
        <w:rPr>
          <w:rFonts w:eastAsia="Calibri" w:cstheme="minorHAnsi"/>
          <w:bCs/>
          <w:lang w:eastAsia="en-US" w:bidi="th-TH"/>
        </w:rPr>
      </w:pPr>
      <w:r w:rsidRPr="008A3FBF">
        <w:rPr>
          <w:rFonts w:eastAsia="Calibri" w:cstheme="minorHAnsi"/>
          <w:bCs/>
          <w:lang w:eastAsia="en-US" w:bidi="th-TH"/>
        </w:rPr>
        <w:t xml:space="preserve">Recommendations on poverty reduction, responsible mining and environmental sustainability included in medium term plan and poverty programme </w:t>
      </w:r>
    </w:p>
    <w:p w:rsidR="008A3FBF" w:rsidRPr="008A3FBF" w:rsidRDefault="008A3FBF" w:rsidP="003A7E1E">
      <w:pPr>
        <w:numPr>
          <w:ilvl w:val="0"/>
          <w:numId w:val="24"/>
        </w:numPr>
        <w:spacing w:after="0" w:line="240" w:lineRule="auto"/>
        <w:jc w:val="both"/>
        <w:rPr>
          <w:rFonts w:eastAsia="Calibri" w:cstheme="minorHAnsi"/>
          <w:bCs/>
          <w:lang w:eastAsia="en-US" w:bidi="th-TH"/>
        </w:rPr>
      </w:pPr>
      <w:r w:rsidRPr="008A3FBF">
        <w:rPr>
          <w:rFonts w:eastAsia="Calibri" w:cstheme="minorHAnsi"/>
          <w:bCs/>
          <w:lang w:eastAsia="en-US" w:bidi="th-TH"/>
        </w:rPr>
        <w:t xml:space="preserve">Poverty-environmental issues mainstreamed into national and sub-national planning guidelines   </w:t>
      </w:r>
    </w:p>
    <w:p w:rsidR="008A3FBF" w:rsidRPr="003A7E1E" w:rsidRDefault="008A3FBF" w:rsidP="003A7E1E">
      <w:pPr>
        <w:numPr>
          <w:ilvl w:val="0"/>
          <w:numId w:val="24"/>
        </w:numPr>
        <w:spacing w:after="0" w:line="240" w:lineRule="auto"/>
        <w:jc w:val="both"/>
        <w:rPr>
          <w:rFonts w:eastAsia="Calibri" w:cstheme="minorHAnsi"/>
          <w:bCs/>
          <w:lang w:eastAsia="en-US" w:bidi="th-TH"/>
        </w:rPr>
      </w:pPr>
      <w:r w:rsidRPr="008A3FBF">
        <w:rPr>
          <w:rFonts w:eastAsia="Calibri" w:cstheme="minorHAnsi"/>
          <w:bCs/>
          <w:lang w:eastAsia="en-US" w:bidi="th-TH"/>
        </w:rPr>
        <w:t>Poverty-environment indicators included in the Plan and poverty reduction programme to guide budget and resource allocation</w:t>
      </w:r>
    </w:p>
    <w:p w:rsidR="008A3FBF" w:rsidRPr="003A7E1E" w:rsidRDefault="008A3FBF" w:rsidP="003A7E1E">
      <w:pPr>
        <w:numPr>
          <w:ilvl w:val="0"/>
          <w:numId w:val="24"/>
        </w:numPr>
        <w:spacing w:after="0" w:line="240" w:lineRule="auto"/>
        <w:jc w:val="both"/>
        <w:rPr>
          <w:rFonts w:eastAsia="Calibri" w:cstheme="minorHAnsi"/>
          <w:bCs/>
          <w:lang w:eastAsia="en-US" w:bidi="th-TH"/>
        </w:rPr>
      </w:pPr>
      <w:r w:rsidRPr="008A3FBF">
        <w:rPr>
          <w:rFonts w:eastAsia="Calibri" w:cstheme="minorHAnsi"/>
          <w:bCs/>
          <w:lang w:eastAsia="en-US" w:bidi="th-TH"/>
        </w:rPr>
        <w:t>Poverty, environment and climate issues included in the Public Investment Programme feasibility analysis</w:t>
      </w:r>
    </w:p>
    <w:p w:rsidR="008A3FBF" w:rsidRPr="003A7E1E" w:rsidRDefault="008A3FBF" w:rsidP="003A7E1E">
      <w:pPr>
        <w:numPr>
          <w:ilvl w:val="0"/>
          <w:numId w:val="24"/>
        </w:numPr>
        <w:spacing w:after="0" w:line="240" w:lineRule="auto"/>
        <w:jc w:val="both"/>
        <w:rPr>
          <w:rFonts w:eastAsia="Calibri" w:cstheme="minorHAnsi"/>
          <w:bCs/>
          <w:lang w:eastAsia="en-US" w:bidi="th-TH"/>
        </w:rPr>
      </w:pPr>
      <w:r w:rsidRPr="003A7E1E">
        <w:rPr>
          <w:rFonts w:eastAsia="Calibri" w:cstheme="minorHAnsi"/>
          <w:bCs/>
          <w:lang w:eastAsia="en-US" w:bidi="th-TH"/>
        </w:rPr>
        <w:t>T</w:t>
      </w:r>
      <w:r w:rsidRPr="008A3FBF">
        <w:rPr>
          <w:rFonts w:eastAsia="Calibri" w:cstheme="minorHAnsi"/>
          <w:bCs/>
          <w:lang w:eastAsia="en-US" w:bidi="th-TH"/>
        </w:rPr>
        <w:t>raining and capacity building of planning officers on poverty-environment issues and measuring P-E results and outcomes.</w:t>
      </w:r>
    </w:p>
    <w:p w:rsidR="00371A55" w:rsidRPr="008A3FBF" w:rsidRDefault="00371A55" w:rsidP="00496EEB">
      <w:pPr>
        <w:autoSpaceDE w:val="0"/>
        <w:autoSpaceDN w:val="0"/>
        <w:adjustRightInd w:val="0"/>
        <w:spacing w:after="0" w:line="240" w:lineRule="auto"/>
        <w:ind w:left="1530"/>
        <w:jc w:val="both"/>
        <w:rPr>
          <w:rFonts w:eastAsia="MS Mincho" w:cstheme="minorHAnsi"/>
          <w:color w:val="000000"/>
          <w:lang w:val="en-US" w:bidi="th-TH"/>
        </w:rPr>
      </w:pPr>
    </w:p>
    <w:p w:rsidR="008A3FBF" w:rsidRDefault="008A3FBF" w:rsidP="003A7E1E">
      <w:pPr>
        <w:autoSpaceDE w:val="0"/>
        <w:autoSpaceDN w:val="0"/>
        <w:adjustRightInd w:val="0"/>
        <w:spacing w:after="0" w:line="240" w:lineRule="auto"/>
        <w:jc w:val="both"/>
        <w:rPr>
          <w:rFonts w:eastAsia="Calibri" w:cstheme="minorHAnsi"/>
          <w:u w:val="single"/>
          <w:lang w:eastAsia="en-US" w:bidi="th-TH"/>
        </w:rPr>
      </w:pPr>
      <w:r w:rsidRPr="008A3FBF">
        <w:rPr>
          <w:rFonts w:eastAsia="MS Mincho" w:cstheme="minorHAnsi"/>
          <w:color w:val="000000"/>
          <w:u w:val="single"/>
          <w:lang w:val="en-US" w:bidi="th-TH"/>
        </w:rPr>
        <w:t xml:space="preserve">Output 2: </w:t>
      </w:r>
      <w:r w:rsidRPr="008A3FBF">
        <w:rPr>
          <w:rFonts w:eastAsia="Calibri" w:cstheme="minorHAnsi"/>
          <w:u w:val="single"/>
          <w:lang w:eastAsia="en-US" w:bidi="th-TH"/>
        </w:rPr>
        <w:t>Poverty Reduction, Responsible mining, environmental sustainability, and sustainable forest management/REDD+ are integrated into decision-making of Members of the Great Hural, Ministry of Finance and Cabinet Secretary through capacity building support (PEI and UNREDD)</w:t>
      </w:r>
    </w:p>
    <w:p w:rsidR="00371A55" w:rsidRPr="008A3FBF" w:rsidRDefault="00371A55" w:rsidP="003A7E1E">
      <w:pPr>
        <w:autoSpaceDE w:val="0"/>
        <w:autoSpaceDN w:val="0"/>
        <w:adjustRightInd w:val="0"/>
        <w:spacing w:after="0" w:line="240" w:lineRule="auto"/>
        <w:jc w:val="both"/>
        <w:rPr>
          <w:rFonts w:eastAsia="MS Mincho" w:cstheme="minorHAnsi"/>
          <w:color w:val="000000"/>
          <w:lang w:val="en-US" w:bidi="th-TH"/>
        </w:rPr>
      </w:pPr>
    </w:p>
    <w:p w:rsidR="008A3FBF" w:rsidRPr="003A7E1E" w:rsidRDefault="008A3FBF" w:rsidP="003A7E1E">
      <w:pPr>
        <w:numPr>
          <w:ilvl w:val="0"/>
          <w:numId w:val="44"/>
        </w:numPr>
        <w:spacing w:after="0" w:line="240" w:lineRule="auto"/>
        <w:jc w:val="both"/>
        <w:rPr>
          <w:rFonts w:eastAsia="Calibri" w:cstheme="minorHAnsi"/>
          <w:bCs/>
          <w:lang w:eastAsia="en-US" w:bidi="th-TH"/>
        </w:rPr>
      </w:pPr>
      <w:r w:rsidRPr="008A3FBF">
        <w:rPr>
          <w:rFonts w:eastAsia="Calibri" w:cstheme="minorHAnsi"/>
          <w:bCs/>
          <w:lang w:eastAsia="en-US" w:bidi="th-TH"/>
        </w:rPr>
        <w:t xml:space="preserve">Members of Great Hural and Staff assess the impacts of passed and planned legislation of responsible mining, poverty reduction, environmental sustainability and sustainable forest management/REDD+ on constituents and local  government  </w:t>
      </w:r>
    </w:p>
    <w:p w:rsidR="008A3FBF" w:rsidRPr="003A7E1E" w:rsidRDefault="008A3FBF" w:rsidP="003A7E1E">
      <w:pPr>
        <w:numPr>
          <w:ilvl w:val="0"/>
          <w:numId w:val="44"/>
        </w:numPr>
        <w:spacing w:after="0" w:line="240" w:lineRule="auto"/>
        <w:jc w:val="both"/>
        <w:rPr>
          <w:rFonts w:eastAsia="Calibri" w:cstheme="minorHAnsi"/>
          <w:bCs/>
          <w:lang w:eastAsia="en-US" w:bidi="th-TH"/>
        </w:rPr>
      </w:pPr>
      <w:r w:rsidRPr="008A3FBF">
        <w:rPr>
          <w:rFonts w:eastAsia="Calibri" w:cstheme="minorHAnsi"/>
          <w:bCs/>
          <w:lang w:eastAsia="en-US" w:bidi="th-TH"/>
        </w:rPr>
        <w:t>Use of mining revenues at the local level for poverty reduction and environmental sustainability improved by regulations and guidelines from the Cabinet Secretary</w:t>
      </w:r>
    </w:p>
    <w:p w:rsidR="008A3FBF" w:rsidRPr="008A3FBF" w:rsidRDefault="008A3FBF" w:rsidP="003A7E1E">
      <w:pPr>
        <w:numPr>
          <w:ilvl w:val="0"/>
          <w:numId w:val="44"/>
        </w:numPr>
        <w:spacing w:after="0" w:line="240" w:lineRule="auto"/>
        <w:jc w:val="both"/>
        <w:rPr>
          <w:rFonts w:eastAsia="Calibri" w:cstheme="minorHAnsi"/>
          <w:bCs/>
          <w:lang w:eastAsia="en-US" w:bidi="th-TH"/>
        </w:rPr>
      </w:pPr>
      <w:r w:rsidRPr="008A3FBF">
        <w:rPr>
          <w:rFonts w:eastAsia="Calibri" w:cstheme="minorHAnsi"/>
          <w:bCs/>
          <w:lang w:eastAsia="en-US" w:bidi="th-TH"/>
        </w:rPr>
        <w:t xml:space="preserve">Expenditure issues related to environment and climate, including REDD+, improved in quality and quantity  </w:t>
      </w:r>
    </w:p>
    <w:p w:rsidR="008A3FBF" w:rsidRPr="008A3FBF" w:rsidRDefault="008A3FBF" w:rsidP="00496EEB">
      <w:pPr>
        <w:spacing w:after="0" w:line="240" w:lineRule="auto"/>
        <w:ind w:left="1440"/>
        <w:jc w:val="both"/>
        <w:rPr>
          <w:rFonts w:eastAsia="Calibri" w:cstheme="minorHAnsi"/>
          <w:bCs/>
          <w:lang w:eastAsia="en-US" w:bidi="th-TH"/>
        </w:rPr>
      </w:pPr>
    </w:p>
    <w:p w:rsidR="008A3FBF" w:rsidRDefault="008A3FBF" w:rsidP="003A7E1E">
      <w:pPr>
        <w:spacing w:after="0" w:line="240" w:lineRule="auto"/>
        <w:contextualSpacing/>
        <w:jc w:val="both"/>
        <w:rPr>
          <w:rFonts w:eastAsia="Calibri" w:cstheme="minorHAnsi"/>
          <w:bCs/>
          <w:u w:val="single"/>
          <w:lang w:eastAsia="en-US" w:bidi="th-TH"/>
        </w:rPr>
      </w:pPr>
      <w:r w:rsidRPr="008A3FBF">
        <w:rPr>
          <w:rFonts w:eastAsia="MS Mincho" w:cstheme="minorHAnsi"/>
          <w:color w:val="000000"/>
          <w:u w:val="single"/>
          <w:lang w:val="en-US" w:bidi="th-TH"/>
        </w:rPr>
        <w:t>Output 3: S</w:t>
      </w:r>
      <w:r w:rsidRPr="008A3FBF">
        <w:rPr>
          <w:rFonts w:eastAsia="Calibri" w:cstheme="minorHAnsi"/>
          <w:u w:val="single"/>
          <w:lang w:eastAsia="en-US" w:bidi="th-TH"/>
        </w:rPr>
        <w:t>elected Aimags and Soums plan and budget to achieve poverty reduction, responsible mining and environmental sustainability</w:t>
      </w:r>
      <w:r w:rsidRPr="008A3FBF">
        <w:rPr>
          <w:rFonts w:eastAsia="Calibri" w:cstheme="minorHAnsi"/>
          <w:bCs/>
          <w:u w:val="single"/>
          <w:lang w:eastAsia="en-US" w:bidi="th-TH"/>
        </w:rPr>
        <w:t xml:space="preserve"> (PEI)</w:t>
      </w:r>
    </w:p>
    <w:p w:rsidR="00371A55" w:rsidRPr="008A3FBF" w:rsidRDefault="00371A55" w:rsidP="003A7E1E">
      <w:pPr>
        <w:spacing w:after="0" w:line="240" w:lineRule="auto"/>
        <w:contextualSpacing/>
        <w:jc w:val="both"/>
        <w:rPr>
          <w:rFonts w:eastAsia="Calibri" w:cstheme="minorHAnsi"/>
          <w:bCs/>
          <w:lang w:eastAsia="en-US" w:bidi="th-TH"/>
        </w:rPr>
      </w:pPr>
    </w:p>
    <w:p w:rsidR="008A3FBF" w:rsidRPr="00371A55" w:rsidRDefault="008A3FBF" w:rsidP="003A7E1E">
      <w:pPr>
        <w:numPr>
          <w:ilvl w:val="0"/>
          <w:numId w:val="45"/>
        </w:numPr>
        <w:spacing w:after="0" w:line="240" w:lineRule="auto"/>
        <w:jc w:val="both"/>
        <w:rPr>
          <w:rFonts w:eastAsia="Calibri" w:cstheme="minorHAnsi"/>
          <w:bCs/>
          <w:lang w:eastAsia="en-US" w:bidi="th-TH"/>
        </w:rPr>
      </w:pPr>
      <w:r w:rsidRPr="008A3FBF">
        <w:rPr>
          <w:rFonts w:eastAsia="Calibri" w:cstheme="minorHAnsi"/>
          <w:bCs/>
          <w:lang w:eastAsia="en-US" w:bidi="th-TH"/>
        </w:rPr>
        <w:t>Develop poverty environment guidelines for Local Development Grant</w:t>
      </w:r>
    </w:p>
    <w:p w:rsidR="008A3FBF" w:rsidRPr="00371A55" w:rsidRDefault="008A3FBF" w:rsidP="003A7E1E">
      <w:pPr>
        <w:numPr>
          <w:ilvl w:val="0"/>
          <w:numId w:val="45"/>
        </w:numPr>
        <w:spacing w:after="0" w:line="240" w:lineRule="auto"/>
        <w:jc w:val="both"/>
        <w:rPr>
          <w:rFonts w:eastAsia="Calibri" w:cstheme="minorHAnsi"/>
          <w:bCs/>
          <w:lang w:eastAsia="en-US" w:bidi="th-TH"/>
        </w:rPr>
      </w:pPr>
      <w:r w:rsidRPr="008A3FBF">
        <w:rPr>
          <w:rFonts w:eastAsia="Calibri" w:cstheme="minorHAnsi"/>
          <w:bCs/>
          <w:lang w:eastAsia="en-US" w:bidi="th-TH"/>
        </w:rPr>
        <w:t>Improve the capacity and skills of selected local  authorities to improve participatory social and environmental review and land use planning for mining investments to develop local mining investment strategies in cooperation with local resource users</w:t>
      </w:r>
    </w:p>
    <w:p w:rsidR="008A3FBF" w:rsidRPr="00371A55" w:rsidRDefault="008A3FBF" w:rsidP="003A7E1E">
      <w:pPr>
        <w:numPr>
          <w:ilvl w:val="0"/>
          <w:numId w:val="45"/>
        </w:numPr>
        <w:spacing w:after="0" w:line="240" w:lineRule="auto"/>
        <w:jc w:val="both"/>
        <w:rPr>
          <w:rFonts w:eastAsia="Calibri" w:cstheme="minorHAnsi"/>
          <w:bCs/>
          <w:lang w:eastAsia="en-US" w:bidi="th-TH"/>
        </w:rPr>
      </w:pPr>
      <w:r w:rsidRPr="008A3FBF">
        <w:rPr>
          <w:rFonts w:eastAsia="Calibri" w:cstheme="minorHAnsi"/>
          <w:bCs/>
          <w:lang w:eastAsia="en-US" w:bidi="th-TH"/>
        </w:rPr>
        <w:t>Support selected local governments to transparently raise and utilise funds from mining and natural resources for poverty reduction and environmental management</w:t>
      </w:r>
    </w:p>
    <w:p w:rsidR="008A3FBF" w:rsidRPr="00D7397B" w:rsidRDefault="008A3FBF" w:rsidP="003A7E1E">
      <w:pPr>
        <w:numPr>
          <w:ilvl w:val="0"/>
          <w:numId w:val="45"/>
        </w:numPr>
        <w:spacing w:after="0" w:line="240" w:lineRule="auto"/>
        <w:jc w:val="both"/>
        <w:rPr>
          <w:rFonts w:eastAsia="Calibri" w:cstheme="minorHAnsi"/>
          <w:bCs/>
          <w:lang w:eastAsia="en-US" w:bidi="th-TH"/>
        </w:rPr>
      </w:pPr>
      <w:r w:rsidRPr="00BD38EF">
        <w:rPr>
          <w:rFonts w:eastAsia="Calibri" w:cstheme="minorHAnsi"/>
          <w:bCs/>
          <w:lang w:eastAsia="en-US" w:bidi="th-TH"/>
        </w:rPr>
        <w:t>Support local authorities with</w:t>
      </w:r>
      <w:r w:rsidRPr="0032433B">
        <w:rPr>
          <w:rFonts w:eastAsia="Calibri" w:cstheme="minorHAnsi"/>
          <w:bCs/>
          <w:lang w:eastAsia="en-US" w:bidi="th-TH"/>
        </w:rPr>
        <w:t xml:space="preserve"> participatory monitoring of mining investments in cooperation with resource users</w:t>
      </w:r>
    </w:p>
    <w:p w:rsidR="008A3FBF" w:rsidRPr="001F47CC" w:rsidRDefault="008A3FBF" w:rsidP="003A7E1E">
      <w:pPr>
        <w:numPr>
          <w:ilvl w:val="0"/>
          <w:numId w:val="45"/>
        </w:numPr>
        <w:spacing w:after="0" w:line="240" w:lineRule="auto"/>
        <w:jc w:val="both"/>
        <w:rPr>
          <w:rFonts w:eastAsia="Calibri" w:cstheme="minorHAnsi"/>
          <w:bCs/>
          <w:lang w:eastAsia="en-US" w:bidi="th-TH"/>
        </w:rPr>
      </w:pPr>
      <w:r w:rsidRPr="00C13DE0">
        <w:rPr>
          <w:rFonts w:eastAsia="Calibri" w:cstheme="minorHAnsi"/>
          <w:bCs/>
          <w:lang w:eastAsia="en-US" w:bidi="th-TH"/>
        </w:rPr>
        <w:t>Support local authorities for participatory pro-poor, environmentally friendly development for mining infrastructure</w:t>
      </w:r>
    </w:p>
    <w:p w:rsidR="008A3FBF" w:rsidRPr="008A3FBF" w:rsidRDefault="008A3FBF" w:rsidP="00496EEB">
      <w:pPr>
        <w:spacing w:after="0"/>
        <w:jc w:val="both"/>
        <w:rPr>
          <w:rFonts w:eastAsia="SimSun" w:cstheme="minorHAnsi"/>
          <w:u w:val="single"/>
          <w:lang w:eastAsia="en-US"/>
        </w:rPr>
      </w:pPr>
    </w:p>
    <w:p w:rsidR="008A3FBF" w:rsidRDefault="008A3FBF" w:rsidP="003A7E1E">
      <w:pPr>
        <w:spacing w:after="0"/>
        <w:jc w:val="both"/>
        <w:rPr>
          <w:rFonts w:eastAsia="SimSun" w:cstheme="minorHAnsi"/>
          <w:u w:val="single"/>
          <w:lang w:eastAsia="en-US"/>
        </w:rPr>
      </w:pPr>
      <w:r w:rsidRPr="008A3FBF">
        <w:rPr>
          <w:rFonts w:eastAsia="SimSun" w:cstheme="minorHAnsi"/>
          <w:u w:val="single"/>
          <w:lang w:eastAsia="en-US"/>
        </w:rPr>
        <w:t>Output 4: National REDD+ Roadmap is fully integrated into the forest sector policy and action plan and effectively implemented by the Forestry Agency within in the Ministry of Environment, Nature and Tourism (MNET) (UN-REDD)</w:t>
      </w:r>
    </w:p>
    <w:p w:rsidR="00371A55" w:rsidRPr="008A3FBF" w:rsidRDefault="00371A55" w:rsidP="003A7E1E">
      <w:pPr>
        <w:spacing w:after="0"/>
        <w:jc w:val="both"/>
        <w:rPr>
          <w:rFonts w:eastAsia="SimSun" w:cstheme="minorHAnsi"/>
          <w:u w:val="single"/>
          <w:lang w:eastAsia="en-US"/>
        </w:rPr>
      </w:pPr>
    </w:p>
    <w:p w:rsidR="008A3FBF" w:rsidRPr="003A7E1E" w:rsidRDefault="008A3FBF" w:rsidP="003A7E1E">
      <w:pPr>
        <w:numPr>
          <w:ilvl w:val="0"/>
          <w:numId w:val="46"/>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Review institutional context in which the Forestry Agency operates to secure increased policy support from the Ministry of Nature, Environment and Tourism (MNET) as well as from the Parliamentary Standing Committee on Environment, Food and Agriculture </w:t>
      </w:r>
    </w:p>
    <w:p w:rsidR="008A3FBF" w:rsidRPr="003A7E1E" w:rsidRDefault="008A3FBF" w:rsidP="003A7E1E">
      <w:pPr>
        <w:numPr>
          <w:ilvl w:val="0"/>
          <w:numId w:val="46"/>
        </w:numPr>
        <w:spacing w:after="0" w:line="240" w:lineRule="auto"/>
        <w:jc w:val="both"/>
        <w:rPr>
          <w:rFonts w:eastAsia="Calibri" w:cstheme="minorHAnsi"/>
          <w:bCs/>
          <w:lang w:eastAsia="en-US" w:bidi="th-TH"/>
        </w:rPr>
      </w:pPr>
      <w:r w:rsidRPr="003A7E1E">
        <w:rPr>
          <w:rFonts w:eastAsia="Calibri" w:cstheme="minorHAnsi"/>
          <w:bCs/>
          <w:lang w:eastAsia="en-US" w:bidi="th-TH"/>
        </w:rPr>
        <w:t>Support the Forestry Agency in securing an increased and steady flow of funding from the central system through strengthening its functional capacities to effectively and strategically: 1) engage stakeholders; 2) assess situations and define its visions and mandates; 3) formulate appropriate policies and strategies; 4) budget, manage and implement; and 5) evaluate</w:t>
      </w:r>
    </w:p>
    <w:p w:rsidR="008A3FBF" w:rsidRPr="003A7E1E" w:rsidRDefault="008A3FBF" w:rsidP="003A7E1E">
      <w:pPr>
        <w:numPr>
          <w:ilvl w:val="0"/>
          <w:numId w:val="46"/>
        </w:numPr>
        <w:spacing w:after="0" w:line="240" w:lineRule="auto"/>
        <w:jc w:val="both"/>
        <w:rPr>
          <w:rFonts w:eastAsia="Calibri" w:cstheme="minorHAnsi"/>
          <w:bCs/>
          <w:lang w:eastAsia="en-US" w:bidi="th-TH"/>
        </w:rPr>
      </w:pPr>
      <w:r w:rsidRPr="003A7E1E">
        <w:rPr>
          <w:rFonts w:eastAsia="Calibri" w:cstheme="minorHAnsi"/>
          <w:bCs/>
          <w:lang w:eastAsia="en-US" w:bidi="th-TH"/>
        </w:rPr>
        <w:t>Support the Forestry Agency in strengthening its technical capacities relevant to REDD+ (e.g., MRV and Monitoring, training, etc.) by effectively and strategically working with technical institutions and other partners.</w:t>
      </w:r>
    </w:p>
    <w:p w:rsidR="008A3FBF" w:rsidRPr="008A3FBF" w:rsidRDefault="008A3FBF" w:rsidP="00496EEB">
      <w:pPr>
        <w:spacing w:after="0" w:line="240" w:lineRule="auto"/>
        <w:ind w:firstLine="450"/>
        <w:jc w:val="both"/>
        <w:rPr>
          <w:rFonts w:eastAsia="SimSun" w:cstheme="minorHAnsi"/>
          <w:b/>
          <w:lang w:val="en-US" w:eastAsia="en-US"/>
        </w:rPr>
      </w:pPr>
    </w:p>
    <w:p w:rsidR="008A3FBF" w:rsidRPr="008A3FBF" w:rsidRDefault="008A3FBF" w:rsidP="00371A55">
      <w:pPr>
        <w:spacing w:after="0" w:line="240" w:lineRule="auto"/>
        <w:ind w:firstLine="450"/>
        <w:jc w:val="both"/>
        <w:rPr>
          <w:rFonts w:eastAsia="SimSun" w:cstheme="minorHAnsi"/>
          <w:b/>
          <w:lang w:eastAsia="en-US"/>
        </w:rPr>
      </w:pPr>
      <w:r w:rsidRPr="008A3FBF">
        <w:rPr>
          <w:rFonts w:eastAsia="SimSun" w:cstheme="minorHAnsi"/>
          <w:b/>
          <w:lang w:eastAsia="en-US"/>
        </w:rPr>
        <w:t>2. Objective of the Assignment</w:t>
      </w:r>
    </w:p>
    <w:p w:rsidR="00371A55" w:rsidRPr="008A3FBF" w:rsidRDefault="00371A55" w:rsidP="00371A55">
      <w:pPr>
        <w:spacing w:after="0" w:line="240" w:lineRule="auto"/>
        <w:jc w:val="both"/>
        <w:rPr>
          <w:rFonts w:eastAsia="SimSun" w:cstheme="minorHAnsi"/>
          <w:b/>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An Institutional and Context Analysis targeted at poverty reduction, responsible mining and environmental sustainability in Mongolia will aim at achieving four things:</w:t>
      </w:r>
    </w:p>
    <w:p w:rsidR="008A3FBF" w:rsidRPr="008A3FBF" w:rsidRDefault="008A3FBF" w:rsidP="00496EEB">
      <w:pPr>
        <w:spacing w:after="0" w:line="240" w:lineRule="auto"/>
        <w:ind w:left="450"/>
        <w:jc w:val="both"/>
        <w:rPr>
          <w:rFonts w:eastAsia="SimSun" w:cstheme="minorHAnsi"/>
          <w:lang w:eastAsia="en-US"/>
        </w:rPr>
      </w:pPr>
    </w:p>
    <w:p w:rsidR="008A3FBF" w:rsidRPr="003A7E1E" w:rsidRDefault="008A3FBF" w:rsidP="003A7E1E">
      <w:pPr>
        <w:pStyle w:val="ListParagraph"/>
        <w:numPr>
          <w:ilvl w:val="0"/>
          <w:numId w:val="43"/>
        </w:numPr>
        <w:spacing w:after="0" w:line="240" w:lineRule="auto"/>
        <w:jc w:val="both"/>
        <w:rPr>
          <w:rFonts w:eastAsia="SimSun" w:cstheme="minorHAnsi"/>
          <w:lang w:eastAsia="en-US"/>
        </w:rPr>
      </w:pPr>
      <w:r w:rsidRPr="003A7E1E">
        <w:rPr>
          <w:rFonts w:eastAsia="SimSun" w:cstheme="minorHAnsi"/>
          <w:lang w:eastAsia="en-US"/>
        </w:rPr>
        <w:t>E</w:t>
      </w:r>
      <w:r w:rsidRPr="003A7E1E">
        <w:rPr>
          <w:rFonts w:ascii="Calibri" w:eastAsia="SimSun" w:hAnsi="Calibri" w:cs="Times New Roman"/>
          <w:lang w:val="en-US" w:eastAsia="en-US"/>
        </w:rPr>
        <w:t>xplore the feasibility of achieving the four project outputs;</w:t>
      </w:r>
    </w:p>
    <w:p w:rsidR="008A3FBF" w:rsidRPr="003A7E1E" w:rsidRDefault="008A3FBF" w:rsidP="003A7E1E">
      <w:pPr>
        <w:pStyle w:val="ListParagraph"/>
        <w:numPr>
          <w:ilvl w:val="0"/>
          <w:numId w:val="43"/>
        </w:numPr>
        <w:spacing w:after="0" w:line="240" w:lineRule="auto"/>
        <w:jc w:val="both"/>
        <w:rPr>
          <w:rFonts w:ascii="Calibri" w:eastAsia="SimSun" w:hAnsi="Calibri" w:cs="Times New Roman"/>
          <w:lang w:val="en-US" w:eastAsia="en-US"/>
        </w:rPr>
      </w:pPr>
      <w:r w:rsidRPr="003A7E1E">
        <w:rPr>
          <w:rFonts w:ascii="Calibri" w:eastAsia="SimSun" w:hAnsi="Calibri" w:cs="Times New Roman"/>
          <w:lang w:val="en-US" w:eastAsia="en-US"/>
        </w:rPr>
        <w:t xml:space="preserve">Try to identify how to best engage with individual and collective stakeholders; </w:t>
      </w:r>
    </w:p>
    <w:p w:rsidR="008A3FBF" w:rsidRPr="003A7E1E" w:rsidRDefault="008A3FBF" w:rsidP="003A7E1E">
      <w:pPr>
        <w:pStyle w:val="ListParagraph"/>
        <w:numPr>
          <w:ilvl w:val="0"/>
          <w:numId w:val="43"/>
        </w:numPr>
        <w:spacing w:after="0" w:line="240" w:lineRule="auto"/>
        <w:jc w:val="both"/>
        <w:rPr>
          <w:rFonts w:eastAsia="SimSun" w:cstheme="minorHAnsi"/>
          <w:lang w:eastAsia="en-US"/>
        </w:rPr>
      </w:pPr>
      <w:r w:rsidRPr="003A7E1E">
        <w:rPr>
          <w:rFonts w:ascii="Calibri" w:eastAsia="SimSun" w:hAnsi="Calibri" w:cs="Times New Roman"/>
          <w:lang w:eastAsia="en-US"/>
        </w:rPr>
        <w:t xml:space="preserve">Suggest specific </w:t>
      </w:r>
      <w:r w:rsidRPr="003A7E1E">
        <w:rPr>
          <w:rFonts w:ascii="Calibri" w:eastAsia="SimSun" w:hAnsi="Calibri" w:cs="Times New Roman"/>
          <w:lang w:val="en-US" w:eastAsia="en-US"/>
        </w:rPr>
        <w:t>entry points, building on the broader potential entry points as suggested by the Scoping Mission Report (p 9);</w:t>
      </w:r>
    </w:p>
    <w:p w:rsidR="008A3FBF" w:rsidRPr="003A7E1E" w:rsidRDefault="008A3FBF" w:rsidP="003A7E1E">
      <w:pPr>
        <w:pStyle w:val="ListParagraph"/>
        <w:numPr>
          <w:ilvl w:val="0"/>
          <w:numId w:val="43"/>
        </w:numPr>
        <w:spacing w:after="0" w:line="240" w:lineRule="auto"/>
        <w:jc w:val="both"/>
        <w:rPr>
          <w:rFonts w:eastAsia="SimSun" w:cstheme="minorHAnsi"/>
          <w:lang w:eastAsia="en-US"/>
        </w:rPr>
      </w:pPr>
      <w:r w:rsidRPr="003A7E1E">
        <w:rPr>
          <w:rFonts w:ascii="Calibri" w:eastAsia="SimSun" w:hAnsi="Calibri" w:cs="Times New Roman"/>
          <w:lang w:eastAsia="en-US"/>
        </w:rPr>
        <w:t xml:space="preserve">Outline </w:t>
      </w:r>
      <w:r w:rsidRPr="003A7E1E">
        <w:rPr>
          <w:rFonts w:ascii="Calibri" w:eastAsia="SimSun" w:hAnsi="Calibri" w:cs="Times New Roman"/>
          <w:lang w:val="en-US" w:eastAsia="en-US"/>
        </w:rPr>
        <w:t>risks and design risk mitigation strategies</w:t>
      </w:r>
    </w:p>
    <w:p w:rsidR="008A3FBF" w:rsidRPr="008A3FBF" w:rsidRDefault="008A3FBF" w:rsidP="00496EEB">
      <w:pPr>
        <w:spacing w:after="0" w:line="240" w:lineRule="auto"/>
        <w:ind w:left="450"/>
        <w:jc w:val="both"/>
        <w:rPr>
          <w:rFonts w:eastAsia="SimSun" w:cstheme="minorHAnsi"/>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 xml:space="preserve">As noted in the outputs of the project, it is important that the ICA approach looks at both the national and local context, considering forces at work nationally and locally, including local government, </w:t>
      </w:r>
      <w:r w:rsidRPr="008A3FBF">
        <w:rPr>
          <w:rFonts w:eastAsia="Calibri" w:cstheme="minorHAnsi"/>
          <w:lang w:eastAsia="en-US" w:bidi="th-TH"/>
        </w:rPr>
        <w:t>Aimags and Soums</w:t>
      </w:r>
      <w:r w:rsidRPr="008A3FBF">
        <w:rPr>
          <w:rFonts w:eastAsia="SimSun" w:cstheme="minorHAnsi"/>
          <w:lang w:eastAsia="en-US"/>
        </w:rPr>
        <w:t xml:space="preserve"> and local civil society actors. </w:t>
      </w:r>
    </w:p>
    <w:p w:rsidR="008A3FBF" w:rsidRPr="008A3FBF" w:rsidRDefault="008A3FBF" w:rsidP="00496EEB">
      <w:pPr>
        <w:spacing w:after="0" w:line="240" w:lineRule="auto"/>
        <w:ind w:left="450"/>
        <w:jc w:val="both"/>
        <w:rPr>
          <w:rFonts w:eastAsia="SimSun" w:cstheme="minorHAnsi"/>
          <w:lang w:eastAsia="en-US"/>
        </w:rPr>
      </w:pPr>
    </w:p>
    <w:p w:rsidR="008A3FBF" w:rsidRPr="008A3FBF" w:rsidRDefault="008A3FBF" w:rsidP="003A7E1E">
      <w:pPr>
        <w:spacing w:after="0" w:line="240" w:lineRule="auto"/>
        <w:jc w:val="both"/>
        <w:rPr>
          <w:rFonts w:eastAsia="Calibri" w:cstheme="minorHAnsi"/>
          <w:lang w:eastAsia="en-US" w:bidi="th-TH"/>
        </w:rPr>
      </w:pPr>
      <w:r w:rsidRPr="008A3FBF">
        <w:rPr>
          <w:rFonts w:eastAsia="SimSun" w:cstheme="minorHAnsi"/>
          <w:lang w:eastAsia="en-US"/>
        </w:rPr>
        <w:t>These objectives will enable UNDP Mongolia to identify actors and rules/institutions which may enhance or challenge the implementation of the new project</w:t>
      </w:r>
      <w:r w:rsidRPr="008A3FBF">
        <w:rPr>
          <w:rFonts w:eastAsia="Calibri" w:cstheme="minorHAnsi"/>
          <w:lang w:eastAsia="en-US" w:bidi="th-TH"/>
        </w:rPr>
        <w:t>. Furthermore, it will help identify key stakeholders which need to be involved in order for the project to be successful and suggest which kind of engagement will be the most useful with each of these. It will look at their incentives and constraints and suggest ways for the project to work with and around them and by doing so, find specific useful entry points for the project, trying to ensure its success. Finally, through the ICA, risks will be identified and risk mitigation strategies designed. This comprehensive approach will, ultimately, give an idea of the feasibility of the outputs and provide guidance to the possible modification and, finally, the implementation of the project.</w:t>
      </w:r>
    </w:p>
    <w:p w:rsidR="008A3FBF" w:rsidRPr="008A3FBF" w:rsidRDefault="008A3FBF" w:rsidP="00496EEB">
      <w:pPr>
        <w:spacing w:after="0" w:line="240" w:lineRule="auto"/>
        <w:ind w:left="450"/>
        <w:jc w:val="both"/>
        <w:rPr>
          <w:rFonts w:eastAsia="Calibri" w:cstheme="minorHAnsi"/>
          <w:lang w:eastAsia="en-US" w:bidi="th-TH"/>
        </w:rPr>
      </w:pPr>
    </w:p>
    <w:p w:rsidR="008A3FBF" w:rsidRPr="008A3FBF" w:rsidRDefault="008A3FBF" w:rsidP="00496EEB">
      <w:pPr>
        <w:spacing w:after="0" w:line="240" w:lineRule="auto"/>
        <w:ind w:left="450"/>
        <w:jc w:val="both"/>
        <w:rPr>
          <w:rFonts w:eastAsia="Calibri" w:cstheme="minorHAnsi"/>
          <w:lang w:eastAsia="en-US" w:bidi="th-TH"/>
        </w:rPr>
      </w:pPr>
    </w:p>
    <w:p w:rsidR="008A3FBF" w:rsidRPr="008A3FBF" w:rsidRDefault="008A3FBF" w:rsidP="003A7E1E">
      <w:pPr>
        <w:spacing w:after="0" w:line="240" w:lineRule="auto"/>
        <w:jc w:val="both"/>
        <w:rPr>
          <w:rFonts w:eastAsia="SimSun" w:cstheme="minorHAnsi"/>
          <w:b/>
          <w:lang w:eastAsia="en-US"/>
        </w:rPr>
      </w:pPr>
      <w:r w:rsidRPr="008A3FBF">
        <w:rPr>
          <w:rFonts w:eastAsia="Calibri" w:cstheme="minorHAnsi"/>
          <w:b/>
          <w:lang w:eastAsia="en-US" w:bidi="th-TH"/>
        </w:rPr>
        <w:t xml:space="preserve">3. </w:t>
      </w:r>
      <w:r w:rsidRPr="008A3FBF">
        <w:rPr>
          <w:rFonts w:eastAsia="SimSun" w:cstheme="minorHAnsi"/>
          <w:b/>
          <w:lang w:eastAsia="en-US"/>
        </w:rPr>
        <w:t>Deliverables</w:t>
      </w:r>
    </w:p>
    <w:p w:rsidR="008A3FBF" w:rsidRPr="008A3FBF" w:rsidRDefault="008A3FBF" w:rsidP="00496EEB">
      <w:pPr>
        <w:spacing w:after="0" w:line="240" w:lineRule="auto"/>
        <w:ind w:left="450"/>
        <w:jc w:val="both"/>
        <w:rPr>
          <w:rFonts w:eastAsia="Calibri" w:cstheme="minorHAnsi"/>
          <w:b/>
          <w:lang w:eastAsia="en-US" w:bidi="th-TH"/>
        </w:rPr>
      </w:pPr>
    </w:p>
    <w:p w:rsidR="008A3FBF" w:rsidRDefault="008A3FBF" w:rsidP="003A7E1E">
      <w:pPr>
        <w:spacing w:after="0" w:line="240" w:lineRule="auto"/>
        <w:jc w:val="both"/>
        <w:rPr>
          <w:rFonts w:eastAsia="SimSun" w:cstheme="minorHAnsi"/>
          <w:lang w:eastAsia="en-US"/>
        </w:rPr>
      </w:pPr>
      <w:r w:rsidRPr="008A3FBF">
        <w:rPr>
          <w:rFonts w:eastAsia="SimSun" w:cstheme="minorHAnsi"/>
          <w:lang w:eastAsia="en-US"/>
        </w:rPr>
        <w:t>In collaboration with his/her team, the lead consultant will be ultimately responsible for the delivery of the following deliverables:</w:t>
      </w:r>
    </w:p>
    <w:p w:rsidR="00371A55" w:rsidRPr="008A3FBF" w:rsidRDefault="00371A55" w:rsidP="003A7E1E">
      <w:pPr>
        <w:spacing w:after="0" w:line="240" w:lineRule="auto"/>
        <w:jc w:val="both"/>
        <w:rPr>
          <w:rFonts w:eastAsia="SimSun" w:cstheme="minorHAnsi"/>
          <w:lang w:eastAsia="en-US"/>
        </w:rPr>
      </w:pPr>
    </w:p>
    <w:p w:rsidR="008A3FBF" w:rsidRPr="008A3FBF" w:rsidRDefault="008A3FBF" w:rsidP="00F40727">
      <w:pPr>
        <w:numPr>
          <w:ilvl w:val="0"/>
          <w:numId w:val="26"/>
        </w:numPr>
        <w:tabs>
          <w:tab w:val="left" w:pos="720"/>
        </w:tabs>
        <w:spacing w:after="0" w:line="240" w:lineRule="auto"/>
        <w:ind w:hanging="270"/>
        <w:contextualSpacing/>
        <w:jc w:val="both"/>
        <w:rPr>
          <w:rFonts w:eastAsia="SimSun" w:cstheme="minorHAnsi"/>
          <w:lang w:eastAsia="en-US"/>
        </w:rPr>
      </w:pPr>
      <w:r w:rsidRPr="008A3FBF">
        <w:rPr>
          <w:rFonts w:eastAsia="SimSun" w:cstheme="minorHAnsi"/>
          <w:lang w:eastAsia="en-US"/>
        </w:rPr>
        <w:t>Interview questionnaires developed for each of the stakeholders identified in order to elucidate the questions listed in the Annex prior to be delivered 2 weeks prior to the mission.</w:t>
      </w:r>
    </w:p>
    <w:p w:rsidR="008A3FBF" w:rsidRPr="008A3FBF" w:rsidRDefault="008A3FBF" w:rsidP="00F40727">
      <w:pPr>
        <w:numPr>
          <w:ilvl w:val="0"/>
          <w:numId w:val="26"/>
        </w:numPr>
        <w:tabs>
          <w:tab w:val="left" w:pos="720"/>
        </w:tabs>
        <w:spacing w:after="0" w:line="240" w:lineRule="auto"/>
        <w:ind w:hanging="270"/>
        <w:contextualSpacing/>
        <w:jc w:val="both"/>
        <w:rPr>
          <w:rFonts w:eastAsia="SimSun" w:cstheme="minorHAnsi"/>
          <w:lang w:eastAsia="en-US"/>
        </w:rPr>
      </w:pPr>
      <w:r w:rsidRPr="008A3FBF">
        <w:rPr>
          <w:rFonts w:eastAsia="SimSun" w:cstheme="minorHAnsi"/>
          <w:lang w:eastAsia="en-US"/>
        </w:rPr>
        <w:t xml:space="preserve">A presentation on the initial findings and recommendations to UNDP Mongolia through a brief workshop on the last day of the mission. This workshop will also serve as a validating tool, where the Country Office can provide feedback on the direction of the report and the recommendations. </w:t>
      </w:r>
    </w:p>
    <w:p w:rsidR="008A3FBF" w:rsidRPr="008A3FBF" w:rsidRDefault="008A3FBF" w:rsidP="00F40727">
      <w:pPr>
        <w:numPr>
          <w:ilvl w:val="0"/>
          <w:numId w:val="26"/>
        </w:numPr>
        <w:tabs>
          <w:tab w:val="left" w:pos="720"/>
        </w:tabs>
        <w:spacing w:after="0" w:line="240" w:lineRule="auto"/>
        <w:ind w:hanging="270"/>
        <w:contextualSpacing/>
        <w:jc w:val="both"/>
        <w:rPr>
          <w:rFonts w:eastAsia="SimSun" w:cstheme="minorHAnsi"/>
          <w:lang w:eastAsia="en-US"/>
        </w:rPr>
      </w:pPr>
      <w:r w:rsidRPr="008A3FBF">
        <w:rPr>
          <w:rFonts w:eastAsia="SimSun" w:cstheme="minorHAnsi"/>
          <w:lang w:eastAsia="en-US"/>
        </w:rPr>
        <w:t xml:space="preserve">A report containing an executive summary, description of the methodology used and findings based on each of the four steps of the analysis for each of the three outputs, based on the structure outlined in the Annex, to be delivered two weeks after the mission. </w:t>
      </w:r>
    </w:p>
    <w:p w:rsidR="008A3FBF" w:rsidRPr="008A3FBF" w:rsidRDefault="008A3FBF" w:rsidP="00F40727">
      <w:pPr>
        <w:numPr>
          <w:ilvl w:val="0"/>
          <w:numId w:val="26"/>
        </w:numPr>
        <w:tabs>
          <w:tab w:val="left" w:pos="720"/>
        </w:tabs>
        <w:spacing w:after="0" w:line="240" w:lineRule="auto"/>
        <w:ind w:hanging="270"/>
        <w:contextualSpacing/>
        <w:jc w:val="both"/>
        <w:rPr>
          <w:rFonts w:eastAsia="SimSun" w:cstheme="minorHAnsi"/>
          <w:lang w:eastAsia="en-US"/>
        </w:rPr>
      </w:pPr>
      <w:r w:rsidRPr="008A3FBF">
        <w:rPr>
          <w:rFonts w:eastAsia="SimSun" w:cstheme="minorHAnsi"/>
          <w:lang w:eastAsia="en-US"/>
        </w:rPr>
        <w:t>A list of all documents reviewed, meetings and interviews will be included as an Annex to the report.</w:t>
      </w:r>
    </w:p>
    <w:p w:rsidR="00371A55" w:rsidRPr="008A3FBF" w:rsidRDefault="00371A55" w:rsidP="003A7E1E">
      <w:pPr>
        <w:spacing w:after="0" w:line="240" w:lineRule="auto"/>
        <w:contextualSpacing/>
        <w:jc w:val="both"/>
        <w:rPr>
          <w:rFonts w:eastAsia="SimSun" w:cstheme="minorHAnsi"/>
          <w:lang w:eastAsia="en-US"/>
        </w:rPr>
      </w:pPr>
    </w:p>
    <w:p w:rsidR="008A3FBF" w:rsidRPr="008A3FBF" w:rsidRDefault="008A3FBF" w:rsidP="00371A55">
      <w:pPr>
        <w:spacing w:after="0" w:line="240" w:lineRule="auto"/>
        <w:ind w:firstLine="450"/>
        <w:jc w:val="both"/>
        <w:rPr>
          <w:rFonts w:eastAsia="SimSun" w:cstheme="minorHAnsi"/>
          <w:color w:val="FF0000"/>
          <w:lang w:eastAsia="en-US"/>
        </w:rPr>
      </w:pPr>
      <w:r w:rsidRPr="008A3FBF">
        <w:rPr>
          <w:rFonts w:eastAsia="SimSun" w:cstheme="minorHAnsi"/>
          <w:b/>
          <w:lang w:eastAsia="en-US"/>
        </w:rPr>
        <w:t xml:space="preserve">4. Required Skills and Competencies </w:t>
      </w:r>
    </w:p>
    <w:p w:rsidR="008A3FBF" w:rsidRPr="008A3FBF" w:rsidRDefault="008A3FBF" w:rsidP="00496EEB">
      <w:pPr>
        <w:spacing w:after="0" w:line="240" w:lineRule="auto"/>
        <w:ind w:firstLine="450"/>
        <w:jc w:val="both"/>
        <w:rPr>
          <w:rFonts w:eastAsia="SimSun" w:cstheme="minorHAnsi"/>
          <w:lang w:eastAsia="en-US"/>
        </w:rPr>
      </w:pPr>
    </w:p>
    <w:p w:rsidR="008A3FBF" w:rsidRPr="008A3FBF" w:rsidRDefault="008A3FBF" w:rsidP="003A7E1E">
      <w:pPr>
        <w:spacing w:after="0" w:line="240" w:lineRule="auto"/>
        <w:jc w:val="both"/>
        <w:rPr>
          <w:rFonts w:eastAsia="SimSun" w:cstheme="minorHAnsi"/>
          <w:b/>
          <w:lang w:eastAsia="en-US"/>
        </w:rPr>
      </w:pPr>
      <w:r w:rsidRPr="008A3FBF">
        <w:rPr>
          <w:rFonts w:eastAsia="SimSun" w:cstheme="minorHAnsi"/>
          <w:b/>
          <w:lang w:eastAsia="en-US"/>
        </w:rPr>
        <w:t>TEAM LEADER</w:t>
      </w: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Education, Work Experience and Skills</w:t>
      </w:r>
    </w:p>
    <w:p w:rsidR="008A3FBF" w:rsidRPr="008A3FBF" w:rsidRDefault="008A3FBF" w:rsidP="00496EEB">
      <w:pPr>
        <w:numPr>
          <w:ilvl w:val="0"/>
          <w:numId w:val="27"/>
        </w:numPr>
        <w:tabs>
          <w:tab w:val="left" w:pos="810"/>
        </w:tabs>
        <w:spacing w:after="0" w:line="240" w:lineRule="auto"/>
        <w:contextualSpacing/>
        <w:jc w:val="both"/>
        <w:rPr>
          <w:rFonts w:eastAsia="SimSun" w:cstheme="minorHAnsi"/>
          <w:lang w:eastAsia="en-US"/>
        </w:rPr>
      </w:pPr>
      <w:r w:rsidRPr="008A3FBF">
        <w:rPr>
          <w:rFonts w:eastAsia="SimSun" w:cstheme="minorHAnsi"/>
          <w:lang w:eastAsia="en-US"/>
        </w:rPr>
        <w:t xml:space="preserve">PhD or Masters in a relevant discipline, such as Political Science, Development Studies, or Sociology; </w:t>
      </w:r>
    </w:p>
    <w:p w:rsidR="008A3FBF" w:rsidRPr="008A3FBF" w:rsidRDefault="008A3FBF" w:rsidP="00496EEB">
      <w:pPr>
        <w:numPr>
          <w:ilvl w:val="0"/>
          <w:numId w:val="27"/>
        </w:numPr>
        <w:tabs>
          <w:tab w:val="left" w:pos="810"/>
        </w:tabs>
        <w:spacing w:after="0" w:line="240" w:lineRule="auto"/>
        <w:contextualSpacing/>
        <w:jc w:val="both"/>
        <w:rPr>
          <w:rFonts w:eastAsia="SimSun" w:cstheme="minorHAnsi"/>
          <w:lang w:eastAsia="en-US"/>
        </w:rPr>
      </w:pPr>
      <w:r w:rsidRPr="008A3FBF">
        <w:rPr>
          <w:rFonts w:eastAsia="SimSun" w:cstheme="minorHAnsi"/>
          <w:lang w:eastAsia="en-US"/>
        </w:rPr>
        <w:t>At least ten years of experience from programme/project management and/or research at the international level</w:t>
      </w:r>
    </w:p>
    <w:p w:rsidR="008A3FBF" w:rsidRPr="008A3FBF" w:rsidRDefault="008A3FBF" w:rsidP="00496EEB">
      <w:pPr>
        <w:numPr>
          <w:ilvl w:val="0"/>
          <w:numId w:val="27"/>
        </w:numPr>
        <w:tabs>
          <w:tab w:val="left" w:pos="810"/>
        </w:tabs>
        <w:spacing w:after="0" w:line="240" w:lineRule="auto"/>
        <w:contextualSpacing/>
        <w:jc w:val="both"/>
        <w:rPr>
          <w:rFonts w:eastAsia="SimSun" w:cstheme="minorHAnsi"/>
          <w:lang w:eastAsia="en-US"/>
        </w:rPr>
      </w:pPr>
      <w:r w:rsidRPr="008A3FBF">
        <w:rPr>
          <w:rFonts w:eastAsia="SimSun" w:cstheme="minorHAnsi"/>
          <w:lang w:eastAsia="en-US"/>
        </w:rPr>
        <w:t>Ability to lead the formulation and implementation of projects;</w:t>
      </w:r>
      <w:r w:rsidRPr="008A3FBF">
        <w:rPr>
          <w:rFonts w:eastAsia="SimSun" w:cstheme="minorHAnsi"/>
          <w:lang w:eastAsia="en-US"/>
        </w:rPr>
        <w:tab/>
      </w:r>
    </w:p>
    <w:p w:rsidR="008A3FBF" w:rsidRPr="008A3FBF" w:rsidRDefault="008A3FBF" w:rsidP="00496EEB">
      <w:pPr>
        <w:numPr>
          <w:ilvl w:val="0"/>
          <w:numId w:val="27"/>
        </w:numPr>
        <w:spacing w:after="0" w:line="240" w:lineRule="auto"/>
        <w:contextualSpacing/>
        <w:jc w:val="both"/>
        <w:rPr>
          <w:rFonts w:eastAsia="SimSun" w:cstheme="minorHAnsi"/>
          <w:b/>
          <w:lang w:eastAsia="en-US"/>
        </w:rPr>
      </w:pPr>
      <w:r w:rsidRPr="008A3FBF">
        <w:rPr>
          <w:rFonts w:eastAsia="SimSun" w:cstheme="minorHAnsi"/>
          <w:lang w:eastAsia="en-US"/>
        </w:rPr>
        <w:t>Good understanding of UNDP programming modalities;</w:t>
      </w:r>
    </w:p>
    <w:p w:rsidR="008A3FBF" w:rsidRPr="008A3FBF" w:rsidRDefault="008A3FBF" w:rsidP="00496EEB">
      <w:pPr>
        <w:numPr>
          <w:ilvl w:val="0"/>
          <w:numId w:val="27"/>
        </w:numPr>
        <w:spacing w:after="0" w:line="240" w:lineRule="auto"/>
        <w:contextualSpacing/>
        <w:jc w:val="both"/>
        <w:rPr>
          <w:rFonts w:eastAsia="SimSun" w:cstheme="minorHAnsi"/>
          <w:b/>
          <w:lang w:eastAsia="en-US"/>
        </w:rPr>
      </w:pPr>
      <w:r w:rsidRPr="008A3FBF">
        <w:rPr>
          <w:rFonts w:eastAsia="SimSun" w:cstheme="minorHAnsi"/>
          <w:lang w:eastAsia="en-US"/>
        </w:rPr>
        <w:t>Fluency in English, both written and verbal; Previous experience in conducting political economy analyses</w:t>
      </w:r>
    </w:p>
    <w:p w:rsidR="008A3FBF" w:rsidRPr="008A3FBF" w:rsidRDefault="008A3FBF" w:rsidP="00496EEB">
      <w:pPr>
        <w:numPr>
          <w:ilvl w:val="0"/>
          <w:numId w:val="27"/>
        </w:numPr>
        <w:spacing w:after="0" w:line="240" w:lineRule="auto"/>
        <w:contextualSpacing/>
        <w:jc w:val="both"/>
        <w:rPr>
          <w:rFonts w:eastAsia="SimSun" w:cstheme="minorHAnsi"/>
          <w:b/>
          <w:lang w:eastAsia="en-US"/>
        </w:rPr>
      </w:pPr>
      <w:r w:rsidRPr="008A3FBF">
        <w:rPr>
          <w:rFonts w:eastAsia="SimSun" w:cstheme="minorHAnsi"/>
          <w:lang w:eastAsia="en-US"/>
        </w:rPr>
        <w:t>Knowledge of local languages desirable</w:t>
      </w:r>
    </w:p>
    <w:p w:rsidR="008A3FBF" w:rsidRPr="008A3FBF" w:rsidRDefault="008A3FBF" w:rsidP="00496EEB">
      <w:pPr>
        <w:numPr>
          <w:ilvl w:val="0"/>
          <w:numId w:val="27"/>
        </w:numPr>
        <w:tabs>
          <w:tab w:val="left" w:pos="810"/>
        </w:tabs>
        <w:spacing w:after="0" w:line="240" w:lineRule="auto"/>
        <w:contextualSpacing/>
        <w:jc w:val="both"/>
        <w:rPr>
          <w:rFonts w:eastAsia="SimSun" w:cstheme="minorHAnsi"/>
          <w:lang w:eastAsia="en-US"/>
        </w:rPr>
      </w:pPr>
      <w:r w:rsidRPr="008A3FBF">
        <w:rPr>
          <w:rFonts w:eastAsia="SimSun" w:cstheme="minorHAnsi"/>
          <w:lang w:eastAsia="en-US"/>
        </w:rPr>
        <w:t>Knowledge and experience of the country or the region preferred.</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Competencies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Display cultural, gender, race, and age sensitivity;</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Demonstrate integrity by modelling the United Nations values and ethical standards;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Display comfort working in politically sensitive situations;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Have strong oral and written skills;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Demonstrate research, analysis and report-writing skills;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 xml:space="preserve">Have a good grasp of ICA ideas; and </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Have excellent communication and inter-personal skills, particularly for building networks and partnerships.</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3A7E1E">
      <w:pPr>
        <w:spacing w:after="0" w:line="240" w:lineRule="auto"/>
        <w:jc w:val="both"/>
        <w:rPr>
          <w:rFonts w:eastAsia="SimSun" w:cstheme="minorHAnsi"/>
          <w:b/>
          <w:lang w:eastAsia="en-US"/>
        </w:rPr>
      </w:pPr>
      <w:r w:rsidRPr="008A3FBF">
        <w:rPr>
          <w:rFonts w:eastAsia="SimSun" w:cstheme="minorHAnsi"/>
          <w:b/>
          <w:lang w:eastAsia="en-US"/>
        </w:rPr>
        <w:t>NATIONAL EXPERTS</w:t>
      </w: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Education, Work Experience and Skills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Masters in a relevant discipline, such as Political Science, Development Studies, or Sociology.</w:t>
      </w:r>
    </w:p>
    <w:p w:rsidR="008A3FBF" w:rsidRPr="008A3FBF" w:rsidRDefault="008A3FBF" w:rsidP="00496EEB">
      <w:pPr>
        <w:numPr>
          <w:ilvl w:val="0"/>
          <w:numId w:val="27"/>
        </w:numPr>
        <w:tabs>
          <w:tab w:val="left" w:pos="810"/>
        </w:tabs>
        <w:spacing w:after="0" w:line="240" w:lineRule="auto"/>
        <w:contextualSpacing/>
        <w:jc w:val="both"/>
        <w:rPr>
          <w:rFonts w:eastAsia="SimSun" w:cstheme="minorHAnsi"/>
          <w:lang w:eastAsia="en-US"/>
        </w:rPr>
      </w:pPr>
      <w:r w:rsidRPr="008A3FBF">
        <w:rPr>
          <w:rFonts w:eastAsia="SimSun" w:cstheme="minorHAnsi"/>
          <w:lang w:eastAsia="en-US"/>
        </w:rPr>
        <w:t>At least five years of experience from programme/project management and/or research at the national or international level</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Fluency in English, both written and verbal</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Understanding of the key substantive issues and relevant stakeholders with regard to the implementation of the PEI/UN-REDD programme</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Knowledge of local languages desirable</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Track record of relevant research</w:t>
      </w:r>
    </w:p>
    <w:p w:rsidR="008A3FBF" w:rsidRPr="008A3FBF" w:rsidRDefault="008A3FBF" w:rsidP="00496EEB">
      <w:pPr>
        <w:spacing w:after="0" w:line="240" w:lineRule="auto"/>
        <w:ind w:left="1428"/>
        <w:contextualSpacing/>
        <w:jc w:val="both"/>
        <w:rPr>
          <w:rFonts w:eastAsia="SimSun" w:cstheme="minorHAnsi"/>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Competencies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Display cultural, gender, race, and age sensitivity;</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Demonstrate integrity by modelling the United Nations values and ethical standards;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Display comfort working in politically sensitive situations;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Have strong oral and written skills;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Demonstrate research, analysis and report-writing skills;</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 xml:space="preserve">Have a good grasp of ICA ideas; and </w:t>
      </w:r>
    </w:p>
    <w:p w:rsidR="008A3FBF" w:rsidRPr="008A3FBF" w:rsidRDefault="008A3FBF" w:rsidP="00496EEB">
      <w:pPr>
        <w:numPr>
          <w:ilvl w:val="0"/>
          <w:numId w:val="27"/>
        </w:numPr>
        <w:spacing w:after="0" w:line="240" w:lineRule="auto"/>
        <w:contextualSpacing/>
        <w:jc w:val="both"/>
        <w:rPr>
          <w:rFonts w:eastAsia="SimSun" w:cstheme="minorHAnsi"/>
          <w:lang w:eastAsia="en-US"/>
        </w:rPr>
      </w:pPr>
      <w:r w:rsidRPr="008A3FBF">
        <w:rPr>
          <w:rFonts w:eastAsia="SimSun" w:cstheme="minorHAnsi"/>
          <w:lang w:eastAsia="en-US"/>
        </w:rPr>
        <w:t>Have excellent communication and inter-personal skills, particularly for building networks and partnerships.</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3A7E1E">
      <w:pPr>
        <w:spacing w:after="0" w:line="240" w:lineRule="auto"/>
        <w:contextualSpacing/>
        <w:jc w:val="both"/>
        <w:rPr>
          <w:rFonts w:eastAsia="SimSun" w:cstheme="minorHAnsi"/>
          <w:lang w:eastAsia="en-US"/>
        </w:rPr>
      </w:pPr>
    </w:p>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496EEB">
      <w:pPr>
        <w:tabs>
          <w:tab w:val="left" w:pos="810"/>
        </w:tabs>
        <w:spacing w:after="0" w:line="240" w:lineRule="auto"/>
        <w:jc w:val="both"/>
        <w:rPr>
          <w:rFonts w:eastAsia="SimSun" w:cstheme="minorHAnsi"/>
          <w:b/>
          <w:lang w:eastAsia="en-US"/>
        </w:rPr>
      </w:pPr>
      <w:r w:rsidRPr="008A3FBF">
        <w:rPr>
          <w:rFonts w:eastAsia="SimSun" w:cstheme="minorHAnsi"/>
          <w:b/>
          <w:lang w:eastAsia="en-US"/>
        </w:rPr>
        <w:t>5. Suggested Budget</w:t>
      </w:r>
    </w:p>
    <w:p w:rsidR="008A3FBF" w:rsidRPr="008A3FBF" w:rsidRDefault="008A3FBF" w:rsidP="00496EEB">
      <w:pPr>
        <w:tabs>
          <w:tab w:val="left" w:pos="810"/>
        </w:tabs>
        <w:spacing w:after="0" w:line="240" w:lineRule="auto"/>
        <w:jc w:val="both"/>
        <w:rPr>
          <w:rFonts w:eastAsia="SimSun" w:cstheme="minorHAnsi"/>
          <w:lang w:eastAsia="en-US"/>
        </w:rPr>
      </w:pPr>
    </w:p>
    <w:tbl>
      <w:tblPr>
        <w:tblW w:w="8834" w:type="dxa"/>
        <w:tblInd w:w="93" w:type="dxa"/>
        <w:tblLook w:val="04A0"/>
      </w:tblPr>
      <w:tblGrid>
        <w:gridCol w:w="4126"/>
        <w:gridCol w:w="567"/>
        <w:gridCol w:w="709"/>
        <w:gridCol w:w="1134"/>
        <w:gridCol w:w="850"/>
        <w:gridCol w:w="1448"/>
      </w:tblGrid>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Item</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Qty</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Days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Cost/item</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Total</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Notes</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International consultant, desk review</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600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4200</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International consultant, DSA in-country</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149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2086</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International consultant, fees in-country</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600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8400</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International consultant, travel</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1500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1500</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Two national consultants</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20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250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10000</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Workshop costs</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1000</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Int'l consultant, write-up</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600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1800</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r w:rsidR="008A3FBF" w:rsidRPr="008A3FBF">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Estimated total</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28986</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8A3FBF" w:rsidRPr="008A3FBF" w:rsidRDefault="008A3FBF" w:rsidP="00496EEB">
            <w:pPr>
              <w:spacing w:after="0" w:line="240" w:lineRule="auto"/>
              <w:jc w:val="both"/>
              <w:rPr>
                <w:rFonts w:ascii="Calibri" w:eastAsia="Times New Roman" w:hAnsi="Calibri" w:cs="Calibri"/>
                <w:b/>
                <w:bCs/>
                <w:color w:val="000000"/>
                <w:lang w:eastAsia="zh-CN"/>
              </w:rPr>
            </w:pPr>
            <w:r w:rsidRPr="008A3FBF">
              <w:rPr>
                <w:rFonts w:ascii="Calibri" w:eastAsia="Times New Roman" w:hAnsi="Calibri" w:cs="Calibri"/>
                <w:b/>
                <w:bCs/>
                <w:color w:val="000000"/>
                <w:lang w:eastAsia="zh-CN"/>
              </w:rPr>
              <w:t> </w:t>
            </w:r>
          </w:p>
        </w:tc>
      </w:tr>
    </w:tbl>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496EEB">
      <w:pPr>
        <w:tabs>
          <w:tab w:val="left" w:pos="810"/>
        </w:tabs>
        <w:spacing w:after="0" w:line="240" w:lineRule="auto"/>
        <w:jc w:val="both"/>
        <w:rPr>
          <w:rFonts w:eastAsia="SimSun" w:cstheme="minorHAnsi"/>
          <w:b/>
          <w:lang w:eastAsia="en-US"/>
        </w:rPr>
      </w:pPr>
      <w:r w:rsidRPr="008A3FBF">
        <w:rPr>
          <w:rFonts w:eastAsia="SimSun" w:cstheme="minorHAnsi"/>
          <w:b/>
          <w:lang w:eastAsia="en-US"/>
        </w:rPr>
        <w:t xml:space="preserve">ANNEX </w:t>
      </w:r>
    </w:p>
    <w:p w:rsidR="008A3FBF" w:rsidRPr="008A3FBF" w:rsidRDefault="008A3FBF" w:rsidP="00496EEB">
      <w:pPr>
        <w:tabs>
          <w:tab w:val="left" w:pos="810"/>
        </w:tabs>
        <w:spacing w:after="0" w:line="240" w:lineRule="auto"/>
        <w:jc w:val="both"/>
        <w:rPr>
          <w:rFonts w:eastAsia="SimSun" w:cstheme="minorHAnsi"/>
          <w:b/>
          <w:lang w:eastAsia="en-US"/>
        </w:rPr>
      </w:pPr>
    </w:p>
    <w:p w:rsidR="008A3FBF" w:rsidRPr="008A3FBF" w:rsidRDefault="008A3FBF" w:rsidP="00496EEB">
      <w:pPr>
        <w:tabs>
          <w:tab w:val="left" w:pos="810"/>
        </w:tabs>
        <w:spacing w:after="0" w:line="240" w:lineRule="auto"/>
        <w:jc w:val="both"/>
        <w:rPr>
          <w:rFonts w:eastAsia="SimSun" w:cstheme="minorHAnsi"/>
          <w:b/>
          <w:lang w:eastAsia="en-US"/>
        </w:rPr>
      </w:pPr>
      <w:r w:rsidRPr="008A3FBF">
        <w:rPr>
          <w:rFonts w:eastAsia="SimSun" w:cstheme="minorHAnsi"/>
          <w:b/>
          <w:lang w:eastAsia="en-US"/>
        </w:rPr>
        <w:t>1. DATA GATHERING AND VALIDATION PROCESS</w:t>
      </w:r>
    </w:p>
    <w:p w:rsidR="008A3FBF" w:rsidRPr="008A3FBF" w:rsidRDefault="008A3FBF" w:rsidP="00496EEB">
      <w:pPr>
        <w:tabs>
          <w:tab w:val="left" w:pos="810"/>
        </w:tabs>
        <w:spacing w:after="0" w:line="240" w:lineRule="auto"/>
        <w:jc w:val="both"/>
        <w:rPr>
          <w:rFonts w:eastAsia="SimSun" w:cstheme="minorHAnsi"/>
          <w:b/>
          <w:lang w:eastAsia="en-US"/>
        </w:rPr>
      </w:pPr>
    </w:p>
    <w:p w:rsidR="008A3FBF" w:rsidRPr="008A3FBF" w:rsidRDefault="008A3FBF" w:rsidP="00496EEB">
      <w:pPr>
        <w:tabs>
          <w:tab w:val="left" w:pos="810"/>
        </w:tabs>
        <w:spacing w:after="0" w:line="240" w:lineRule="auto"/>
        <w:jc w:val="both"/>
        <w:rPr>
          <w:rFonts w:eastAsia="SimSun" w:cstheme="minorHAnsi"/>
          <w:b/>
          <w:lang w:eastAsia="en-US"/>
        </w:rPr>
      </w:pPr>
      <w:r w:rsidRPr="008A3FBF">
        <w:rPr>
          <w:rFonts w:eastAsia="SimSun" w:cstheme="minorHAnsi"/>
          <w:b/>
          <w:lang w:eastAsia="en-US"/>
        </w:rPr>
        <w:t xml:space="preserve">The ICA team leader will: </w:t>
      </w:r>
    </w:p>
    <w:p w:rsidR="008A3FBF" w:rsidRPr="008A3FBF" w:rsidRDefault="008A3FBF" w:rsidP="00496EEB">
      <w:pPr>
        <w:spacing w:after="0" w:line="240" w:lineRule="auto"/>
        <w:jc w:val="both"/>
        <w:rPr>
          <w:rFonts w:eastAsia="SimSun" w:cstheme="minorHAnsi"/>
          <w:i/>
          <w:lang w:eastAsia="en-US"/>
        </w:rPr>
      </w:pPr>
    </w:p>
    <w:p w:rsidR="008A3FBF" w:rsidRPr="008A3FBF" w:rsidRDefault="008A3FBF" w:rsidP="00496EEB">
      <w:pPr>
        <w:spacing w:after="0" w:line="240" w:lineRule="auto"/>
        <w:jc w:val="both"/>
        <w:rPr>
          <w:rFonts w:eastAsia="SimSun" w:cstheme="minorHAnsi"/>
          <w:lang w:eastAsia="en-US"/>
        </w:rPr>
      </w:pPr>
      <w:r w:rsidRPr="008A3FBF">
        <w:rPr>
          <w:rFonts w:eastAsia="SimSun" w:cstheme="minorHAnsi"/>
          <w:lang w:eastAsia="en-US"/>
        </w:rPr>
        <w:t>For PEI related Outputs:</w:t>
      </w:r>
    </w:p>
    <w:p w:rsidR="008A3FBF" w:rsidRPr="008A3FBF" w:rsidRDefault="008A3FBF" w:rsidP="003A7E1E">
      <w:pPr>
        <w:numPr>
          <w:ilvl w:val="0"/>
          <w:numId w:val="26"/>
        </w:numPr>
        <w:spacing w:after="0" w:line="240" w:lineRule="auto"/>
        <w:contextualSpacing/>
        <w:jc w:val="both"/>
        <w:rPr>
          <w:rFonts w:eastAsia="SimSun" w:cstheme="minorHAnsi"/>
          <w:lang w:eastAsia="en-US"/>
        </w:rPr>
      </w:pPr>
      <w:r w:rsidRPr="008A3FBF">
        <w:rPr>
          <w:rFonts w:eastAsia="SimSun" w:cstheme="minorHAnsi"/>
          <w:lang w:eastAsia="en-US"/>
        </w:rPr>
        <w:t>Carry out a desk review of documents to identify factors which may make it easier or more difficult to implement the PEI, including but not limited to</w:t>
      </w:r>
      <w:r w:rsidR="009B3452">
        <w:rPr>
          <w:rFonts w:eastAsia="SimSun" w:cstheme="minorHAnsi"/>
          <w:lang w:eastAsia="en-US"/>
        </w:rPr>
        <w:t>:</w:t>
      </w:r>
    </w:p>
    <w:p w:rsidR="008A3FBF" w:rsidRPr="008A3FBF" w:rsidRDefault="008A3FBF" w:rsidP="003A7E1E">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Official government documents, particularly as produced by the National Development Innovation Commission (NDIC) and the Ministry of Mineral Resources and Energy (MMRE), including the Mid-Term Plan and Poverty Reduction Programme</w:t>
      </w:r>
    </w:p>
    <w:p w:rsidR="008A3FBF" w:rsidRPr="008A3FBF" w:rsidRDefault="008A3FBF" w:rsidP="003A7E1E">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Project reports and risk logs produced by UNDP on previous projects within Poverty Reduction, Governance and Environment &amp; Energy</w:t>
      </w:r>
    </w:p>
    <w:p w:rsidR="008A3FBF" w:rsidRPr="008A3FBF" w:rsidRDefault="008A3FBF" w:rsidP="003A7E1E">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Overviews of legislation, new and former, related to poverty reduction, mining and sustainable development</w:t>
      </w:r>
    </w:p>
    <w:p w:rsidR="008A3FBF" w:rsidRPr="008A3FBF" w:rsidRDefault="008A3FBF" w:rsidP="003A7E1E">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Reports by national NGOs and civil society, particularly with regard to budgeting, planning, poverty reduction, mining and sustainable development</w:t>
      </w:r>
    </w:p>
    <w:p w:rsidR="008A3FBF" w:rsidRPr="008A3FBF" w:rsidRDefault="008A3FBF" w:rsidP="003A7E1E">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Media and other sources</w:t>
      </w:r>
    </w:p>
    <w:p w:rsidR="008A3FBF" w:rsidRPr="008A3FBF" w:rsidRDefault="008A3FBF" w:rsidP="003A7E1E">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Other reports from bilateral and multilateral development partners</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496EEB">
      <w:pPr>
        <w:spacing w:after="0" w:line="240" w:lineRule="auto"/>
        <w:jc w:val="both"/>
        <w:rPr>
          <w:rFonts w:eastAsia="SimSun" w:cstheme="minorHAnsi"/>
          <w:lang w:eastAsia="en-US"/>
        </w:rPr>
      </w:pPr>
      <w:r w:rsidRPr="008A3FBF">
        <w:rPr>
          <w:rFonts w:ascii="Calibri" w:eastAsia="SimSun" w:hAnsi="Calibri" w:cs="Times New Roman"/>
          <w:lang w:eastAsia="en-US"/>
        </w:rPr>
        <w:t xml:space="preserve">For UN-REDD related Outputs:  </w:t>
      </w:r>
    </w:p>
    <w:p w:rsidR="008A3FBF" w:rsidRPr="008A3FBF" w:rsidRDefault="008A3FBF" w:rsidP="00496EEB">
      <w:pPr>
        <w:numPr>
          <w:ilvl w:val="0"/>
          <w:numId w:val="26"/>
        </w:numPr>
        <w:spacing w:after="0" w:line="240" w:lineRule="auto"/>
        <w:contextualSpacing/>
        <w:jc w:val="both"/>
        <w:rPr>
          <w:rFonts w:eastAsia="SimSun" w:cstheme="minorHAnsi"/>
          <w:lang w:eastAsia="en-US"/>
        </w:rPr>
      </w:pPr>
      <w:r w:rsidRPr="008A3FBF">
        <w:rPr>
          <w:rFonts w:eastAsia="SimSun" w:cstheme="minorHAnsi"/>
          <w:lang w:eastAsia="en-US"/>
        </w:rPr>
        <w:t>The ICA team leader will review the National REDD+ Roadmap, and based on the review, further relevant documents will be identified and reviewed, including:</w:t>
      </w:r>
    </w:p>
    <w:p w:rsidR="008A3FBF" w:rsidRPr="008A3FBF" w:rsidRDefault="008A3FBF" w:rsidP="00496EEB">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National forestry policy and other relevant policies and laws;</w:t>
      </w:r>
    </w:p>
    <w:p w:rsidR="008A3FBF" w:rsidRPr="008A3FBF" w:rsidRDefault="008A3FBF" w:rsidP="00496EEB">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 xml:space="preserve">Documents related to institutional arrangements and mandates; and </w:t>
      </w:r>
    </w:p>
    <w:p w:rsidR="008A3FBF" w:rsidRPr="008A3FBF" w:rsidRDefault="008A3FBF" w:rsidP="00496EEB">
      <w:pPr>
        <w:numPr>
          <w:ilvl w:val="0"/>
          <w:numId w:val="28"/>
        </w:numPr>
        <w:spacing w:after="0" w:line="240" w:lineRule="auto"/>
        <w:contextualSpacing/>
        <w:jc w:val="both"/>
        <w:rPr>
          <w:rFonts w:eastAsia="SimSun" w:cstheme="minorHAnsi"/>
          <w:lang w:eastAsia="en-US"/>
        </w:rPr>
      </w:pPr>
      <w:r w:rsidRPr="008A3FBF">
        <w:rPr>
          <w:rFonts w:eastAsia="SimSun" w:cstheme="minorHAnsi"/>
          <w:lang w:eastAsia="en-US"/>
        </w:rPr>
        <w:t>Documents on fiscal policy and procedures.</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496EEB">
      <w:pPr>
        <w:spacing w:after="0" w:line="240" w:lineRule="auto"/>
        <w:jc w:val="both"/>
        <w:rPr>
          <w:rFonts w:eastAsia="SimSun" w:cstheme="minorHAnsi"/>
          <w:lang w:eastAsia="en-US"/>
        </w:rPr>
      </w:pPr>
      <w:r w:rsidRPr="008A3FBF">
        <w:rPr>
          <w:rFonts w:eastAsia="SimSun" w:cstheme="minorHAnsi"/>
          <w:lang w:eastAsia="en-US"/>
        </w:rPr>
        <w:t>For PEI and UN-REDD:</w:t>
      </w:r>
    </w:p>
    <w:p w:rsidR="008A3FBF" w:rsidRPr="008A3FBF" w:rsidRDefault="008A3FBF" w:rsidP="00F40727">
      <w:pPr>
        <w:numPr>
          <w:ilvl w:val="0"/>
          <w:numId w:val="26"/>
        </w:numPr>
        <w:spacing w:after="0" w:line="240" w:lineRule="auto"/>
        <w:ind w:hanging="270"/>
        <w:contextualSpacing/>
        <w:jc w:val="both"/>
        <w:rPr>
          <w:rFonts w:eastAsia="SimSun" w:cstheme="minorHAnsi"/>
          <w:lang w:eastAsia="en-US"/>
        </w:rPr>
      </w:pPr>
      <w:r w:rsidRPr="008A3FBF">
        <w:rPr>
          <w:rFonts w:eastAsia="SimSun" w:cstheme="minorHAnsi"/>
          <w:lang w:eastAsia="en-US"/>
        </w:rPr>
        <w:t>Request and integrate feedback from UNDP Mongolia, OGC , PEI and UN-REDD focal points on the desk review, modifying the ICA implementation plan as necessary</w:t>
      </w:r>
    </w:p>
    <w:p w:rsidR="008A3FBF" w:rsidRPr="008A3FBF" w:rsidRDefault="008A3FBF" w:rsidP="00F40727">
      <w:pPr>
        <w:numPr>
          <w:ilvl w:val="0"/>
          <w:numId w:val="26"/>
        </w:numPr>
        <w:spacing w:after="0" w:line="240" w:lineRule="auto"/>
        <w:ind w:hanging="270"/>
        <w:contextualSpacing/>
        <w:jc w:val="both"/>
        <w:rPr>
          <w:rFonts w:eastAsia="SimSun" w:cstheme="minorHAnsi"/>
          <w:lang w:eastAsia="en-US"/>
        </w:rPr>
      </w:pPr>
      <w:r w:rsidRPr="008A3FBF">
        <w:rPr>
          <w:rFonts w:eastAsia="SimSun" w:cstheme="minorHAnsi"/>
          <w:lang w:eastAsia="en-US"/>
        </w:rPr>
        <w:t>Plan and carry out semi-structured interviews with key stakeholders (individually and/or in focus groups), including but not limited to:</w:t>
      </w:r>
    </w:p>
    <w:p w:rsidR="008A3FBF" w:rsidRPr="008A3FBF" w:rsidRDefault="008A3FBF" w:rsidP="00496EEB">
      <w:pPr>
        <w:spacing w:after="0" w:line="240" w:lineRule="auto"/>
        <w:ind w:left="720"/>
        <w:contextualSpacing/>
        <w:jc w:val="both"/>
        <w:rPr>
          <w:rFonts w:eastAsia="SimSun" w:cstheme="minorHAnsi"/>
          <w:lang w:eastAsia="en-US"/>
        </w:rPr>
      </w:pPr>
    </w:p>
    <w:tbl>
      <w:tblPr>
        <w:tblStyle w:val="TableGrid"/>
        <w:tblW w:w="0" w:type="auto"/>
        <w:tblInd w:w="720" w:type="dxa"/>
        <w:tblLook w:val="04A0"/>
      </w:tblPr>
      <w:tblGrid>
        <w:gridCol w:w="4428"/>
        <w:gridCol w:w="4428"/>
      </w:tblGrid>
      <w:tr w:rsidR="008A3FBF" w:rsidRPr="008A3FBF">
        <w:tc>
          <w:tcPr>
            <w:tcW w:w="4621" w:type="dxa"/>
          </w:tcPr>
          <w:p w:rsidR="008A3FBF" w:rsidRPr="003A7E1E" w:rsidRDefault="008A3FBF" w:rsidP="00496EEB">
            <w:pPr>
              <w:spacing w:after="200" w:line="276" w:lineRule="auto"/>
              <w:contextualSpacing/>
              <w:jc w:val="both"/>
              <w:rPr>
                <w:rFonts w:eastAsia="SimSun" w:cstheme="minorHAnsi"/>
                <w:b/>
                <w:lang w:eastAsia="en-US"/>
              </w:rPr>
            </w:pPr>
            <w:r w:rsidRPr="003A7E1E">
              <w:rPr>
                <w:rFonts w:eastAsia="SimSun" w:cstheme="minorHAnsi"/>
                <w:b/>
                <w:lang w:eastAsia="en-US"/>
              </w:rPr>
              <w:t xml:space="preserve">For PEI Outputs: </w:t>
            </w:r>
          </w:p>
        </w:tc>
        <w:tc>
          <w:tcPr>
            <w:tcW w:w="4621" w:type="dxa"/>
          </w:tcPr>
          <w:p w:rsidR="008A3FBF" w:rsidRPr="003A7E1E" w:rsidRDefault="008A3FBF" w:rsidP="00496EEB">
            <w:pPr>
              <w:spacing w:after="200" w:line="276" w:lineRule="auto"/>
              <w:contextualSpacing/>
              <w:jc w:val="both"/>
              <w:rPr>
                <w:rFonts w:eastAsia="SimSun" w:cstheme="minorHAnsi"/>
                <w:b/>
                <w:lang w:eastAsia="en-US"/>
              </w:rPr>
            </w:pPr>
            <w:r w:rsidRPr="003A7E1E">
              <w:rPr>
                <w:rFonts w:eastAsia="SimSun" w:cstheme="minorHAnsi"/>
                <w:b/>
                <w:lang w:eastAsia="en-US"/>
              </w:rPr>
              <w:t>For UN-REDD Outputs:</w:t>
            </w:r>
          </w:p>
        </w:tc>
      </w:tr>
      <w:tr w:rsidR="008A3FBF" w:rsidRPr="008A3FBF">
        <w:tc>
          <w:tcPr>
            <w:tcW w:w="4621" w:type="dxa"/>
          </w:tcPr>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UNDP Senior Management and programme staff (Governance, Poverty and Energy &amp; Environment units)</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UNEP officials covering the Mongolia portfolio</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Key Mongolian ministries and other central authority partners, including MMRE, Ministry of Nature, Environment and Tourism (MNET), NDIC, the Cabinet Secretary, Ministry of Finance and the Great Hural</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 xml:space="preserve">Key government partners at the district (Aimags) and sub-district (Soums) levels </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Bilateral and multilateral development partners, including but not limited to the Asian Development Bank (ADB), the UN Country Team, the World Bank, AUSAID, the European Bank for Reconstruction and Development (EBRD)</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Private sector partners, particularly in the mining industry</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Environmental civil society actors, including CSOs and CBOs</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Representatives of political parties</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Labour union officials, including trade unions in selected mining companies</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Representatives of the media, both national and local, state-owned and private</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Traditional and religious leaders, where relevant</w:t>
            </w:r>
          </w:p>
          <w:p w:rsidR="008A3FBF" w:rsidRPr="008A3FBF" w:rsidRDefault="008A3FBF" w:rsidP="00496EEB">
            <w:pPr>
              <w:numPr>
                <w:ilvl w:val="1"/>
                <w:numId w:val="26"/>
              </w:numPr>
              <w:contextualSpacing/>
              <w:jc w:val="both"/>
              <w:rPr>
                <w:rFonts w:eastAsia="SimSun" w:cstheme="minorHAnsi"/>
                <w:lang w:eastAsia="en-US"/>
              </w:rPr>
            </w:pPr>
            <w:r w:rsidRPr="008A3FBF">
              <w:rPr>
                <w:rFonts w:eastAsia="SimSun" w:cstheme="minorHAnsi"/>
                <w:lang w:eastAsia="en-US"/>
              </w:rPr>
              <w:t>Any other actor(s) as identified by the CO, interviewees or during the process</w:t>
            </w:r>
          </w:p>
        </w:tc>
        <w:tc>
          <w:tcPr>
            <w:tcW w:w="4621" w:type="dxa"/>
          </w:tcPr>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UNDP Senior Management and programme staff (Governance, Poverty and Energy &amp; Environment units)</w:t>
            </w:r>
          </w:p>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FAO staff working on REDD+ and other forestry issues</w:t>
            </w:r>
          </w:p>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GIZ Biodiversity and Climate Change Programme</w:t>
            </w:r>
          </w:p>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Key Mongolian ministries and other central authority partners, including Ministry of Nature, Environment and Tourism (MNET), NDIC, the Cabinet Secretary, Ministry of Finance and Parliamentary Stranding Committee on Environment, Food and Agriculture</w:t>
            </w:r>
          </w:p>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Technical institutes and academic institutions relevant to REDD+, including Metrological Institute, Environmental Information Centre, Mongolian National University.</w:t>
            </w:r>
          </w:p>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National Environmental Civil Council</w:t>
            </w:r>
          </w:p>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Representatives of political parties</w:t>
            </w:r>
          </w:p>
          <w:p w:rsidR="008A3FBF" w:rsidRPr="008A3FBF" w:rsidRDefault="008A3FBF" w:rsidP="00496EEB">
            <w:pPr>
              <w:numPr>
                <w:ilvl w:val="0"/>
                <w:numId w:val="29"/>
              </w:numPr>
              <w:contextualSpacing/>
              <w:jc w:val="both"/>
              <w:rPr>
                <w:rFonts w:eastAsia="SimSun" w:cstheme="minorHAnsi"/>
                <w:lang w:eastAsia="en-US"/>
              </w:rPr>
            </w:pPr>
            <w:r w:rsidRPr="008A3FBF">
              <w:rPr>
                <w:rFonts w:eastAsia="SimSun" w:cstheme="minorHAnsi"/>
                <w:lang w:eastAsia="en-US"/>
              </w:rPr>
              <w:t>Any other actor(s) as identified by the CO, interviewees or during the process</w:t>
            </w:r>
          </w:p>
        </w:tc>
      </w:tr>
    </w:tbl>
    <w:p w:rsidR="008A3FBF" w:rsidRPr="008A3FBF" w:rsidRDefault="008A3FBF" w:rsidP="00496EEB">
      <w:pPr>
        <w:spacing w:after="0" w:line="240" w:lineRule="auto"/>
        <w:jc w:val="both"/>
        <w:rPr>
          <w:rFonts w:eastAsia="SimSun" w:cstheme="minorHAnsi"/>
          <w:lang w:eastAsia="en-US"/>
        </w:rPr>
      </w:pPr>
    </w:p>
    <w:p w:rsidR="008A3FBF" w:rsidRPr="008A3FBF" w:rsidRDefault="008A3FBF" w:rsidP="003A7E1E">
      <w:pPr>
        <w:spacing w:after="0" w:line="240" w:lineRule="auto"/>
        <w:ind w:left="360"/>
        <w:contextualSpacing/>
        <w:jc w:val="both"/>
        <w:rPr>
          <w:rFonts w:eastAsia="SimSun" w:cstheme="minorHAnsi"/>
          <w:lang w:eastAsia="en-US"/>
        </w:rPr>
      </w:pPr>
    </w:p>
    <w:p w:rsidR="008A3FBF" w:rsidRPr="008A3FBF" w:rsidRDefault="008A3FBF" w:rsidP="00F40727">
      <w:pPr>
        <w:numPr>
          <w:ilvl w:val="0"/>
          <w:numId w:val="26"/>
        </w:numPr>
        <w:spacing w:after="0" w:line="240" w:lineRule="auto"/>
        <w:ind w:hanging="270"/>
        <w:contextualSpacing/>
        <w:jc w:val="both"/>
        <w:rPr>
          <w:rFonts w:eastAsia="SimSun" w:cstheme="minorHAnsi"/>
          <w:lang w:eastAsia="en-US"/>
        </w:rPr>
      </w:pPr>
      <w:r w:rsidRPr="008A3FBF">
        <w:rPr>
          <w:rFonts w:eastAsia="SimSun" w:cstheme="minorHAnsi"/>
          <w:lang w:eastAsia="en-US"/>
        </w:rPr>
        <w:t xml:space="preserve">Hold a feedback session with UNDP Mongolia at the end of the mission, presenting the initial findings </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The ICA Team will deliver the final report to UNDP Mongolia, PEI, UN-REDD Asia-Pacific team (UNDP) and OGC focal points.  UNDP Mongolia and UN-REDD Programme for the UN-REDD related parts will decide on whether the report should be shared with other key partners</w:t>
      </w:r>
    </w:p>
    <w:p w:rsidR="008A3FBF" w:rsidRPr="008A3FBF" w:rsidRDefault="008A3FBF" w:rsidP="00496EEB">
      <w:pPr>
        <w:tabs>
          <w:tab w:val="left" w:pos="810"/>
        </w:tabs>
        <w:spacing w:after="0" w:line="240" w:lineRule="auto"/>
        <w:jc w:val="both"/>
        <w:rPr>
          <w:rFonts w:eastAsia="SimSun" w:cstheme="minorHAnsi"/>
          <w:b/>
          <w:lang w:eastAsia="en-US"/>
        </w:rPr>
      </w:pPr>
    </w:p>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496EEB">
      <w:pPr>
        <w:tabs>
          <w:tab w:val="left" w:pos="810"/>
        </w:tabs>
        <w:spacing w:after="0" w:line="240" w:lineRule="auto"/>
        <w:jc w:val="both"/>
        <w:rPr>
          <w:rFonts w:eastAsia="SimSun" w:cstheme="minorHAnsi"/>
          <w:b/>
          <w:lang w:eastAsia="en-US"/>
        </w:rPr>
      </w:pPr>
      <w:r w:rsidRPr="008A3FBF">
        <w:rPr>
          <w:rFonts w:eastAsia="SimSun" w:cstheme="minorHAnsi"/>
          <w:b/>
          <w:lang w:eastAsia="en-US"/>
        </w:rPr>
        <w:t>2. SCOPE OF THE ASSIGNMENT, METHODOLOGY AND STRUCTURE OF FINAL REPORT (IN DETAIL)</w:t>
      </w:r>
    </w:p>
    <w:p w:rsidR="008A3FBF" w:rsidRPr="008A3FBF" w:rsidRDefault="008A3FBF" w:rsidP="00496EEB">
      <w:pPr>
        <w:tabs>
          <w:tab w:val="left" w:pos="810"/>
        </w:tabs>
        <w:spacing w:after="0" w:line="240" w:lineRule="auto"/>
        <w:jc w:val="both"/>
        <w:rPr>
          <w:rFonts w:eastAsia="SimSun" w:cstheme="minorHAnsi"/>
          <w:b/>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The ICA team will apply each one of the four steps in the ICA approach is applied to the three desired outputs. The steps below will direct the consultants’ team in their work in Mongolia and provide the framework for the final report.</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496EEB">
      <w:pPr>
        <w:spacing w:after="0" w:line="240" w:lineRule="auto"/>
        <w:jc w:val="both"/>
        <w:rPr>
          <w:rFonts w:eastAsia="SimSun" w:cstheme="minorHAnsi"/>
          <w:b/>
          <w:lang w:eastAsia="en-US"/>
        </w:rPr>
      </w:pPr>
      <w:r w:rsidRPr="008A3FBF">
        <w:rPr>
          <w:rFonts w:eastAsia="SimSun" w:cstheme="minorHAnsi"/>
          <w:b/>
          <w:lang w:eastAsia="en-US"/>
        </w:rPr>
        <w:tab/>
        <w:t>Step 1: Defining the scope of the analysis</w:t>
      </w:r>
    </w:p>
    <w:p w:rsidR="008A3FBF" w:rsidRPr="008A3FBF" w:rsidRDefault="008A3FBF" w:rsidP="00496EEB">
      <w:pPr>
        <w:spacing w:after="0" w:line="240" w:lineRule="auto"/>
        <w:ind w:left="720"/>
        <w:jc w:val="both"/>
        <w:rPr>
          <w:rFonts w:eastAsia="SimSun" w:cstheme="minorHAnsi"/>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In this first step, the following questions, by output, should help set the scope for analysis, looking at the underlying reasons why there is a need for a PEI programme, or how the UN-REDD Programme can effectively assist Mongolia in REDD+ Readiness while contributing to sustainable development.</w:t>
      </w:r>
    </w:p>
    <w:p w:rsidR="008A3FBF" w:rsidRPr="008A3FBF" w:rsidRDefault="008A3FBF" w:rsidP="00496EEB">
      <w:pPr>
        <w:spacing w:after="0" w:line="240" w:lineRule="auto"/>
        <w:ind w:left="720"/>
        <w:jc w:val="both"/>
        <w:rPr>
          <w:rFonts w:eastAsia="SimSun" w:cstheme="minorHAnsi"/>
          <w:lang w:eastAsia="en-US"/>
        </w:rPr>
      </w:pP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Note: While some of the questions may seem to have obvious answers, they are in fact very useful in revealing why such work has not been undertaken by the authorities to date, whether it has simply not been a priority or whether there have been constraints and disincentives to carry out such work.</w:t>
      </w:r>
    </w:p>
    <w:p w:rsidR="008A3FBF" w:rsidRPr="008A3FBF" w:rsidRDefault="008A3FBF" w:rsidP="00496EEB">
      <w:pPr>
        <w:spacing w:after="0" w:line="240" w:lineRule="auto"/>
        <w:ind w:left="720"/>
        <w:jc w:val="both"/>
        <w:rPr>
          <w:rFonts w:eastAsia="SimSun" w:cstheme="minorHAnsi"/>
          <w:u w:val="single"/>
          <w:lang w:val="en-US" w:eastAsia="en-US"/>
        </w:rPr>
      </w:pPr>
      <w:r w:rsidRPr="008A3FBF">
        <w:rPr>
          <w:rFonts w:eastAsia="SimSun" w:cstheme="minorHAnsi"/>
          <w:lang w:eastAsia="en-US"/>
        </w:rPr>
        <w:tab/>
      </w:r>
    </w:p>
    <w:p w:rsidR="008A3FBF" w:rsidRDefault="008A3FBF" w:rsidP="003A7E1E">
      <w:pPr>
        <w:spacing w:after="0" w:line="240" w:lineRule="auto"/>
        <w:jc w:val="both"/>
        <w:rPr>
          <w:rFonts w:eastAsia="SimSun" w:cstheme="minorHAnsi"/>
          <w:u w:val="single"/>
          <w:lang w:val="en-US" w:eastAsia="en-US"/>
        </w:rPr>
      </w:pPr>
      <w:r w:rsidRPr="008A3FBF">
        <w:rPr>
          <w:rFonts w:eastAsia="SimSun" w:cstheme="minorHAnsi"/>
          <w:u w:val="single"/>
          <w:lang w:val="en-US" w:eastAsia="en-US"/>
        </w:rPr>
        <w:t>Output 1: Poverty reduction, responsible mining and environment sustainability are integrated in the Mid-term Plan and Poverty Reduction Programme</w:t>
      </w:r>
    </w:p>
    <w:p w:rsidR="009B3452" w:rsidRPr="008A3FBF" w:rsidRDefault="009B3452" w:rsidP="003A7E1E">
      <w:pPr>
        <w:spacing w:after="0" w:line="240" w:lineRule="auto"/>
        <w:jc w:val="both"/>
        <w:rPr>
          <w:rFonts w:eastAsia="SimSun" w:cstheme="minorHAnsi"/>
          <w:u w:val="single"/>
          <w:lang w:val="en-US" w:eastAsia="en-US"/>
        </w:rPr>
      </w:pPr>
    </w:p>
    <w:p w:rsidR="008A3FBF" w:rsidRPr="008A3FBF" w:rsidRDefault="008A3FBF" w:rsidP="003A7E1E">
      <w:pPr>
        <w:numPr>
          <w:ilvl w:val="0"/>
          <w:numId w:val="47"/>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Why have poverty reduction, responsible mining and environmental sustainability not yet been </w:t>
      </w:r>
      <w:r w:rsidRPr="008A3FBF">
        <w:rPr>
          <w:rFonts w:eastAsia="Calibri" w:cstheme="minorHAnsi"/>
          <w:bCs/>
          <w:lang w:eastAsia="en-US" w:bidi="th-TH"/>
        </w:rPr>
        <w:t xml:space="preserve">included in medium term plan and poverty programme? </w:t>
      </w:r>
    </w:p>
    <w:p w:rsidR="008A3FBF" w:rsidRPr="008A3FBF" w:rsidRDefault="008A3FBF" w:rsidP="003A7E1E">
      <w:pPr>
        <w:numPr>
          <w:ilvl w:val="0"/>
          <w:numId w:val="47"/>
        </w:numPr>
        <w:spacing w:after="0" w:line="240" w:lineRule="auto"/>
        <w:jc w:val="both"/>
        <w:rPr>
          <w:rFonts w:eastAsia="Calibri" w:cstheme="minorHAnsi"/>
          <w:bCs/>
          <w:lang w:eastAsia="en-US" w:bidi="th-TH"/>
        </w:rPr>
      </w:pPr>
      <w:r w:rsidRPr="008A3FBF">
        <w:rPr>
          <w:rFonts w:eastAsia="Calibri" w:cstheme="minorHAnsi"/>
          <w:bCs/>
          <w:lang w:eastAsia="en-US" w:bidi="th-TH"/>
        </w:rPr>
        <w:t xml:space="preserve">Why has poverty-environmental issues not yet been mainstreamed into national and sub-national planning guidelines? </w:t>
      </w:r>
    </w:p>
    <w:p w:rsidR="008A3FBF" w:rsidRPr="008A3FBF" w:rsidRDefault="008A3FBF" w:rsidP="003A7E1E">
      <w:pPr>
        <w:numPr>
          <w:ilvl w:val="0"/>
          <w:numId w:val="47"/>
        </w:numPr>
        <w:spacing w:after="0" w:line="240" w:lineRule="auto"/>
        <w:jc w:val="both"/>
        <w:rPr>
          <w:rFonts w:eastAsia="Calibri" w:cstheme="minorHAnsi"/>
          <w:bCs/>
          <w:lang w:eastAsia="en-US" w:bidi="th-TH"/>
        </w:rPr>
      </w:pPr>
      <w:r w:rsidRPr="008A3FBF">
        <w:rPr>
          <w:rFonts w:eastAsia="Calibri" w:cstheme="minorHAnsi"/>
          <w:bCs/>
          <w:lang w:eastAsia="en-US" w:bidi="th-TH"/>
        </w:rPr>
        <w:t>Why have poverty-environment indicators not yet been included in the Plan and why is the poverty reduction programme not yet guiding budget and resource allocation?</w:t>
      </w:r>
    </w:p>
    <w:p w:rsidR="008A3FBF" w:rsidRPr="008A3FBF" w:rsidRDefault="008A3FBF" w:rsidP="003A7E1E">
      <w:pPr>
        <w:numPr>
          <w:ilvl w:val="0"/>
          <w:numId w:val="47"/>
        </w:numPr>
        <w:spacing w:after="0" w:line="240" w:lineRule="auto"/>
        <w:jc w:val="both"/>
        <w:rPr>
          <w:rFonts w:eastAsia="Calibri" w:cstheme="minorHAnsi"/>
          <w:bCs/>
          <w:lang w:eastAsia="en-US" w:bidi="th-TH"/>
        </w:rPr>
      </w:pPr>
      <w:r w:rsidRPr="008A3FBF">
        <w:rPr>
          <w:rFonts w:eastAsia="Calibri" w:cstheme="minorHAnsi"/>
          <w:bCs/>
          <w:lang w:eastAsia="en-US" w:bidi="th-TH"/>
        </w:rPr>
        <w:t>Why have poverty, environment and climate issues not yet been included in the Public Investment Programme feasibility analysis?</w:t>
      </w:r>
    </w:p>
    <w:p w:rsidR="008A3FBF" w:rsidRPr="008A3FBF" w:rsidRDefault="008A3FBF" w:rsidP="003A7E1E">
      <w:pPr>
        <w:numPr>
          <w:ilvl w:val="0"/>
          <w:numId w:val="47"/>
        </w:numPr>
        <w:spacing w:after="0" w:line="240" w:lineRule="auto"/>
        <w:jc w:val="both"/>
        <w:rPr>
          <w:rFonts w:eastAsia="Calibri" w:cstheme="minorHAnsi"/>
          <w:bCs/>
          <w:lang w:eastAsia="en-US" w:bidi="th-TH"/>
        </w:rPr>
      </w:pPr>
      <w:r w:rsidRPr="008A3FBF">
        <w:rPr>
          <w:rFonts w:eastAsia="Calibri" w:cstheme="minorHAnsi"/>
          <w:bCs/>
          <w:lang w:eastAsia="en-US" w:bidi="th-TH"/>
        </w:rPr>
        <w:t xml:space="preserve">Why </w:t>
      </w:r>
      <w:r w:rsidRPr="003A7E1E">
        <w:rPr>
          <w:rFonts w:eastAsia="Calibri" w:cstheme="minorHAnsi"/>
          <w:bCs/>
          <w:lang w:eastAsia="en-US" w:bidi="th-TH"/>
        </w:rPr>
        <w:t xml:space="preserve">have </w:t>
      </w:r>
      <w:r w:rsidRPr="008A3FBF">
        <w:rPr>
          <w:rFonts w:eastAsia="Calibri" w:cstheme="minorHAnsi"/>
          <w:bCs/>
          <w:lang w:eastAsia="en-US" w:bidi="th-TH"/>
        </w:rPr>
        <w:t>planning officers not yet received training and capacity development on poverty-environment issues and measuring P-E results and outcomes?</w:t>
      </w:r>
    </w:p>
    <w:p w:rsidR="009B3452" w:rsidRPr="008A3FBF" w:rsidRDefault="009B3452" w:rsidP="003A7E1E">
      <w:pPr>
        <w:autoSpaceDE w:val="0"/>
        <w:autoSpaceDN w:val="0"/>
        <w:adjustRightInd w:val="0"/>
        <w:spacing w:after="0" w:line="240" w:lineRule="auto"/>
        <w:contextualSpacing/>
        <w:jc w:val="both"/>
        <w:rPr>
          <w:rFonts w:eastAsia="MS Mincho" w:cstheme="minorHAnsi"/>
          <w:color w:val="000000"/>
          <w:lang w:val="en-US" w:bidi="th-TH"/>
        </w:rPr>
      </w:pPr>
    </w:p>
    <w:p w:rsidR="008A3FBF" w:rsidRDefault="008A3FBF" w:rsidP="003A7E1E">
      <w:pPr>
        <w:autoSpaceDE w:val="0"/>
        <w:autoSpaceDN w:val="0"/>
        <w:adjustRightInd w:val="0"/>
        <w:spacing w:after="0" w:line="240" w:lineRule="auto"/>
        <w:jc w:val="both"/>
        <w:rPr>
          <w:rFonts w:eastAsia="Calibri" w:cstheme="minorHAnsi"/>
          <w:u w:val="single"/>
          <w:lang w:eastAsia="en-US" w:bidi="th-TH"/>
        </w:rPr>
      </w:pPr>
      <w:r w:rsidRPr="008A3FBF">
        <w:rPr>
          <w:rFonts w:eastAsia="Calibri" w:cstheme="minorHAnsi"/>
          <w:u w:val="single"/>
          <w:lang w:val="en-US" w:eastAsia="en-US" w:bidi="th-TH"/>
        </w:rPr>
        <w:t xml:space="preserve">Output 2: </w:t>
      </w:r>
      <w:r w:rsidRPr="008A3FBF">
        <w:rPr>
          <w:rFonts w:eastAsia="Calibri" w:cstheme="minorHAnsi"/>
          <w:u w:val="single"/>
          <w:lang w:eastAsia="en-US" w:bidi="th-TH"/>
        </w:rPr>
        <w:t>Poverty Reduction, Responsible mining, environmental sustainability and sustainable forest management/REDD+ are integrated into decision-making of Members of the Great Hural, Ministry of Finance and Cabinet Secretary through capacity building support</w:t>
      </w:r>
    </w:p>
    <w:p w:rsidR="00371A55" w:rsidRPr="008A3FBF" w:rsidRDefault="00371A55" w:rsidP="003A7E1E">
      <w:pPr>
        <w:autoSpaceDE w:val="0"/>
        <w:autoSpaceDN w:val="0"/>
        <w:adjustRightInd w:val="0"/>
        <w:spacing w:after="0" w:line="240" w:lineRule="auto"/>
        <w:jc w:val="both"/>
        <w:rPr>
          <w:rFonts w:eastAsia="MS Mincho" w:cstheme="minorHAnsi"/>
          <w:color w:val="000000"/>
          <w:u w:val="single"/>
          <w:lang w:val="en-US" w:bidi="th-TH"/>
        </w:rPr>
      </w:pPr>
    </w:p>
    <w:p w:rsidR="008A3FBF" w:rsidRPr="003A7E1E" w:rsidRDefault="008A3FBF" w:rsidP="003A7E1E">
      <w:pPr>
        <w:numPr>
          <w:ilvl w:val="0"/>
          <w:numId w:val="48"/>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Have </w:t>
      </w:r>
      <w:r w:rsidRPr="008A3FBF">
        <w:rPr>
          <w:rFonts w:eastAsia="Calibri" w:cstheme="minorHAnsi"/>
          <w:bCs/>
          <w:lang w:eastAsia="en-US" w:bidi="th-TH"/>
        </w:rPr>
        <w:t xml:space="preserve">members of Great Hural and Staff assessed the impacts of passed and planned legislation of responsible mining, poverty reduction, environmental sustainability and sustainable forest management on constituents and local government previously? If not, why not? </w:t>
      </w:r>
    </w:p>
    <w:p w:rsidR="008A3FBF" w:rsidRPr="003A7E1E" w:rsidRDefault="008A3FBF" w:rsidP="003A7E1E">
      <w:pPr>
        <w:numPr>
          <w:ilvl w:val="0"/>
          <w:numId w:val="48"/>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Why has the </w:t>
      </w:r>
      <w:r w:rsidRPr="008A3FBF">
        <w:rPr>
          <w:rFonts w:eastAsia="Calibri" w:cstheme="minorHAnsi"/>
          <w:bCs/>
          <w:lang w:eastAsia="en-US" w:bidi="th-TH"/>
        </w:rPr>
        <w:t>use of mining revenues at the local level for poverty reduction and environmental sustainability not yet been guided by regulations and guidelines from the Cabinet Secretary?</w:t>
      </w:r>
    </w:p>
    <w:p w:rsidR="008A3FBF" w:rsidRPr="003A7E1E" w:rsidRDefault="008A3FBF" w:rsidP="003A7E1E">
      <w:pPr>
        <w:numPr>
          <w:ilvl w:val="0"/>
          <w:numId w:val="48"/>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has made it difficult </w:t>
      </w:r>
      <w:r w:rsidRPr="008A3FBF">
        <w:rPr>
          <w:rFonts w:eastAsia="Calibri" w:cstheme="minorHAnsi"/>
          <w:bCs/>
          <w:lang w:eastAsia="en-US" w:bidi="th-TH"/>
        </w:rPr>
        <w:t xml:space="preserve">to improve the quantity and quality of expenditure issues related to environment and climate, including </w:t>
      </w:r>
      <w:r w:rsidR="00371A55">
        <w:rPr>
          <w:rFonts w:eastAsia="Calibri" w:cstheme="minorHAnsi"/>
          <w:bCs/>
          <w:lang w:eastAsia="en-US" w:bidi="th-TH"/>
        </w:rPr>
        <w:t xml:space="preserve">forests and </w:t>
      </w:r>
      <w:r w:rsidRPr="008A3FBF">
        <w:rPr>
          <w:rFonts w:eastAsia="Calibri" w:cstheme="minorHAnsi"/>
          <w:bCs/>
          <w:lang w:eastAsia="en-US" w:bidi="th-TH"/>
        </w:rPr>
        <w:t>REDD+?</w:t>
      </w:r>
    </w:p>
    <w:p w:rsidR="008A3FBF" w:rsidRPr="008A3FBF" w:rsidRDefault="008A3FBF" w:rsidP="00496EEB">
      <w:pPr>
        <w:spacing w:after="0" w:line="240" w:lineRule="auto"/>
        <w:ind w:left="720"/>
        <w:contextualSpacing/>
        <w:jc w:val="both"/>
        <w:rPr>
          <w:rFonts w:eastAsia="MS Mincho" w:cstheme="minorHAnsi"/>
          <w:color w:val="000000"/>
          <w:lang w:val="en-US" w:bidi="th-TH"/>
        </w:rPr>
      </w:pPr>
    </w:p>
    <w:p w:rsidR="008A3FBF" w:rsidRPr="008A3FBF" w:rsidRDefault="008A3FBF" w:rsidP="003A7E1E">
      <w:pPr>
        <w:autoSpaceDE w:val="0"/>
        <w:autoSpaceDN w:val="0"/>
        <w:adjustRightInd w:val="0"/>
        <w:spacing w:after="0" w:line="240" w:lineRule="auto"/>
        <w:jc w:val="both"/>
        <w:rPr>
          <w:rFonts w:eastAsia="Calibri" w:cstheme="minorHAnsi"/>
          <w:u w:val="single"/>
          <w:lang w:eastAsia="en-US" w:bidi="th-TH"/>
        </w:rPr>
      </w:pPr>
      <w:r w:rsidRPr="008A3FBF">
        <w:rPr>
          <w:rFonts w:eastAsia="MS Mincho" w:cstheme="minorHAnsi"/>
          <w:color w:val="000000"/>
          <w:u w:val="single"/>
          <w:lang w:val="en-US" w:bidi="th-TH"/>
        </w:rPr>
        <w:t>Output 3: S</w:t>
      </w:r>
      <w:r w:rsidRPr="008A3FBF">
        <w:rPr>
          <w:rFonts w:eastAsia="Calibri" w:cstheme="minorHAnsi"/>
          <w:u w:val="single"/>
          <w:lang w:eastAsia="en-US" w:bidi="th-TH"/>
        </w:rPr>
        <w:t>elected Aimags and Soums plan and budget to achieve poverty reduction, responsible mining and environmental sustainability</w:t>
      </w:r>
      <w:r w:rsidRPr="008A3FBF">
        <w:rPr>
          <w:rFonts w:eastAsia="Calibri" w:cstheme="minorHAnsi"/>
          <w:bCs/>
          <w:u w:val="single"/>
          <w:lang w:eastAsia="en-US" w:bidi="th-TH"/>
        </w:rPr>
        <w:t xml:space="preserve"> </w:t>
      </w:r>
    </w:p>
    <w:p w:rsidR="008A3FBF" w:rsidRPr="003A7E1E" w:rsidRDefault="008A3FBF" w:rsidP="003A7E1E">
      <w:pPr>
        <w:numPr>
          <w:ilvl w:val="0"/>
          <w:numId w:val="49"/>
        </w:numPr>
        <w:spacing w:after="0" w:line="240" w:lineRule="auto"/>
        <w:jc w:val="both"/>
        <w:rPr>
          <w:rFonts w:eastAsia="Calibri" w:cstheme="minorHAnsi"/>
          <w:bCs/>
          <w:lang w:eastAsia="en-US" w:bidi="th-TH"/>
        </w:rPr>
      </w:pPr>
      <w:r w:rsidRPr="008A3FBF">
        <w:rPr>
          <w:rFonts w:eastAsia="Calibri" w:cstheme="minorHAnsi"/>
          <w:bCs/>
          <w:lang w:eastAsia="en-US" w:bidi="th-TH"/>
        </w:rPr>
        <w:t>Why are there no existing poverty environment guidelines for the Local Development Grant?</w:t>
      </w:r>
    </w:p>
    <w:p w:rsidR="008A3FBF" w:rsidRPr="003A7E1E" w:rsidRDefault="008A3FBF" w:rsidP="003A7E1E">
      <w:pPr>
        <w:numPr>
          <w:ilvl w:val="0"/>
          <w:numId w:val="49"/>
        </w:numPr>
        <w:spacing w:after="0" w:line="240" w:lineRule="auto"/>
        <w:jc w:val="both"/>
        <w:rPr>
          <w:rFonts w:eastAsia="Calibri" w:cstheme="minorHAnsi"/>
          <w:bCs/>
          <w:lang w:eastAsia="en-US" w:bidi="th-TH"/>
        </w:rPr>
      </w:pPr>
      <w:r w:rsidRPr="008A3FBF">
        <w:rPr>
          <w:rFonts w:eastAsia="Calibri" w:cstheme="minorHAnsi"/>
          <w:bCs/>
          <w:lang w:eastAsia="en-US" w:bidi="th-TH"/>
        </w:rPr>
        <w:t>Why has there been no or little improvement in the capacity and skills of local authorities to improve participatory social and environmental review, and land use planning for mining investments? What has delayed the development of local mining investment strategies in cooperation with local resource users?</w:t>
      </w:r>
    </w:p>
    <w:p w:rsidR="008A3FBF" w:rsidRPr="003A7E1E" w:rsidRDefault="008A3FBF" w:rsidP="003A7E1E">
      <w:pPr>
        <w:numPr>
          <w:ilvl w:val="0"/>
          <w:numId w:val="49"/>
        </w:numPr>
        <w:spacing w:after="0" w:line="240" w:lineRule="auto"/>
        <w:jc w:val="both"/>
        <w:rPr>
          <w:rFonts w:eastAsia="Calibri" w:cstheme="minorHAnsi"/>
          <w:bCs/>
          <w:lang w:eastAsia="en-US" w:bidi="th-TH"/>
        </w:rPr>
      </w:pPr>
      <w:r w:rsidRPr="008A3FBF">
        <w:rPr>
          <w:rFonts w:eastAsia="Calibri" w:cstheme="minorHAnsi"/>
          <w:bCs/>
          <w:lang w:eastAsia="en-US" w:bidi="th-TH"/>
        </w:rPr>
        <w:t>Why is there a need for local governments to transparently raise and utilise funds from mining and natural resources for poverty reduction and environmental management? Why has this not been the case previously?</w:t>
      </w:r>
    </w:p>
    <w:p w:rsidR="008A3FBF" w:rsidRPr="003A7E1E" w:rsidRDefault="008A3FBF" w:rsidP="003A7E1E">
      <w:pPr>
        <w:numPr>
          <w:ilvl w:val="0"/>
          <w:numId w:val="49"/>
        </w:numPr>
        <w:spacing w:after="0" w:line="240" w:lineRule="auto"/>
        <w:jc w:val="both"/>
        <w:rPr>
          <w:rFonts w:eastAsia="Calibri" w:cstheme="minorHAnsi"/>
          <w:bCs/>
          <w:lang w:eastAsia="en-US" w:bidi="th-TH"/>
        </w:rPr>
      </w:pPr>
      <w:r w:rsidRPr="008A3FBF">
        <w:rPr>
          <w:rFonts w:eastAsia="Calibri" w:cstheme="minorHAnsi"/>
          <w:bCs/>
          <w:lang w:eastAsia="en-US" w:bidi="th-TH"/>
        </w:rPr>
        <w:t xml:space="preserve">What has made it difficult for </w:t>
      </w:r>
      <w:r w:rsidRPr="00371A55">
        <w:rPr>
          <w:rFonts w:eastAsia="Calibri" w:cstheme="minorHAnsi"/>
          <w:bCs/>
          <w:lang w:eastAsia="en-US" w:bidi="th-TH"/>
        </w:rPr>
        <w:t>local authorities to engage with resource users in a participatory monitoring of mining investments?</w:t>
      </w:r>
    </w:p>
    <w:p w:rsidR="008A3FBF" w:rsidRPr="003A7E1E" w:rsidRDefault="008A3FBF" w:rsidP="003A7E1E">
      <w:pPr>
        <w:numPr>
          <w:ilvl w:val="0"/>
          <w:numId w:val="49"/>
        </w:numPr>
        <w:spacing w:after="0" w:line="240" w:lineRule="auto"/>
        <w:jc w:val="both"/>
        <w:rPr>
          <w:rFonts w:eastAsia="Calibri" w:cstheme="minorHAnsi"/>
          <w:bCs/>
          <w:lang w:eastAsia="en-US" w:bidi="th-TH"/>
        </w:rPr>
      </w:pPr>
      <w:r w:rsidRPr="00371A55">
        <w:rPr>
          <w:rFonts w:eastAsia="Calibri" w:cstheme="minorHAnsi"/>
          <w:bCs/>
          <w:lang w:eastAsia="en-US" w:bidi="th-TH"/>
        </w:rPr>
        <w:t>Why have local authorities so far not engaged in or prioritised participatory pro-poor, environmentally friendly development for mining infrastructure?</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3A7E1E">
      <w:pPr>
        <w:spacing w:after="0"/>
        <w:jc w:val="both"/>
        <w:rPr>
          <w:rFonts w:eastAsia="SimSun" w:cstheme="minorHAnsi"/>
          <w:u w:val="single"/>
          <w:lang w:eastAsia="en-US"/>
        </w:rPr>
      </w:pPr>
      <w:r w:rsidRPr="008A3FBF">
        <w:rPr>
          <w:rFonts w:eastAsia="SimSun" w:cstheme="minorHAnsi"/>
          <w:u w:val="single"/>
          <w:lang w:eastAsia="en-US"/>
        </w:rPr>
        <w:t xml:space="preserve">Output 4: National REDD+ Roadmap is fully integrated into the forest sector policy and action plan and effectively implemented by the Forestry Agency within in the Ministry of Environment, Nature and Tourism (MNET)  </w:t>
      </w:r>
    </w:p>
    <w:p w:rsidR="008A3FBF" w:rsidRPr="003A7E1E" w:rsidRDefault="008A3FBF" w:rsidP="003A7E1E">
      <w:pPr>
        <w:numPr>
          <w:ilvl w:val="0"/>
          <w:numId w:val="50"/>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has made it difficult to mainstream forestry and sustainable forest management into the national planning process?   </w:t>
      </w:r>
    </w:p>
    <w:p w:rsidR="008A3FBF" w:rsidRPr="003A7E1E" w:rsidRDefault="008A3FBF" w:rsidP="003A7E1E">
      <w:pPr>
        <w:numPr>
          <w:ilvl w:val="0"/>
          <w:numId w:val="50"/>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 What factors have been impeding the Forestry Agency from effectively and strategically: 1) engaging stakeholders; 2) assessing situations and defining its visions and mandates; 3) formulating appropriate policies and strategies; 4) budgeting, managing and implementing; and 5) evaluating?</w:t>
      </w:r>
    </w:p>
    <w:p w:rsidR="008A3FBF" w:rsidRPr="003A7E1E" w:rsidRDefault="008A3FBF" w:rsidP="003A7E1E">
      <w:pPr>
        <w:numPr>
          <w:ilvl w:val="0"/>
          <w:numId w:val="50"/>
        </w:numPr>
        <w:spacing w:after="0" w:line="240" w:lineRule="auto"/>
        <w:jc w:val="both"/>
        <w:rPr>
          <w:rFonts w:eastAsia="Calibri" w:cstheme="minorHAnsi"/>
          <w:bCs/>
          <w:lang w:eastAsia="en-US" w:bidi="th-TH"/>
        </w:rPr>
      </w:pPr>
      <w:r w:rsidRPr="003A7E1E">
        <w:rPr>
          <w:rFonts w:eastAsia="Calibri" w:cstheme="minorHAnsi"/>
          <w:bCs/>
          <w:lang w:eastAsia="en-US" w:bidi="th-TH"/>
        </w:rPr>
        <w:t>Are there any institutional coordination and collaboration arrangements/agreements between the Forestry Agency and relevant technical institutions and other partners?  If not, why not?</w:t>
      </w:r>
    </w:p>
    <w:p w:rsidR="008A3FBF" w:rsidRPr="008A3FBF" w:rsidRDefault="008A3FBF" w:rsidP="00496EEB">
      <w:pPr>
        <w:spacing w:after="0" w:line="240" w:lineRule="auto"/>
        <w:jc w:val="both"/>
        <w:rPr>
          <w:rFonts w:eastAsia="SimSun" w:cstheme="minorHAnsi"/>
          <w:b/>
          <w:lang w:val="en-US" w:eastAsia="en-US"/>
        </w:rPr>
      </w:pPr>
    </w:p>
    <w:p w:rsidR="008A3FBF" w:rsidRPr="008A3FBF" w:rsidRDefault="008A3FBF" w:rsidP="003A7E1E">
      <w:pPr>
        <w:spacing w:after="0" w:line="240" w:lineRule="auto"/>
        <w:jc w:val="both"/>
        <w:rPr>
          <w:rFonts w:eastAsia="SimSun" w:cstheme="minorHAnsi"/>
          <w:b/>
          <w:lang w:eastAsia="en-US"/>
        </w:rPr>
      </w:pPr>
      <w:r w:rsidRPr="008A3FBF">
        <w:rPr>
          <w:rFonts w:eastAsia="SimSun" w:cstheme="minorHAnsi"/>
          <w:b/>
          <w:lang w:eastAsia="en-US"/>
        </w:rPr>
        <w:t>Step 2:  Institutional and stakeholder analysis</w:t>
      </w:r>
    </w:p>
    <w:p w:rsidR="008A3FBF" w:rsidRPr="008A3FBF" w:rsidRDefault="008A3FBF" w:rsidP="003A7E1E">
      <w:pPr>
        <w:spacing w:after="0" w:line="240" w:lineRule="auto"/>
        <w:jc w:val="both"/>
        <w:rPr>
          <w:rFonts w:eastAsia="SimSun" w:cstheme="minorHAnsi"/>
          <w:lang w:eastAsia="en-US"/>
        </w:rPr>
      </w:pPr>
      <w:r w:rsidRPr="008A3FBF">
        <w:rPr>
          <w:rFonts w:eastAsia="SimSun" w:cstheme="minorHAnsi"/>
          <w:lang w:eastAsia="en-US"/>
        </w:rPr>
        <w:t xml:space="preserve">At this stage, it is useful to ask questions about formal and informal institutions and stakeholders (actors), also in order to understand their incentives and constraints in the specific areas of poverty reduction, responsible mining, environmental sustainability and sustainable forest management. </w:t>
      </w:r>
      <w:r w:rsidRPr="008A3FBF">
        <w:rPr>
          <w:rFonts w:ascii="Calibri" w:eastAsia="SimSun" w:hAnsi="Calibri" w:cs="Calibri"/>
          <w:lang w:eastAsia="en-US"/>
        </w:rPr>
        <w:t>The below questions do not need to be answered in detail at this stage, as subsequent sections of the analysis will delve further into the specific interests of key stakeholders. The objective at this stage is to describe broader factors that may favour, or impede, the implementation of formal rules in the area of focus of the project, rather than the interests of particular groups or individuals.</w:t>
      </w:r>
    </w:p>
    <w:p w:rsidR="008A3FBF" w:rsidRPr="008A3FBF" w:rsidRDefault="008A3FBF" w:rsidP="00496EEB">
      <w:pPr>
        <w:spacing w:after="0" w:line="240" w:lineRule="auto"/>
        <w:jc w:val="both"/>
        <w:rPr>
          <w:rFonts w:eastAsia="SimSun" w:cstheme="minorHAnsi"/>
          <w:lang w:eastAsia="en-US"/>
        </w:rPr>
      </w:pPr>
    </w:p>
    <w:p w:rsidR="008A3FBF" w:rsidRPr="008A3FBF" w:rsidRDefault="008A3FBF" w:rsidP="00496EEB">
      <w:pPr>
        <w:spacing w:after="0" w:line="240" w:lineRule="auto"/>
        <w:jc w:val="both"/>
        <w:rPr>
          <w:rFonts w:eastAsia="SimSun" w:cstheme="minorHAnsi"/>
          <w:b/>
          <w:lang w:eastAsia="en-US"/>
        </w:rPr>
      </w:pPr>
      <w:r w:rsidRPr="008A3FBF">
        <w:rPr>
          <w:rFonts w:eastAsia="SimSun" w:cstheme="minorHAnsi"/>
          <w:b/>
          <w:lang w:eastAsia="en-US"/>
        </w:rPr>
        <w:t>2.1 Formal and informal institutions</w:t>
      </w:r>
    </w:p>
    <w:p w:rsidR="00371A55" w:rsidRDefault="00371A55" w:rsidP="003A7E1E">
      <w:pPr>
        <w:spacing w:after="0" w:line="240" w:lineRule="auto"/>
        <w:jc w:val="both"/>
        <w:rPr>
          <w:rFonts w:eastAsia="SimSun" w:cstheme="minorHAnsi"/>
          <w:u w:val="single"/>
          <w:lang w:val="en-US" w:eastAsia="en-US"/>
        </w:rPr>
      </w:pPr>
    </w:p>
    <w:p w:rsidR="008A3FBF" w:rsidRPr="008A3FBF" w:rsidRDefault="008A3FBF" w:rsidP="003A7E1E">
      <w:pPr>
        <w:spacing w:after="0" w:line="240" w:lineRule="auto"/>
        <w:jc w:val="both"/>
        <w:rPr>
          <w:rFonts w:eastAsia="SimSun" w:cstheme="minorHAnsi"/>
          <w:u w:val="single"/>
          <w:lang w:val="en-US" w:eastAsia="en-US"/>
        </w:rPr>
      </w:pPr>
      <w:r w:rsidRPr="008A3FBF">
        <w:rPr>
          <w:rFonts w:eastAsia="SimSun" w:cstheme="minorHAnsi"/>
          <w:u w:val="single"/>
          <w:lang w:val="en-US" w:eastAsia="en-US"/>
        </w:rPr>
        <w:t>Output 1: Poverty reduction, responsible mining and environment sustainability are integrated in the Mid-term Plan and Poverty Reduction Programme</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How did the mid-term plan and poverty reduction programme come about? How were they introduced, by whom, and why? How did they evolve over the years?</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is the current existing legal framework on the issue at hand?  </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Are relevant laws being implemented? What are the strengths and weaknesses of existing regulations, plans and programmes? What are the gaps?</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Which groups challenge the legal framework (e.g., civil society, private sector, environmental groups, others)? Have reforms in this particular area been attempted before? If so, by whom, why, and with what results?  If not, why were they resisted and why are they being attempted now? </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has been/is the source of financing for these reforms? Are they donor-funded, or financed by public resources? </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How are responsibilities distributed between the national and sub-national levels?</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If any, what are the informal rules which could possibly prevent the implementation of regulatory frameworks to integrate poverty reduction, responsible mining and environmental sustainability into the plans and programmes?</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Are there any informal institutions that are relevant to this integration and could be used to improve the likelihood of the successful integration of these areas?</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Are any of these efforts likely to challenge certain informal institutions directly or </w:t>
      </w:r>
    </w:p>
    <w:p w:rsidR="008A3FBF" w:rsidRPr="003A7E1E" w:rsidRDefault="008A3FBF" w:rsidP="003A7E1E">
      <w:pPr>
        <w:numPr>
          <w:ilvl w:val="0"/>
          <w:numId w:val="51"/>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indirectly?  </w:t>
      </w:r>
    </w:p>
    <w:p w:rsidR="008A3FBF" w:rsidRPr="008A3FBF" w:rsidRDefault="008A3FBF" w:rsidP="00496EEB">
      <w:pPr>
        <w:spacing w:after="0"/>
        <w:jc w:val="both"/>
        <w:rPr>
          <w:rFonts w:ascii="Calibri" w:eastAsia="SimSun" w:hAnsi="Calibri" w:cs="Calibri"/>
          <w:lang w:eastAsia="en-US"/>
        </w:rPr>
      </w:pPr>
    </w:p>
    <w:p w:rsidR="008A3FBF" w:rsidRDefault="008A3FBF" w:rsidP="003A7E1E">
      <w:pPr>
        <w:spacing w:after="0" w:line="240" w:lineRule="auto"/>
        <w:contextualSpacing/>
        <w:jc w:val="both"/>
        <w:rPr>
          <w:rFonts w:eastAsia="Calibri" w:cstheme="minorHAnsi"/>
          <w:u w:val="single"/>
          <w:lang w:eastAsia="en-US" w:bidi="th-TH"/>
        </w:rPr>
      </w:pPr>
      <w:r w:rsidRPr="008A3FBF">
        <w:rPr>
          <w:rFonts w:eastAsia="Calibri" w:cstheme="minorHAnsi"/>
          <w:u w:val="single"/>
          <w:lang w:val="en-US" w:eastAsia="en-US" w:bidi="th-TH"/>
        </w:rPr>
        <w:t xml:space="preserve">Output 2: </w:t>
      </w:r>
      <w:r w:rsidRPr="008A3FBF">
        <w:rPr>
          <w:rFonts w:eastAsia="Calibri" w:cstheme="minorHAnsi"/>
          <w:u w:val="single"/>
          <w:lang w:eastAsia="en-US" w:bidi="th-TH"/>
        </w:rPr>
        <w:t>Poverty Reduction, Responsible mining,environmental sustainability and sustainable forest management are integrated into decision-making of Members of the Great Hural, Ministry of Finance and Cabinet Secretary through capacity building support</w:t>
      </w:r>
    </w:p>
    <w:p w:rsidR="00371A55" w:rsidRPr="008A3FBF" w:rsidRDefault="00371A55" w:rsidP="003A7E1E">
      <w:pPr>
        <w:spacing w:after="0" w:line="240" w:lineRule="auto"/>
        <w:contextualSpacing/>
        <w:jc w:val="both"/>
        <w:rPr>
          <w:rFonts w:eastAsia="MS Mincho" w:cstheme="minorHAnsi"/>
          <w:color w:val="000000"/>
          <w:u w:val="single"/>
          <w:lang w:val="en-US" w:bidi="th-TH"/>
        </w:rPr>
      </w:pP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How did the decision-making processes come about? How were they introduced, by whom, and why? How did they evolve over the years?</w:t>
      </w:r>
    </w:p>
    <w:p w:rsidR="008A3FBF" w:rsidRPr="003A7E1E" w:rsidRDefault="008A3FBF" w:rsidP="003A7E1E">
      <w:pPr>
        <w:spacing w:after="0" w:line="240" w:lineRule="auto"/>
        <w:ind w:left="360"/>
        <w:jc w:val="both"/>
        <w:rPr>
          <w:rFonts w:eastAsia="Calibri" w:cstheme="minorHAnsi"/>
          <w:bCs/>
          <w:lang w:eastAsia="en-US" w:bidi="th-TH"/>
        </w:rPr>
      </w:pPr>
      <w:r w:rsidRPr="003A7E1E">
        <w:rPr>
          <w:rFonts w:eastAsia="Calibri" w:cstheme="minorHAnsi"/>
          <w:bCs/>
          <w:lang w:eastAsia="en-US" w:bidi="th-TH"/>
        </w:rPr>
        <w:t>What are the strengths and weaknesses of existing processes? What are the gaps?</w:t>
      </w: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Which groups challenge the processes (e.g., civil society, private sector, </w:t>
      </w: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environmental groups, others)? Have reforms in this particular area been attempted before? If so, by whom, why, and with what results?  If not, why were they resisted and why are they being attempted now? </w:t>
      </w: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has been/is the source of financing for decision-making bodies? Are they donor-funded, or financed by public resources? </w:t>
      </w: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How are responsibilities distributed between the national and sub-national levels?</w:t>
      </w: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If any, what are the informal rules which could possibly prevent the implementation of regulatory frameworks to integrate poverty reduction, responsible mining and environmental sustainability into decision-making at the highest levels?</w:t>
      </w: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Are there any informal institutions that are relevant to this integration and could be used to improve the likelihood of the successful integration of these areas?</w:t>
      </w:r>
    </w:p>
    <w:p w:rsidR="008A3FBF" w:rsidRPr="003A7E1E" w:rsidRDefault="008A3FBF" w:rsidP="003A7E1E">
      <w:pPr>
        <w:numPr>
          <w:ilvl w:val="0"/>
          <w:numId w:val="52"/>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Are any of these efforts likely to challenge certain informal institutions directly or indirectly?  </w:t>
      </w:r>
    </w:p>
    <w:p w:rsidR="008A3FBF" w:rsidRPr="008A3FBF" w:rsidRDefault="008A3FBF" w:rsidP="00496EEB">
      <w:pPr>
        <w:spacing w:after="0" w:line="240" w:lineRule="auto"/>
        <w:ind w:left="720"/>
        <w:contextualSpacing/>
        <w:jc w:val="both"/>
        <w:rPr>
          <w:rFonts w:eastAsia="MS Mincho" w:cstheme="minorHAnsi"/>
          <w:color w:val="000000"/>
          <w:lang w:val="en-US" w:bidi="th-TH"/>
        </w:rPr>
      </w:pPr>
    </w:p>
    <w:p w:rsidR="008A3FBF" w:rsidRPr="008A3FBF" w:rsidRDefault="008A3FBF" w:rsidP="00496EEB">
      <w:pPr>
        <w:spacing w:after="0" w:line="240" w:lineRule="auto"/>
        <w:ind w:left="720"/>
        <w:contextualSpacing/>
        <w:jc w:val="both"/>
        <w:rPr>
          <w:rFonts w:eastAsia="MS Mincho" w:cstheme="minorHAnsi"/>
          <w:color w:val="000000"/>
          <w:lang w:val="en-US" w:bidi="th-TH"/>
        </w:rPr>
      </w:pPr>
    </w:p>
    <w:p w:rsidR="008A3FBF" w:rsidRDefault="008A3FBF" w:rsidP="003A7E1E">
      <w:pPr>
        <w:autoSpaceDE w:val="0"/>
        <w:autoSpaceDN w:val="0"/>
        <w:adjustRightInd w:val="0"/>
        <w:spacing w:after="0" w:line="240" w:lineRule="auto"/>
        <w:jc w:val="both"/>
        <w:rPr>
          <w:rFonts w:eastAsia="Calibri" w:cstheme="minorHAnsi"/>
          <w:bCs/>
          <w:u w:val="single"/>
          <w:lang w:eastAsia="en-US" w:bidi="th-TH"/>
        </w:rPr>
      </w:pPr>
      <w:r w:rsidRPr="008A3FBF">
        <w:rPr>
          <w:rFonts w:eastAsia="MS Mincho" w:cstheme="minorHAnsi"/>
          <w:color w:val="000000"/>
          <w:u w:val="single"/>
          <w:lang w:val="en-US" w:bidi="th-TH"/>
        </w:rPr>
        <w:t>Output 3: S</w:t>
      </w:r>
      <w:r w:rsidRPr="008A3FBF">
        <w:rPr>
          <w:rFonts w:eastAsia="Calibri" w:cstheme="minorHAnsi"/>
          <w:u w:val="single"/>
          <w:lang w:eastAsia="en-US" w:bidi="th-TH"/>
        </w:rPr>
        <w:t>elected Aimags and Soums plan and budget to achieve poverty reduction, responsible mining and environmental sustainability</w:t>
      </w:r>
      <w:r w:rsidRPr="008A3FBF">
        <w:rPr>
          <w:rFonts w:eastAsia="Calibri" w:cstheme="minorHAnsi"/>
          <w:bCs/>
          <w:u w:val="single"/>
          <w:lang w:eastAsia="en-US" w:bidi="th-TH"/>
        </w:rPr>
        <w:t xml:space="preserve"> </w:t>
      </w:r>
    </w:p>
    <w:p w:rsidR="00371A55" w:rsidRPr="008A3FBF" w:rsidRDefault="00371A55" w:rsidP="003A7E1E">
      <w:pPr>
        <w:autoSpaceDE w:val="0"/>
        <w:autoSpaceDN w:val="0"/>
        <w:adjustRightInd w:val="0"/>
        <w:spacing w:after="0" w:line="240" w:lineRule="auto"/>
        <w:jc w:val="both"/>
        <w:rPr>
          <w:rFonts w:eastAsia="Calibri" w:cstheme="minorHAnsi"/>
          <w:u w:val="single"/>
          <w:lang w:eastAsia="en-US" w:bidi="th-TH"/>
        </w:rPr>
      </w:pP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How did the Aimags and Soums planning and budgeting process come about? How were they introduced, by whom, and why? How did they evolve over the years?</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is the current existing legal framework for such planning and budgeting?  </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Are relevant laws being implemented? What are the strengths and weaknesses of the existing processes? What are the gaps?</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Which groups challenge the processes (e.g., local political groups, civil society, others)? Have reforms in this particular area been attempted before? If so, by whom, why, and with what results?  If not, why were they resisted and why are they being attempted now? </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has been/is the source of financing for these planning and budgeting processes? Are they donor-funded, or financed by public resources? </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How are responsibilities distributed between the national and sub-national levels with regard to the planning and budgeting carried out by the Aimags and Soums? </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If any, what are the informal rules which could possibly prevent the implementation of regulatory frameworks which would enhance planning and budgeting efforts?</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Are there any informal institutions that are relevant to these efforts and could be used to improve the likelihood of their success?</w:t>
      </w:r>
    </w:p>
    <w:p w:rsidR="008A3FBF" w:rsidRPr="003A7E1E" w:rsidRDefault="008A3FBF" w:rsidP="003A7E1E">
      <w:pPr>
        <w:numPr>
          <w:ilvl w:val="0"/>
          <w:numId w:val="53"/>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Are any of these efforts likely to challenge certain informal institutions directly or indirectly?  </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Default="008A3FBF" w:rsidP="003A7E1E">
      <w:pPr>
        <w:spacing w:after="0"/>
        <w:jc w:val="both"/>
        <w:rPr>
          <w:rFonts w:eastAsia="SimSun" w:cstheme="minorHAnsi"/>
          <w:u w:val="single"/>
          <w:lang w:eastAsia="en-US"/>
        </w:rPr>
      </w:pPr>
      <w:r w:rsidRPr="008A3FBF">
        <w:rPr>
          <w:rFonts w:eastAsia="SimSun" w:cstheme="minorHAnsi"/>
          <w:u w:val="single"/>
          <w:lang w:eastAsia="en-US"/>
        </w:rPr>
        <w:t xml:space="preserve">Output 4: National REDD+ Roadmap is fully integrated into the forest sector policy and action plan and effectively implemented by the Forestry Agency within in the Ministry of Environment, Nature and Tourism (MNET)  </w:t>
      </w:r>
    </w:p>
    <w:p w:rsidR="00371A55" w:rsidRPr="008A3FBF" w:rsidRDefault="00371A55" w:rsidP="003A7E1E">
      <w:pPr>
        <w:spacing w:after="0"/>
        <w:jc w:val="both"/>
        <w:rPr>
          <w:rFonts w:eastAsia="SimSun" w:cstheme="minorHAnsi"/>
          <w:u w:val="single"/>
          <w:lang w:eastAsia="en-US"/>
        </w:rPr>
      </w:pP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How did the forest sector policy come about, and the Forest Agency? How were they introduced and by whom, and how did they evolve over the years?</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What is the current existing legal framework</w:t>
      </w:r>
      <w:r w:rsidR="00371A55">
        <w:rPr>
          <w:rFonts w:eastAsia="Calibri" w:cstheme="minorHAnsi"/>
          <w:bCs/>
          <w:lang w:eastAsia="en-US" w:bidi="th-TH"/>
        </w:rPr>
        <w:t>,</w:t>
      </w:r>
      <w:r w:rsidRPr="003A7E1E">
        <w:rPr>
          <w:rFonts w:eastAsia="Calibri" w:cstheme="minorHAnsi"/>
          <w:bCs/>
          <w:lang w:eastAsia="en-US" w:bidi="th-TH"/>
        </w:rPr>
        <w:t xml:space="preserve"> which supports the policy and the Forest Agency’s successful functioning?</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Are any relevant laws currently being implemented? What are the strengths and weaknesses of existing regulations, also in terms of the Forest Agency’s capacities? </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Which groups challenge the forest sector policy and the Forest Agency? Have reforms for the Forest Agency’s improvement been attempted before? If so, by whom, why and with what results? If not, why are they being attempted now?</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What is/has been the source of finance for these reforms and attempts at improvement, if any? Are they donor-funded or financed by public resources?</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How are responsibilities distributed between the Forest Agency at the central level and its provincial or local chapters, if and where these exist?</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If any, what are the informal rules</w:t>
      </w:r>
      <w:r w:rsidR="00371A55">
        <w:rPr>
          <w:rFonts w:eastAsia="Calibri" w:cstheme="minorHAnsi"/>
          <w:bCs/>
          <w:lang w:eastAsia="en-US" w:bidi="th-TH"/>
        </w:rPr>
        <w:t>,</w:t>
      </w:r>
      <w:r w:rsidRPr="003A7E1E">
        <w:rPr>
          <w:rFonts w:eastAsia="Calibri" w:cstheme="minorHAnsi"/>
          <w:bCs/>
          <w:lang w:eastAsia="en-US" w:bidi="th-TH"/>
        </w:rPr>
        <w:t xml:space="preserve"> which could possibly prevent the implementation of regulatory frameworks to integrate the REDD+ Roadmap into the forest sector policy?</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Are there any informal institutions that are relevant to this integration and could be used to improve the likelihood of its success?</w:t>
      </w:r>
    </w:p>
    <w:p w:rsidR="008A3FBF" w:rsidRPr="003A7E1E" w:rsidRDefault="008A3FBF" w:rsidP="003A7E1E">
      <w:pPr>
        <w:numPr>
          <w:ilvl w:val="0"/>
          <w:numId w:val="54"/>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Are any of these integration and capacity development efforts likely to challenge certain informal institutions directly or indirectly?  </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3A7E1E">
      <w:pPr>
        <w:autoSpaceDE w:val="0"/>
        <w:autoSpaceDN w:val="0"/>
        <w:adjustRightInd w:val="0"/>
        <w:spacing w:after="0" w:line="240" w:lineRule="auto"/>
        <w:contextualSpacing/>
        <w:jc w:val="both"/>
        <w:rPr>
          <w:rFonts w:eastAsia="Calibri" w:cstheme="minorHAnsi"/>
          <w:b/>
          <w:lang w:eastAsia="en-US" w:bidi="th-TH"/>
        </w:rPr>
      </w:pPr>
      <w:r w:rsidRPr="008A3FBF">
        <w:rPr>
          <w:rFonts w:eastAsia="Calibri" w:cstheme="minorHAnsi"/>
          <w:b/>
          <w:lang w:eastAsia="en-US" w:bidi="th-TH"/>
        </w:rPr>
        <w:t xml:space="preserve">Step 2.2 </w:t>
      </w:r>
      <w:r w:rsidRPr="008A3FBF">
        <w:rPr>
          <w:rFonts w:eastAsia="Calibri" w:cstheme="minorHAnsi"/>
          <w:b/>
          <w:lang w:eastAsia="en-US" w:bidi="th-TH"/>
        </w:rPr>
        <w:tab/>
        <w:t>Stakeholder and engagement analysis</w:t>
      </w:r>
    </w:p>
    <w:p w:rsidR="008A3FBF" w:rsidRPr="008A3FBF" w:rsidRDefault="008A3FBF" w:rsidP="003A7E1E">
      <w:pPr>
        <w:autoSpaceDE w:val="0"/>
        <w:autoSpaceDN w:val="0"/>
        <w:adjustRightInd w:val="0"/>
        <w:spacing w:after="0" w:line="240" w:lineRule="auto"/>
        <w:contextualSpacing/>
        <w:jc w:val="both"/>
        <w:rPr>
          <w:rFonts w:eastAsia="Calibri" w:cstheme="minorHAnsi"/>
          <w:lang w:eastAsia="en-US" w:bidi="th-TH"/>
        </w:rPr>
      </w:pPr>
      <w:r w:rsidRPr="008A3FBF">
        <w:rPr>
          <w:rFonts w:eastAsia="Calibri" w:cstheme="minorHAnsi"/>
          <w:lang w:eastAsia="en-US" w:bidi="th-TH"/>
        </w:rPr>
        <w:t>This step is divided into three parts; 1) stakeholder mapping; 2) understanding stakeholders’ incentives and constraints; and 3) identifying types of engagement and fostering coalitions for change</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3A7E1E">
      <w:pPr>
        <w:spacing w:after="0"/>
        <w:jc w:val="both"/>
        <w:rPr>
          <w:rFonts w:ascii="Calibri" w:eastAsia="SimSun" w:hAnsi="Calibri" w:cs="Calibri"/>
          <w:lang w:eastAsia="en-US"/>
        </w:rPr>
      </w:pPr>
      <w:r w:rsidRPr="008A3FBF">
        <w:rPr>
          <w:rFonts w:ascii="Calibri" w:eastAsia="SimSun" w:hAnsi="Calibri" w:cs="Calibri"/>
          <w:lang w:eastAsia="en-US"/>
        </w:rPr>
        <w:t>The stakeholder mapping can start with the following questions:</w:t>
      </w:r>
      <w:r w:rsidRPr="008A3FBF">
        <w:rPr>
          <w:rFonts w:ascii="Calibri" w:eastAsia="SimSun" w:hAnsi="Calibri" w:cs="Calibri"/>
          <w:vertAlign w:val="superscript"/>
          <w:lang w:eastAsia="en-US"/>
        </w:rPr>
        <w:footnoteReference w:id="4"/>
      </w:r>
      <w:r w:rsidRPr="008A3FBF">
        <w:rPr>
          <w:rFonts w:ascii="Calibri" w:eastAsia="SimSun" w:hAnsi="Calibri" w:cs="Calibri"/>
          <w:lang w:eastAsia="en-US"/>
        </w:rPr>
        <w:t xml:space="preserve"> </w:t>
      </w:r>
    </w:p>
    <w:p w:rsidR="008A3FBF" w:rsidRPr="008A3FBF" w:rsidRDefault="008A3FBF" w:rsidP="00496EEB">
      <w:pPr>
        <w:spacing w:after="0"/>
        <w:ind w:firstLine="360"/>
        <w:jc w:val="both"/>
        <w:rPr>
          <w:rFonts w:ascii="Calibri" w:eastAsia="SimSun" w:hAnsi="Calibri" w:cs="Calibri"/>
          <w:lang w:eastAsia="en-US"/>
        </w:rPr>
      </w:pPr>
    </w:p>
    <w:p w:rsidR="008A3FBF" w:rsidRPr="003A7E1E" w:rsidRDefault="008A3FBF" w:rsidP="003A7E1E">
      <w:pPr>
        <w:numPr>
          <w:ilvl w:val="0"/>
          <w:numId w:val="55"/>
        </w:numPr>
        <w:spacing w:after="0" w:line="240" w:lineRule="auto"/>
        <w:jc w:val="both"/>
        <w:rPr>
          <w:rFonts w:eastAsia="Calibri" w:cstheme="minorHAnsi"/>
          <w:bCs/>
          <w:lang w:eastAsia="en-US" w:bidi="th-TH"/>
        </w:rPr>
      </w:pPr>
      <w:r w:rsidRPr="003A7E1E">
        <w:rPr>
          <w:rFonts w:eastAsia="Calibri" w:cstheme="minorHAnsi"/>
          <w:bCs/>
          <w:lang w:eastAsia="en-US" w:bidi="th-TH"/>
        </w:rPr>
        <w:t>Who are the relevant stakeholders that have a bearing on the issue at hand? (Use Box 10 in the Guidance Note for further support.)</w:t>
      </w:r>
    </w:p>
    <w:p w:rsidR="008A3FBF" w:rsidRPr="003A7E1E" w:rsidRDefault="008A3FBF" w:rsidP="003A7E1E">
      <w:pPr>
        <w:numPr>
          <w:ilvl w:val="0"/>
          <w:numId w:val="55"/>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Who are the main actors in the </w:t>
      </w:r>
      <w:r w:rsidRPr="003A7E1E">
        <w:rPr>
          <w:rFonts w:eastAsia="Calibri" w:cstheme="minorHAnsi"/>
          <w:bCs/>
          <w:i/>
          <w:lang w:eastAsia="en-US" w:bidi="th-TH"/>
        </w:rPr>
        <w:t xml:space="preserve">policymaking </w:t>
      </w:r>
      <w:r w:rsidRPr="003A7E1E">
        <w:rPr>
          <w:rFonts w:eastAsia="Calibri" w:cstheme="minorHAnsi"/>
          <w:bCs/>
          <w:lang w:eastAsia="en-US" w:bidi="th-TH"/>
        </w:rPr>
        <w:t>process in the area?</w:t>
      </w:r>
    </w:p>
    <w:p w:rsidR="008A3FBF" w:rsidRPr="003A7E1E" w:rsidRDefault="008A3FBF" w:rsidP="003A7E1E">
      <w:pPr>
        <w:numPr>
          <w:ilvl w:val="0"/>
          <w:numId w:val="55"/>
        </w:numPr>
        <w:spacing w:after="0" w:line="240" w:lineRule="auto"/>
        <w:jc w:val="both"/>
        <w:rPr>
          <w:rFonts w:eastAsia="Calibri" w:cstheme="minorHAnsi"/>
          <w:bCs/>
          <w:lang w:eastAsia="en-US" w:bidi="th-TH"/>
        </w:rPr>
      </w:pPr>
      <w:r w:rsidRPr="003A7E1E">
        <w:rPr>
          <w:rFonts w:eastAsia="Calibri" w:cstheme="minorHAnsi"/>
          <w:bCs/>
          <w:lang w:eastAsia="en-US" w:bidi="th-TH"/>
        </w:rPr>
        <w:t>Which actors play an informal role in this area?</w:t>
      </w:r>
    </w:p>
    <w:p w:rsidR="008A3FBF" w:rsidRPr="003A7E1E" w:rsidRDefault="008A3FBF" w:rsidP="003A7E1E">
      <w:pPr>
        <w:numPr>
          <w:ilvl w:val="0"/>
          <w:numId w:val="55"/>
        </w:numPr>
        <w:spacing w:after="0" w:line="240" w:lineRule="auto"/>
        <w:jc w:val="both"/>
        <w:rPr>
          <w:rFonts w:eastAsia="Calibri" w:cstheme="minorHAnsi"/>
          <w:bCs/>
          <w:lang w:eastAsia="en-US" w:bidi="th-TH"/>
        </w:rPr>
      </w:pPr>
      <w:r w:rsidRPr="003A7E1E">
        <w:rPr>
          <w:rFonts w:eastAsia="Calibri" w:cstheme="minorHAnsi"/>
          <w:bCs/>
          <w:lang w:eastAsia="en-US" w:bidi="th-TH"/>
        </w:rPr>
        <w:t>What are their time horizons?</w:t>
      </w:r>
      <w:r w:rsidRPr="003A7E1E">
        <w:rPr>
          <w:rFonts w:eastAsia="Calibri" w:cstheme="minorHAnsi"/>
          <w:bCs/>
          <w:lang w:eastAsia="en-US" w:bidi="th-TH"/>
        </w:rPr>
        <w:footnoteReference w:id="5"/>
      </w:r>
      <w:r w:rsidRPr="003A7E1E">
        <w:rPr>
          <w:rFonts w:eastAsia="Calibri" w:cstheme="minorHAnsi"/>
          <w:bCs/>
          <w:lang w:eastAsia="en-US" w:bidi="th-TH"/>
        </w:rPr>
        <w:t xml:space="preserve"> Are they in office short-term or long-term? </w:t>
      </w:r>
    </w:p>
    <w:p w:rsidR="008A3FBF" w:rsidRPr="003A7E1E" w:rsidRDefault="008A3FBF" w:rsidP="003A7E1E">
      <w:pPr>
        <w:numPr>
          <w:ilvl w:val="0"/>
          <w:numId w:val="55"/>
        </w:numPr>
        <w:spacing w:after="0" w:line="240" w:lineRule="auto"/>
        <w:jc w:val="both"/>
        <w:rPr>
          <w:rFonts w:eastAsia="Calibri" w:cstheme="minorHAnsi"/>
          <w:bCs/>
          <w:lang w:eastAsia="en-US" w:bidi="th-TH"/>
        </w:rPr>
      </w:pPr>
      <w:r w:rsidRPr="003A7E1E">
        <w:rPr>
          <w:rFonts w:eastAsia="Calibri" w:cstheme="minorHAnsi"/>
          <w:bCs/>
          <w:lang w:eastAsia="en-US" w:bidi="th-TH"/>
        </w:rPr>
        <w:t>In which arenas do they interact, and what are the characteristics of those arenas?</w:t>
      </w:r>
    </w:p>
    <w:p w:rsidR="008A3FBF" w:rsidRPr="003A7E1E" w:rsidRDefault="008A3FBF" w:rsidP="003A7E1E">
      <w:pPr>
        <w:numPr>
          <w:ilvl w:val="0"/>
          <w:numId w:val="55"/>
        </w:numPr>
        <w:spacing w:after="0" w:line="240" w:lineRule="auto"/>
        <w:jc w:val="both"/>
        <w:rPr>
          <w:rFonts w:eastAsia="Calibri" w:cstheme="minorHAnsi"/>
          <w:bCs/>
          <w:lang w:eastAsia="en-US" w:bidi="th-TH"/>
        </w:rPr>
      </w:pPr>
      <w:r w:rsidRPr="003A7E1E">
        <w:rPr>
          <w:rFonts w:eastAsia="Calibri" w:cstheme="minorHAnsi"/>
          <w:bCs/>
          <w:lang w:eastAsia="en-US" w:bidi="th-TH"/>
        </w:rPr>
        <w:t>What is the nature of the exchanges and transactions they undertake?</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3A7E1E">
      <w:pPr>
        <w:spacing w:after="0"/>
        <w:contextualSpacing/>
        <w:jc w:val="both"/>
        <w:rPr>
          <w:rFonts w:ascii="Calibri" w:eastAsia="SimSun" w:hAnsi="Calibri" w:cs="Calibri"/>
          <w:lang w:eastAsia="en-US"/>
        </w:rPr>
      </w:pPr>
      <w:r w:rsidRPr="008A3FBF">
        <w:rPr>
          <w:rFonts w:ascii="Calibri" w:eastAsia="SimSun" w:hAnsi="Calibri" w:cs="Calibri"/>
          <w:lang w:eastAsia="en-US"/>
        </w:rPr>
        <w:t xml:space="preserve">Questions to guide the second part of the analysis might include: </w:t>
      </w:r>
    </w:p>
    <w:p w:rsidR="008A3FBF" w:rsidRPr="008A3FBF" w:rsidRDefault="008A3FBF" w:rsidP="00496EEB">
      <w:pPr>
        <w:spacing w:after="0"/>
        <w:contextualSpacing/>
        <w:jc w:val="both"/>
        <w:rPr>
          <w:rFonts w:ascii="Calibri" w:eastAsia="SimSun" w:hAnsi="Calibri" w:cs="Calibri"/>
          <w:lang w:eastAsia="en-US"/>
        </w:rPr>
      </w:pPr>
    </w:p>
    <w:p w:rsidR="008A3FBF" w:rsidRPr="003A7E1E" w:rsidRDefault="008A3FBF" w:rsidP="003A7E1E">
      <w:pPr>
        <w:numPr>
          <w:ilvl w:val="0"/>
          <w:numId w:val="56"/>
        </w:numPr>
        <w:spacing w:after="0" w:line="240" w:lineRule="auto"/>
        <w:jc w:val="both"/>
        <w:rPr>
          <w:rFonts w:eastAsia="Calibri" w:cstheme="minorHAnsi"/>
          <w:bCs/>
          <w:lang w:eastAsia="en-US" w:bidi="th-TH"/>
        </w:rPr>
      </w:pPr>
      <w:r w:rsidRPr="003A7E1E">
        <w:rPr>
          <w:rFonts w:eastAsia="Calibri" w:cstheme="minorHAnsi"/>
          <w:bCs/>
          <w:lang w:eastAsia="en-US" w:bidi="th-TH"/>
        </w:rPr>
        <w:t>What are the main interests of the actors? Interests can be of a material or reputational nature, or those related to a specific agenda. Are they homogeneous groups or are there divisions within the groups (e.g., between women and men, based on ethnicity, caste, age, rural-urban divide)?</w:t>
      </w:r>
    </w:p>
    <w:p w:rsidR="008A3FBF" w:rsidRPr="003A7E1E" w:rsidRDefault="008A3FBF" w:rsidP="003A7E1E">
      <w:pPr>
        <w:numPr>
          <w:ilvl w:val="0"/>
          <w:numId w:val="56"/>
        </w:numPr>
        <w:spacing w:after="0" w:line="240" w:lineRule="auto"/>
        <w:jc w:val="both"/>
        <w:rPr>
          <w:rFonts w:eastAsia="Calibri" w:cstheme="minorHAnsi"/>
          <w:bCs/>
          <w:lang w:eastAsia="en-US" w:bidi="th-TH"/>
        </w:rPr>
      </w:pPr>
      <w:r w:rsidRPr="003A7E1E">
        <w:rPr>
          <w:rFonts w:eastAsia="Calibri" w:cstheme="minorHAnsi"/>
          <w:bCs/>
          <w:lang w:eastAsia="en-US" w:bidi="th-TH"/>
        </w:rPr>
        <w:t>Who gains from the status quo? Who stands to gain what from reforms?  Who loses with a change in the state of affairs? What do they stand to lose? For example, what incentives does an incumbent government have to introduce merit-based hiring in the civil service if they rely on non-merit based hiring to reward supporters?</w:t>
      </w:r>
    </w:p>
    <w:p w:rsidR="008A3FBF" w:rsidRPr="003A7E1E" w:rsidRDefault="008A3FBF" w:rsidP="003A7E1E">
      <w:pPr>
        <w:numPr>
          <w:ilvl w:val="0"/>
          <w:numId w:val="56"/>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For those with the most to gain or lose, what is their capacity to act on their incentives? Capacities are often constrained by institutional limits on power or by the inability of groups to act collectively. </w:t>
      </w:r>
    </w:p>
    <w:p w:rsidR="008A3FBF" w:rsidRPr="003A7E1E" w:rsidRDefault="008A3FBF" w:rsidP="003A7E1E">
      <w:pPr>
        <w:numPr>
          <w:ilvl w:val="0"/>
          <w:numId w:val="56"/>
        </w:numPr>
        <w:spacing w:after="0" w:line="240" w:lineRule="auto"/>
        <w:jc w:val="both"/>
        <w:rPr>
          <w:rFonts w:eastAsia="Calibri" w:cstheme="minorHAnsi"/>
          <w:bCs/>
          <w:lang w:eastAsia="en-US" w:bidi="th-TH"/>
        </w:rPr>
      </w:pPr>
      <w:r w:rsidRPr="003A7E1E">
        <w:rPr>
          <w:rFonts w:eastAsia="Calibri" w:cstheme="minorHAnsi"/>
          <w:bCs/>
          <w:lang w:eastAsia="en-US" w:bidi="th-TH"/>
        </w:rPr>
        <w:t>How do informal and formal relationships among actors, or their ethnicity, party, or religious affiliation affect policy implementation or reforms?</w:t>
      </w:r>
    </w:p>
    <w:p w:rsidR="008A3FBF" w:rsidRPr="003A7E1E" w:rsidRDefault="008A3FBF" w:rsidP="003A7E1E">
      <w:pPr>
        <w:numPr>
          <w:ilvl w:val="0"/>
          <w:numId w:val="56"/>
        </w:numPr>
        <w:spacing w:after="0" w:line="240" w:lineRule="auto"/>
        <w:jc w:val="both"/>
        <w:rPr>
          <w:rFonts w:eastAsia="Calibri" w:cstheme="minorHAnsi"/>
          <w:bCs/>
          <w:lang w:eastAsia="en-US" w:bidi="th-TH"/>
        </w:rPr>
      </w:pPr>
      <w:r w:rsidRPr="003A7E1E">
        <w:rPr>
          <w:rFonts w:eastAsia="Calibri" w:cstheme="minorHAnsi"/>
          <w:bCs/>
          <w:lang w:eastAsia="en-US" w:bidi="th-TH"/>
        </w:rPr>
        <w:t>If reforms in this area have failed in the past, what makes actors support it now? How and why have their interests changed?</w:t>
      </w:r>
    </w:p>
    <w:p w:rsidR="008A3FBF" w:rsidRPr="008A3FBF" w:rsidRDefault="008A3FBF" w:rsidP="00496EEB">
      <w:pPr>
        <w:spacing w:after="0"/>
        <w:jc w:val="both"/>
        <w:rPr>
          <w:rFonts w:ascii="Calibri" w:eastAsia="SimSun" w:hAnsi="Calibri" w:cs="Calibri"/>
          <w:lang w:eastAsia="en-US"/>
        </w:rPr>
      </w:pPr>
    </w:p>
    <w:p w:rsidR="008A3FBF" w:rsidRPr="008A3FBF" w:rsidRDefault="008A3FBF" w:rsidP="003A7E1E">
      <w:pPr>
        <w:spacing w:after="0"/>
        <w:jc w:val="both"/>
        <w:rPr>
          <w:rFonts w:ascii="Calibri" w:eastAsia="SimSun" w:hAnsi="Calibri" w:cs="Calibri"/>
          <w:lang w:eastAsia="en-US"/>
        </w:rPr>
      </w:pPr>
      <w:r w:rsidRPr="008A3FBF">
        <w:rPr>
          <w:rFonts w:ascii="Calibri" w:eastAsia="SimSun" w:hAnsi="Calibri" w:cs="Calibri"/>
          <w:lang w:eastAsia="en-US"/>
        </w:rPr>
        <w:t>For the last part, on engaging stakeholders and fostering coalitions, it would be useful to list all the stakeholders identified and answer these questions:</w:t>
      </w:r>
    </w:p>
    <w:p w:rsidR="008A3FBF" w:rsidRPr="008A3FBF" w:rsidRDefault="008A3FBF" w:rsidP="00496EEB">
      <w:pPr>
        <w:autoSpaceDE w:val="0"/>
        <w:autoSpaceDN w:val="0"/>
        <w:adjustRightInd w:val="0"/>
        <w:spacing w:after="0" w:line="240" w:lineRule="auto"/>
        <w:ind w:left="1440"/>
        <w:contextualSpacing/>
        <w:jc w:val="both"/>
        <w:rPr>
          <w:rFonts w:ascii="Calibri" w:eastAsia="SimSun" w:hAnsi="Calibri" w:cs="Calibri"/>
          <w:lang w:eastAsia="en-US"/>
        </w:rPr>
      </w:pPr>
    </w:p>
    <w:p w:rsidR="008A3FBF" w:rsidRPr="003A7E1E" w:rsidRDefault="008A3FBF" w:rsidP="003A7E1E">
      <w:pPr>
        <w:numPr>
          <w:ilvl w:val="0"/>
          <w:numId w:val="57"/>
        </w:numPr>
        <w:spacing w:after="0" w:line="240" w:lineRule="auto"/>
        <w:jc w:val="both"/>
        <w:rPr>
          <w:rFonts w:eastAsia="Calibri" w:cstheme="minorHAnsi"/>
          <w:bCs/>
          <w:lang w:eastAsia="en-US" w:bidi="th-TH"/>
        </w:rPr>
      </w:pPr>
      <w:r w:rsidRPr="003A7E1E">
        <w:rPr>
          <w:rFonts w:eastAsia="Calibri" w:cstheme="minorHAnsi"/>
          <w:bCs/>
          <w:lang w:eastAsia="en-US" w:bidi="th-TH"/>
        </w:rPr>
        <w:t>How much formal or informal power does each stakeholder have (i.e., to what extent can they influence the outcome of the project concerned) on a scale from 1 to 4?</w:t>
      </w:r>
    </w:p>
    <w:p w:rsidR="008A3FBF" w:rsidRPr="003A7E1E" w:rsidRDefault="008A3FBF" w:rsidP="003A7E1E">
      <w:pPr>
        <w:numPr>
          <w:ilvl w:val="0"/>
          <w:numId w:val="57"/>
        </w:numPr>
        <w:spacing w:after="0" w:line="240" w:lineRule="auto"/>
        <w:jc w:val="both"/>
        <w:rPr>
          <w:rFonts w:eastAsia="Calibri" w:cstheme="minorHAnsi"/>
          <w:bCs/>
          <w:lang w:eastAsia="en-US" w:bidi="th-TH"/>
        </w:rPr>
      </w:pPr>
      <w:r w:rsidRPr="003A7E1E">
        <w:rPr>
          <w:rFonts w:eastAsia="Calibri" w:cstheme="minorHAnsi"/>
          <w:bCs/>
          <w:lang w:eastAsia="en-US" w:bidi="th-TH"/>
        </w:rPr>
        <w:t>How much interest does each stakeholder have in the success of the proposed project on a scale from 1 to 4?</w:t>
      </w:r>
    </w:p>
    <w:p w:rsidR="008A3FBF" w:rsidRPr="003A7E1E" w:rsidRDefault="008A3FBF" w:rsidP="003A7E1E">
      <w:pPr>
        <w:numPr>
          <w:ilvl w:val="0"/>
          <w:numId w:val="57"/>
        </w:numPr>
        <w:spacing w:after="0" w:line="240" w:lineRule="auto"/>
        <w:jc w:val="both"/>
        <w:rPr>
          <w:rFonts w:eastAsia="Calibri" w:cstheme="minorHAnsi"/>
          <w:bCs/>
          <w:lang w:eastAsia="en-US" w:bidi="th-TH"/>
        </w:rPr>
      </w:pPr>
      <w:r w:rsidRPr="003A7E1E">
        <w:rPr>
          <w:rFonts w:eastAsia="Calibri" w:cstheme="minorHAnsi"/>
          <w:bCs/>
          <w:lang w:eastAsia="en-US" w:bidi="th-TH"/>
        </w:rPr>
        <w:t>Based on the answers to the first two questions, how should UNDP engage with different sets of stakeholders?</w:t>
      </w:r>
    </w:p>
    <w:p w:rsidR="008A3FBF" w:rsidRPr="008A3FBF" w:rsidRDefault="008A3FBF" w:rsidP="00496EEB">
      <w:pPr>
        <w:spacing w:after="0"/>
        <w:ind w:left="360"/>
        <w:contextualSpacing/>
        <w:jc w:val="both"/>
        <w:rPr>
          <w:rFonts w:ascii="Calibri" w:eastAsia="SimSun" w:hAnsi="Calibri" w:cs="Calibri"/>
          <w:lang w:eastAsia="en-US"/>
        </w:rPr>
      </w:pPr>
    </w:p>
    <w:p w:rsidR="008A3FBF" w:rsidRPr="008A3FBF" w:rsidRDefault="008A3FBF" w:rsidP="003A7E1E">
      <w:pPr>
        <w:spacing w:after="0"/>
        <w:contextualSpacing/>
        <w:jc w:val="both"/>
        <w:rPr>
          <w:rFonts w:ascii="Calibri" w:eastAsia="SimSun" w:hAnsi="Calibri" w:cs="Calibri"/>
          <w:lang w:eastAsia="en-US"/>
        </w:rPr>
      </w:pPr>
      <w:r w:rsidRPr="008A3FBF">
        <w:rPr>
          <w:rFonts w:ascii="Calibri" w:eastAsia="SimSun" w:hAnsi="Calibri" w:cs="Calibri"/>
          <w:lang w:eastAsia="en-US"/>
        </w:rPr>
        <w:t xml:space="preserve">Place the stakeholders somewhere in the diagram on page 34 in the Guidance Note, where power is represented on the vertical axis and interest is measured on the horizontal axis.  As mentioned in the Guidance Note, the </w:t>
      </w:r>
      <w:r w:rsidRPr="008A3FBF">
        <w:rPr>
          <w:rFonts w:eastAsia="Calibri" w:cstheme="minorHAnsi"/>
          <w:lang w:eastAsia="en-US" w:bidi="th-TH"/>
        </w:rPr>
        <w:t xml:space="preserve">matrix will help determine the relative power and the relative interest of each stakeholder in the specific area of work (as per the project outputs). The matrix will furthermore help identify useful ways to engage the stakeholders through awareness raising, empowerment, advocacy or close engagement. </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lang w:eastAsia="en-US" w:bidi="th-TH"/>
        </w:rPr>
      </w:pPr>
    </w:p>
    <w:p w:rsidR="008A3FBF" w:rsidRPr="008A3FBF" w:rsidRDefault="008A3FBF" w:rsidP="003A7E1E">
      <w:pPr>
        <w:autoSpaceDE w:val="0"/>
        <w:autoSpaceDN w:val="0"/>
        <w:adjustRightInd w:val="0"/>
        <w:spacing w:after="0" w:line="240" w:lineRule="auto"/>
        <w:contextualSpacing/>
        <w:jc w:val="both"/>
        <w:rPr>
          <w:rFonts w:eastAsia="Calibri" w:cstheme="minorHAnsi"/>
          <w:lang w:eastAsia="en-US" w:bidi="th-TH"/>
        </w:rPr>
      </w:pPr>
      <w:r w:rsidRPr="008A3FBF">
        <w:rPr>
          <w:rFonts w:eastAsia="Calibri" w:cstheme="minorHAnsi"/>
          <w:lang w:eastAsia="en-US" w:bidi="th-TH"/>
        </w:rPr>
        <w:t>It may be necessary to go through the above exercise once for each Output, but you may also realise that once per project is enough, particularly if the Outputs are closely related. Nevertheless, a separate exercise for Output 4 (REDD+) may be useful.</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3A7E1E">
      <w:pPr>
        <w:autoSpaceDE w:val="0"/>
        <w:autoSpaceDN w:val="0"/>
        <w:adjustRightInd w:val="0"/>
        <w:spacing w:after="0" w:line="240" w:lineRule="auto"/>
        <w:contextualSpacing/>
        <w:jc w:val="both"/>
        <w:rPr>
          <w:rFonts w:eastAsia="Calibri" w:cstheme="minorHAnsi"/>
          <w:b/>
          <w:lang w:eastAsia="en-US" w:bidi="th-TH"/>
        </w:rPr>
      </w:pPr>
      <w:r w:rsidRPr="008A3FBF">
        <w:rPr>
          <w:rFonts w:eastAsia="Calibri" w:cstheme="minorHAnsi"/>
          <w:b/>
          <w:lang w:eastAsia="en-US" w:bidi="th-TH"/>
        </w:rPr>
        <w:t>Step 3: Identifying entry points and risks</w:t>
      </w:r>
    </w:p>
    <w:p w:rsidR="008A3FBF" w:rsidRPr="008A3FBF" w:rsidRDefault="008A3FBF" w:rsidP="003A7E1E">
      <w:pPr>
        <w:autoSpaceDE w:val="0"/>
        <w:autoSpaceDN w:val="0"/>
        <w:adjustRightInd w:val="0"/>
        <w:spacing w:after="0" w:line="240" w:lineRule="auto"/>
        <w:jc w:val="both"/>
        <w:rPr>
          <w:rFonts w:eastAsia="Calibri" w:cstheme="minorHAnsi"/>
          <w:lang w:eastAsia="en-US" w:bidi="th-TH"/>
        </w:rPr>
      </w:pPr>
      <w:r w:rsidRPr="008A3FBF">
        <w:rPr>
          <w:rFonts w:eastAsia="Calibri" w:cstheme="minorHAnsi"/>
          <w:lang w:eastAsia="en-US" w:bidi="th-TH"/>
        </w:rPr>
        <w:t>As for this third step, it naturally builds on Steps 1 and 2, and is in many ways one of the most important parts of this consultancy. Identifying entry points and risks are essential to any successful project or intervention and will be an integrated part of the consultant team’s recommendations at the end of their assignment.</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lang w:eastAsia="en-US" w:bidi="th-TH"/>
        </w:rPr>
      </w:pPr>
    </w:p>
    <w:p w:rsidR="008A3FBF" w:rsidRPr="008A3FBF" w:rsidRDefault="008A3FBF" w:rsidP="003A7E1E">
      <w:pPr>
        <w:autoSpaceDE w:val="0"/>
        <w:autoSpaceDN w:val="0"/>
        <w:adjustRightInd w:val="0"/>
        <w:spacing w:after="0" w:line="240" w:lineRule="auto"/>
        <w:contextualSpacing/>
        <w:jc w:val="both"/>
        <w:rPr>
          <w:rFonts w:eastAsia="Calibri" w:cstheme="minorHAnsi"/>
          <w:lang w:eastAsia="en-US" w:bidi="th-TH"/>
        </w:rPr>
      </w:pPr>
      <w:r w:rsidRPr="008A3FBF">
        <w:rPr>
          <w:rFonts w:eastAsia="Calibri" w:cstheme="minorHAnsi"/>
          <w:lang w:eastAsia="en-US" w:bidi="th-TH"/>
        </w:rPr>
        <w:t>Using the Guidance Note, the team may consider asking themselves these and related questions:</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3A7E1E" w:rsidRDefault="008A3FBF" w:rsidP="003A7E1E">
      <w:pPr>
        <w:numPr>
          <w:ilvl w:val="0"/>
          <w:numId w:val="58"/>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Based on the information collected so far, what are the most feasible entry points for interventions? </w:t>
      </w:r>
    </w:p>
    <w:p w:rsidR="008A3FBF" w:rsidRPr="003A7E1E" w:rsidRDefault="008A3FBF" w:rsidP="003A7E1E">
      <w:pPr>
        <w:numPr>
          <w:ilvl w:val="0"/>
          <w:numId w:val="58"/>
        </w:numPr>
        <w:spacing w:after="0" w:line="240" w:lineRule="auto"/>
        <w:jc w:val="both"/>
        <w:rPr>
          <w:rFonts w:eastAsia="Calibri" w:cstheme="minorHAnsi"/>
          <w:bCs/>
          <w:lang w:eastAsia="en-US" w:bidi="th-TH"/>
        </w:rPr>
      </w:pPr>
      <w:r w:rsidRPr="003A7E1E">
        <w:rPr>
          <w:rFonts w:eastAsia="Calibri" w:cstheme="minorHAnsi"/>
          <w:bCs/>
          <w:lang w:eastAsia="en-US" w:bidi="th-TH"/>
        </w:rPr>
        <w:t>If resources are limited, what are the pros and cons of each possible entry point? What entry points have the potential to lead to change in the short, medium, and long terms?</w:t>
      </w:r>
    </w:p>
    <w:p w:rsidR="008A3FBF" w:rsidRPr="003A7E1E" w:rsidRDefault="008A3FBF" w:rsidP="003A7E1E">
      <w:pPr>
        <w:numPr>
          <w:ilvl w:val="0"/>
          <w:numId w:val="58"/>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How sensitive are these entry points to changes caused by the external environment? </w:t>
      </w:r>
    </w:p>
    <w:p w:rsidR="008A3FBF" w:rsidRPr="003A7E1E" w:rsidRDefault="008A3FBF" w:rsidP="003A7E1E">
      <w:pPr>
        <w:numPr>
          <w:ilvl w:val="0"/>
          <w:numId w:val="58"/>
        </w:numPr>
        <w:spacing w:after="0" w:line="240" w:lineRule="auto"/>
        <w:jc w:val="both"/>
        <w:rPr>
          <w:rFonts w:eastAsia="Calibri" w:cstheme="minorHAnsi"/>
          <w:bCs/>
          <w:lang w:eastAsia="en-US" w:bidi="th-TH"/>
        </w:rPr>
      </w:pPr>
      <w:r w:rsidRPr="003A7E1E">
        <w:rPr>
          <w:rFonts w:eastAsia="Calibri" w:cstheme="minorHAnsi"/>
          <w:bCs/>
          <w:lang w:eastAsia="en-US" w:bidi="th-TH"/>
        </w:rPr>
        <w:t>How will the Country Office ensure that women and men among the stakeholders will benefit equally from the proposed interventions?</w:t>
      </w:r>
    </w:p>
    <w:p w:rsidR="008A3FBF" w:rsidRPr="003A7E1E" w:rsidRDefault="008A3FBF" w:rsidP="003A7E1E">
      <w:pPr>
        <w:numPr>
          <w:ilvl w:val="0"/>
          <w:numId w:val="58"/>
        </w:numPr>
        <w:spacing w:after="0" w:line="240" w:lineRule="auto"/>
        <w:jc w:val="both"/>
        <w:rPr>
          <w:rFonts w:eastAsia="Calibri" w:cstheme="minorHAnsi"/>
          <w:bCs/>
          <w:lang w:eastAsia="en-US" w:bidi="th-TH"/>
        </w:rPr>
      </w:pPr>
      <w:r w:rsidRPr="003A7E1E">
        <w:rPr>
          <w:rFonts w:eastAsia="Calibri" w:cstheme="minorHAnsi"/>
          <w:bCs/>
          <w:lang w:eastAsia="en-US" w:bidi="th-TH"/>
        </w:rPr>
        <w:t>What are the risks involved in the choice of entry points? How can these be mitigated?</w:t>
      </w:r>
    </w:p>
    <w:p w:rsidR="008A3FBF" w:rsidRPr="003A7E1E" w:rsidRDefault="008A3FBF" w:rsidP="003A7E1E">
      <w:pPr>
        <w:numPr>
          <w:ilvl w:val="0"/>
          <w:numId w:val="58"/>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Based on the above, what are recommended ways forward? </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r w:rsidRPr="008A3FBF">
        <w:rPr>
          <w:rFonts w:eastAsia="Calibri" w:cstheme="minorHAnsi"/>
          <w:highlight w:val="yellow"/>
          <w:u w:val="single"/>
          <w:lang w:eastAsia="en-US" w:bidi="th-TH"/>
        </w:rPr>
        <w:t xml:space="preserve"> </w:t>
      </w: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496EEB">
      <w:pPr>
        <w:autoSpaceDE w:val="0"/>
        <w:autoSpaceDN w:val="0"/>
        <w:adjustRightInd w:val="0"/>
        <w:spacing w:after="0" w:line="240" w:lineRule="auto"/>
        <w:ind w:left="1440"/>
        <w:contextualSpacing/>
        <w:jc w:val="both"/>
        <w:rPr>
          <w:rFonts w:eastAsia="Calibri" w:cstheme="minorHAnsi"/>
          <w:highlight w:val="yellow"/>
          <w:u w:val="single"/>
          <w:lang w:eastAsia="en-US" w:bidi="th-TH"/>
        </w:rPr>
      </w:pPr>
    </w:p>
    <w:p w:rsidR="008A3FBF" w:rsidRPr="008A3FBF" w:rsidRDefault="008A3FBF" w:rsidP="003A7E1E">
      <w:pPr>
        <w:autoSpaceDE w:val="0"/>
        <w:autoSpaceDN w:val="0"/>
        <w:adjustRightInd w:val="0"/>
        <w:spacing w:after="0" w:line="240" w:lineRule="auto"/>
        <w:contextualSpacing/>
        <w:jc w:val="both"/>
        <w:rPr>
          <w:rFonts w:eastAsia="SimSun" w:cstheme="minorHAnsi"/>
          <w:b/>
          <w:lang w:eastAsia="en-US"/>
        </w:rPr>
      </w:pPr>
      <w:r w:rsidRPr="008A3FBF">
        <w:rPr>
          <w:rFonts w:eastAsia="Calibri" w:cstheme="minorHAnsi"/>
          <w:b/>
          <w:lang w:eastAsia="en-US" w:bidi="th-TH"/>
        </w:rPr>
        <w:t>Step 4: Potential for change and actions to be prioritised</w:t>
      </w:r>
    </w:p>
    <w:p w:rsidR="008A3FBF" w:rsidRPr="008A3FBF" w:rsidRDefault="008A3FBF" w:rsidP="003A7E1E">
      <w:pPr>
        <w:tabs>
          <w:tab w:val="left" w:pos="810"/>
        </w:tabs>
        <w:spacing w:after="0" w:line="240" w:lineRule="auto"/>
        <w:jc w:val="both"/>
        <w:rPr>
          <w:rFonts w:eastAsia="SimSun" w:cstheme="minorHAnsi"/>
          <w:lang w:eastAsia="en-US"/>
        </w:rPr>
      </w:pPr>
      <w:r w:rsidRPr="008A3FBF">
        <w:rPr>
          <w:rFonts w:eastAsia="SimSun" w:cstheme="minorHAnsi"/>
          <w:lang w:eastAsia="en-US"/>
        </w:rPr>
        <w:t xml:space="preserve">Finally, after having identified actors and institutions, their incentives and constraints, while also looking at possible entry points and risks, it is important to reflect on where there is greatest potential for change. With which actors and in which areas does change seem to be most likely? Who needs to be engaged how in order for this project to be the most successful? Where are the best incentives for change and where are the constraints, which would make it more difficult to reach the potential for change? Where there are many opportunities for change, what should be prioritised? Which approach and engaging whom seems the most promising? </w:t>
      </w:r>
    </w:p>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3A7E1E">
      <w:pPr>
        <w:tabs>
          <w:tab w:val="left" w:pos="810"/>
        </w:tabs>
        <w:spacing w:after="0" w:line="240" w:lineRule="auto"/>
        <w:jc w:val="both"/>
        <w:rPr>
          <w:rFonts w:eastAsia="SimSun" w:cstheme="minorHAnsi"/>
          <w:lang w:eastAsia="en-US"/>
        </w:rPr>
      </w:pPr>
      <w:r w:rsidRPr="008A3FBF">
        <w:rPr>
          <w:rFonts w:eastAsia="SimSun" w:cstheme="minorHAnsi"/>
          <w:lang w:eastAsia="en-US"/>
        </w:rPr>
        <w:t>The Guidance Note provides the following sets of questions for this part of the exercise:</w:t>
      </w:r>
    </w:p>
    <w:p w:rsidR="008A3FBF" w:rsidRPr="008A3FBF" w:rsidRDefault="008A3FBF" w:rsidP="00496EEB">
      <w:pPr>
        <w:tabs>
          <w:tab w:val="left" w:pos="810"/>
        </w:tabs>
        <w:spacing w:after="0" w:line="240" w:lineRule="auto"/>
        <w:jc w:val="both"/>
        <w:rPr>
          <w:rFonts w:eastAsia="SimSun" w:cstheme="minorHAnsi"/>
          <w:lang w:eastAsia="en-US"/>
        </w:rPr>
      </w:pPr>
    </w:p>
    <w:p w:rsidR="008A3FBF" w:rsidRPr="003A7E1E" w:rsidRDefault="008A3FBF" w:rsidP="003A7E1E">
      <w:pPr>
        <w:numPr>
          <w:ilvl w:val="0"/>
          <w:numId w:val="59"/>
        </w:numPr>
        <w:spacing w:after="0" w:line="240" w:lineRule="auto"/>
        <w:jc w:val="both"/>
        <w:rPr>
          <w:rFonts w:eastAsia="Calibri" w:cstheme="minorHAnsi"/>
          <w:bCs/>
          <w:lang w:eastAsia="en-US" w:bidi="th-TH"/>
        </w:rPr>
      </w:pPr>
      <w:r w:rsidRPr="003A7E1E">
        <w:rPr>
          <w:rFonts w:eastAsia="Calibri" w:cstheme="minorHAnsi"/>
          <w:bCs/>
          <w:lang w:eastAsia="en-US" w:bidi="th-TH"/>
        </w:rPr>
        <w:t>Is change possible? Is it likely?</w:t>
      </w:r>
    </w:p>
    <w:p w:rsidR="008A3FBF" w:rsidRPr="003A7E1E" w:rsidRDefault="008A3FBF" w:rsidP="003A7E1E">
      <w:pPr>
        <w:numPr>
          <w:ilvl w:val="0"/>
          <w:numId w:val="59"/>
        </w:numPr>
        <w:spacing w:after="0" w:line="240" w:lineRule="auto"/>
        <w:jc w:val="both"/>
        <w:rPr>
          <w:rFonts w:eastAsia="Calibri" w:cstheme="minorHAnsi"/>
          <w:bCs/>
          <w:lang w:eastAsia="en-US" w:bidi="th-TH"/>
        </w:rPr>
      </w:pPr>
      <w:r w:rsidRPr="003A7E1E">
        <w:rPr>
          <w:rFonts w:eastAsia="Calibri" w:cstheme="minorHAnsi"/>
          <w:bCs/>
          <w:lang w:eastAsia="en-US" w:bidi="th-TH"/>
        </w:rPr>
        <w:t>How can incentives be transformed by broader political and socioeconomic factors? What can UNDP do to respond in a way that will help facilitate the change process?</w:t>
      </w:r>
    </w:p>
    <w:p w:rsidR="008A3FBF" w:rsidRPr="003A7E1E" w:rsidRDefault="008A3FBF" w:rsidP="003A7E1E">
      <w:pPr>
        <w:numPr>
          <w:ilvl w:val="0"/>
          <w:numId w:val="59"/>
        </w:numPr>
        <w:spacing w:after="0" w:line="240" w:lineRule="auto"/>
        <w:jc w:val="both"/>
        <w:rPr>
          <w:rFonts w:eastAsia="Calibri" w:cstheme="minorHAnsi"/>
          <w:bCs/>
          <w:lang w:eastAsia="en-US" w:bidi="th-TH"/>
        </w:rPr>
      </w:pPr>
      <w:r w:rsidRPr="003A7E1E">
        <w:rPr>
          <w:rFonts w:eastAsia="Calibri" w:cstheme="minorHAnsi"/>
          <w:bCs/>
          <w:lang w:eastAsia="en-US" w:bidi="th-TH"/>
        </w:rPr>
        <w:t>Is the nature of formal or informal institutions and of relationships likely to be affected by collective action or broader political and socioeconomic factors?</w:t>
      </w:r>
    </w:p>
    <w:p w:rsidR="008A3FBF" w:rsidRPr="003A7E1E" w:rsidRDefault="008A3FBF" w:rsidP="003A7E1E">
      <w:pPr>
        <w:numPr>
          <w:ilvl w:val="0"/>
          <w:numId w:val="59"/>
        </w:numPr>
        <w:spacing w:after="0" w:line="240" w:lineRule="auto"/>
        <w:jc w:val="both"/>
        <w:rPr>
          <w:rFonts w:eastAsia="Calibri" w:cstheme="minorHAnsi"/>
          <w:bCs/>
          <w:lang w:eastAsia="en-US" w:bidi="th-TH"/>
        </w:rPr>
      </w:pPr>
      <w:r w:rsidRPr="003A7E1E">
        <w:rPr>
          <w:rFonts w:eastAsia="Calibri" w:cstheme="minorHAnsi"/>
          <w:bCs/>
          <w:lang w:eastAsia="en-US" w:bidi="th-TH"/>
        </w:rPr>
        <w:t xml:space="preserve">What stakeholders would bring most traction to a positive change process? How can they be supported? </w:t>
      </w:r>
    </w:p>
    <w:p w:rsidR="008A3FBF" w:rsidRPr="003A7E1E" w:rsidRDefault="008A3FBF" w:rsidP="003A7E1E">
      <w:pPr>
        <w:numPr>
          <w:ilvl w:val="0"/>
          <w:numId w:val="59"/>
        </w:numPr>
        <w:spacing w:after="0" w:line="240" w:lineRule="auto"/>
        <w:jc w:val="both"/>
        <w:rPr>
          <w:rFonts w:eastAsia="Calibri" w:cstheme="minorHAnsi"/>
          <w:bCs/>
          <w:lang w:eastAsia="en-US" w:bidi="th-TH"/>
        </w:rPr>
      </w:pPr>
      <w:r w:rsidRPr="003A7E1E">
        <w:rPr>
          <w:rFonts w:eastAsia="Calibri" w:cstheme="minorHAnsi"/>
          <w:bCs/>
          <w:lang w:eastAsia="en-US" w:bidi="th-TH"/>
        </w:rPr>
        <w:t>What kind of collective action by stakeholders or a coalition of stakeholders could enhance their influence and lead to or block change?</w:t>
      </w:r>
    </w:p>
    <w:p w:rsidR="008A3FBF" w:rsidRPr="003A7E1E" w:rsidRDefault="008A3FBF" w:rsidP="003A7E1E">
      <w:pPr>
        <w:numPr>
          <w:ilvl w:val="0"/>
          <w:numId w:val="59"/>
        </w:numPr>
        <w:spacing w:after="0" w:line="240" w:lineRule="auto"/>
        <w:jc w:val="both"/>
        <w:rPr>
          <w:rFonts w:eastAsia="Calibri" w:cstheme="minorHAnsi"/>
          <w:bCs/>
          <w:lang w:eastAsia="en-US" w:bidi="th-TH"/>
        </w:rPr>
      </w:pPr>
      <w:r w:rsidRPr="003A7E1E">
        <w:rPr>
          <w:rFonts w:eastAsia="Calibri" w:cstheme="minorHAnsi"/>
          <w:bCs/>
          <w:lang w:eastAsia="en-US" w:bidi="th-TH"/>
        </w:rPr>
        <w:t>Given the information available, what are the likely scenarios that emerge from the stakeholder analysis and the possible sources of change? What can external actors like UNDP contribute to facilitate development outcomes?</w:t>
      </w:r>
    </w:p>
    <w:p w:rsidR="008A3FBF" w:rsidRPr="003A7E1E" w:rsidRDefault="008A3FBF" w:rsidP="003A7E1E">
      <w:pPr>
        <w:numPr>
          <w:ilvl w:val="0"/>
          <w:numId w:val="59"/>
        </w:numPr>
        <w:spacing w:after="0" w:line="240" w:lineRule="auto"/>
        <w:jc w:val="both"/>
        <w:rPr>
          <w:rFonts w:eastAsia="Calibri" w:cstheme="minorHAnsi"/>
          <w:bCs/>
          <w:lang w:eastAsia="en-US" w:bidi="th-TH"/>
        </w:rPr>
      </w:pPr>
      <w:r w:rsidRPr="003A7E1E">
        <w:rPr>
          <w:rFonts w:eastAsia="Calibri" w:cstheme="minorHAnsi"/>
          <w:bCs/>
          <w:lang w:eastAsia="en-US" w:bidi="th-TH"/>
        </w:rPr>
        <w:t>Is there a potential for actions to be harmful? If so, how? What can be done to avoid this?</w:t>
      </w:r>
    </w:p>
    <w:p w:rsidR="008A3FBF" w:rsidRPr="008A3FBF" w:rsidRDefault="008A3FBF" w:rsidP="00496EEB">
      <w:pPr>
        <w:spacing w:after="0"/>
        <w:ind w:left="1080"/>
        <w:contextualSpacing/>
        <w:jc w:val="both"/>
        <w:rPr>
          <w:rFonts w:ascii="Calibri" w:eastAsia="SimSun" w:hAnsi="Calibri" w:cs="Calibri"/>
          <w:lang w:eastAsia="en-US"/>
        </w:rPr>
      </w:pPr>
    </w:p>
    <w:p w:rsidR="008A3FBF" w:rsidRPr="008A3FBF" w:rsidRDefault="008A3FBF" w:rsidP="003A7E1E">
      <w:pPr>
        <w:spacing w:after="0"/>
        <w:contextualSpacing/>
        <w:jc w:val="both"/>
        <w:rPr>
          <w:rFonts w:ascii="Calibri" w:eastAsia="SimSun" w:hAnsi="Calibri" w:cs="Calibri"/>
          <w:lang w:eastAsia="en-US"/>
        </w:rPr>
      </w:pPr>
      <w:r w:rsidRPr="008A3FBF">
        <w:rPr>
          <w:rFonts w:ascii="Calibri" w:eastAsia="SimSun" w:hAnsi="Calibri" w:cs="Calibri"/>
          <w:lang w:eastAsia="en-US"/>
        </w:rPr>
        <w:t xml:space="preserve">And, most importantly: </w:t>
      </w:r>
    </w:p>
    <w:p w:rsidR="008A3FBF" w:rsidRPr="008A3FBF" w:rsidRDefault="008A3FBF" w:rsidP="00496EEB">
      <w:pPr>
        <w:spacing w:after="0"/>
        <w:contextualSpacing/>
        <w:jc w:val="both"/>
        <w:rPr>
          <w:rFonts w:ascii="Calibri" w:eastAsia="SimSun" w:hAnsi="Calibri" w:cs="Calibri"/>
          <w:lang w:eastAsia="en-US"/>
        </w:rPr>
      </w:pPr>
    </w:p>
    <w:p w:rsidR="008A3FBF" w:rsidRPr="003A7E1E" w:rsidRDefault="008A3FBF" w:rsidP="003A7E1E">
      <w:pPr>
        <w:pStyle w:val="ListParagraph"/>
        <w:numPr>
          <w:ilvl w:val="0"/>
          <w:numId w:val="60"/>
        </w:numPr>
        <w:spacing w:after="0"/>
        <w:jc w:val="both"/>
        <w:rPr>
          <w:rFonts w:ascii="Calibri" w:eastAsia="SimSun" w:hAnsi="Calibri" w:cs="Times New Roman"/>
          <w:b/>
          <w:lang w:eastAsia="en-US"/>
        </w:rPr>
      </w:pPr>
      <w:r w:rsidRPr="003A7E1E">
        <w:rPr>
          <w:rFonts w:ascii="Calibri" w:eastAsia="SimSun" w:hAnsi="Calibri" w:cs="Calibri"/>
          <w:b/>
          <w:lang w:eastAsia="en-US"/>
        </w:rPr>
        <w:t>Based on the above, and in view of limited resources, what actions should be prioritized?</w:t>
      </w:r>
    </w:p>
    <w:p w:rsidR="008A3FBF" w:rsidRPr="008A3FBF" w:rsidRDefault="008A3FBF" w:rsidP="00496EEB">
      <w:pPr>
        <w:tabs>
          <w:tab w:val="left" w:pos="810"/>
        </w:tabs>
        <w:spacing w:after="0" w:line="240" w:lineRule="auto"/>
        <w:jc w:val="both"/>
        <w:rPr>
          <w:rFonts w:eastAsia="SimSun" w:cstheme="minorHAnsi"/>
          <w:lang w:eastAsia="en-US"/>
        </w:rPr>
      </w:pPr>
      <w:r w:rsidRPr="008A3FBF">
        <w:rPr>
          <w:rFonts w:eastAsia="SimSun" w:cstheme="minorHAnsi"/>
          <w:lang w:eastAsia="en-US"/>
        </w:rPr>
        <w:tab/>
      </w:r>
    </w:p>
    <w:p w:rsidR="008A3FBF" w:rsidRPr="008A3FBF" w:rsidRDefault="008A3FBF" w:rsidP="00496EEB">
      <w:pPr>
        <w:tabs>
          <w:tab w:val="left" w:pos="810"/>
        </w:tabs>
        <w:spacing w:after="0" w:line="240" w:lineRule="auto"/>
        <w:jc w:val="both"/>
        <w:rPr>
          <w:rFonts w:eastAsia="SimSun" w:cstheme="minorHAnsi"/>
          <w:lang w:eastAsia="en-US"/>
        </w:rPr>
      </w:pPr>
    </w:p>
    <w:p w:rsidR="008A3FBF" w:rsidRPr="008A3FBF" w:rsidRDefault="008A3FBF" w:rsidP="003A7E1E">
      <w:pPr>
        <w:tabs>
          <w:tab w:val="left" w:pos="810"/>
        </w:tabs>
        <w:spacing w:after="0" w:line="240" w:lineRule="auto"/>
        <w:jc w:val="both"/>
        <w:rPr>
          <w:rFonts w:eastAsia="SimSun" w:cstheme="minorHAnsi"/>
          <w:lang w:eastAsia="en-US"/>
        </w:rPr>
      </w:pPr>
      <w:r w:rsidRPr="008A3FBF">
        <w:rPr>
          <w:rFonts w:eastAsia="SimSun" w:cstheme="minorHAnsi"/>
          <w:lang w:eastAsia="en-US"/>
        </w:rPr>
        <w:t xml:space="preserve">The reflections around the four steps will enrich the report and help provide precise and useful recommendations to UNDP Mongolia and the partners with which they work when developing the projects. </w:t>
      </w:r>
    </w:p>
    <w:p w:rsidR="008A3FBF" w:rsidRPr="008A3FBF" w:rsidRDefault="008A3FBF" w:rsidP="00496EEB">
      <w:pPr>
        <w:tabs>
          <w:tab w:val="left" w:pos="810"/>
        </w:tabs>
        <w:spacing w:after="0" w:line="240" w:lineRule="auto"/>
        <w:ind w:left="1440"/>
        <w:jc w:val="both"/>
        <w:rPr>
          <w:rFonts w:eastAsia="SimSun" w:cstheme="minorHAnsi"/>
          <w:lang w:eastAsia="en-US"/>
        </w:rPr>
      </w:pPr>
    </w:p>
    <w:p w:rsidR="008A3FBF" w:rsidRPr="008A3FBF" w:rsidRDefault="008A3FBF" w:rsidP="003A7E1E">
      <w:pPr>
        <w:tabs>
          <w:tab w:val="left" w:pos="810"/>
        </w:tabs>
        <w:spacing w:after="0" w:line="240" w:lineRule="auto"/>
        <w:jc w:val="both"/>
        <w:rPr>
          <w:rFonts w:eastAsia="SimSun" w:cstheme="minorHAnsi"/>
          <w:lang w:eastAsia="en-US"/>
        </w:rPr>
      </w:pPr>
      <w:r w:rsidRPr="008A3FBF">
        <w:rPr>
          <w:rFonts w:eastAsia="SimSun" w:cstheme="minorHAnsi"/>
          <w:lang w:eastAsia="en-US"/>
        </w:rPr>
        <w:t>In the Guidance Note there are also templates and detailed processes which can be followed more systematically, including methods on setting up focus groups and other means of consultations.</w:t>
      </w:r>
    </w:p>
    <w:p w:rsidR="008A3FBF" w:rsidRPr="008A3FBF" w:rsidRDefault="008A3FBF" w:rsidP="00496EEB">
      <w:pPr>
        <w:tabs>
          <w:tab w:val="left" w:pos="810"/>
        </w:tabs>
        <w:spacing w:after="0" w:line="240" w:lineRule="auto"/>
        <w:ind w:left="1440"/>
        <w:jc w:val="both"/>
        <w:rPr>
          <w:rFonts w:eastAsia="SimSun" w:cstheme="minorHAnsi"/>
          <w:lang w:eastAsia="en-US"/>
        </w:rPr>
      </w:pPr>
    </w:p>
    <w:p w:rsidR="006B456C" w:rsidRDefault="006B456C" w:rsidP="00496EEB">
      <w:pPr>
        <w:pStyle w:val="Heading1"/>
        <w:jc w:val="both"/>
        <w:rPr>
          <w:lang w:val="en-US"/>
        </w:rPr>
      </w:pPr>
      <w:r>
        <w:rPr>
          <w:lang w:val="en-US"/>
        </w:rPr>
        <w:t>Annex 2: Draft TORs for consultancy on benefit distribution in Mongolia</w:t>
      </w:r>
    </w:p>
    <w:p w:rsidR="006B456C" w:rsidRDefault="006B456C" w:rsidP="00496EEB">
      <w:pPr>
        <w:pStyle w:val="Heading2"/>
        <w:jc w:val="both"/>
      </w:pPr>
      <w:r>
        <w:t>Background</w:t>
      </w:r>
    </w:p>
    <w:p w:rsidR="006B456C" w:rsidRDefault="006B456C" w:rsidP="00496EEB">
      <w:pPr>
        <w:spacing w:after="0"/>
        <w:jc w:val="both"/>
      </w:pPr>
      <w:r>
        <w:t>Determining how best to allocate benefits from efforts for reducing emissions from deforestation and forest degradation (REDD+) is one of the fundamental components underlying an incentive based mechanism such as REDD+. The design of Benefit Distribution Systems (BDS) for REDD+ describes the process of allocating international finances that flow into a developing country, down to local communities, households and other stakeholders involved in undertaking REDD+ activities. The aim is to ensure that REDD+ incentives reach those actors involved in driving deforestation and compensate those actors that may incur costs from implementing REDD+ activities that, for example, may restrict use of forest resources.</w:t>
      </w:r>
    </w:p>
    <w:p w:rsidR="006B456C" w:rsidRDefault="006B456C" w:rsidP="00496EEB">
      <w:pPr>
        <w:spacing w:after="0"/>
        <w:jc w:val="both"/>
      </w:pPr>
    </w:p>
    <w:p w:rsidR="006B456C" w:rsidRPr="004479A6" w:rsidRDefault="006B456C" w:rsidP="00496EEB">
      <w:pPr>
        <w:spacing w:after="0"/>
        <w:jc w:val="both"/>
      </w:pPr>
      <w:r>
        <w:t>How this process is designed and implemented is crucial for the success of a REDD+ mechanism, as it links to effectiveness in reducing emissions and the equity outcomes of REDD+. T</w:t>
      </w:r>
      <w:r w:rsidRPr="004479A6">
        <w:t>here is clear rationale for benefit sharing in REDD+, including:</w:t>
      </w:r>
    </w:p>
    <w:p w:rsidR="006B456C" w:rsidRPr="004479A6" w:rsidRDefault="006B456C" w:rsidP="00496EEB">
      <w:pPr>
        <w:spacing w:after="0"/>
        <w:jc w:val="both"/>
      </w:pPr>
    </w:p>
    <w:p w:rsidR="006B456C" w:rsidRDefault="006B456C" w:rsidP="00496EEB">
      <w:pPr>
        <w:numPr>
          <w:ilvl w:val="0"/>
          <w:numId w:val="7"/>
        </w:numPr>
        <w:spacing w:after="0"/>
        <w:jc w:val="both"/>
      </w:pPr>
      <w:r>
        <w:rPr>
          <w:i/>
        </w:rPr>
        <w:t>Sharing of benefits can</w:t>
      </w:r>
      <w:r w:rsidRPr="004479A6">
        <w:rPr>
          <w:i/>
        </w:rPr>
        <w:t xml:space="preserve"> help to enhance sustainability: </w:t>
      </w:r>
      <w:r w:rsidRPr="004479A6">
        <w:t xml:space="preserve">In many instances, careful attention to </w:t>
      </w:r>
      <w:r>
        <w:t xml:space="preserve">the distribution of benefits between stakeholders </w:t>
      </w:r>
      <w:r w:rsidRPr="004479A6">
        <w:t xml:space="preserve">and the encouragement of local-level stewardship of natural resources has been essential to achieve sustainable development objectives (Wells and Brandon, 1992; Fisher et al., 2005).  Moreover, </w:t>
      </w:r>
      <w:r>
        <w:t xml:space="preserve">in some contexts high levels of poverty can create pressure on forests, so sharing benefits with poor and marginalized people can help enhance sustainability </w:t>
      </w:r>
      <w:r w:rsidRPr="004479A6">
        <w:t>(Soriaga and Walpole, 2007).</w:t>
      </w:r>
    </w:p>
    <w:p w:rsidR="006B456C" w:rsidRPr="004479A6" w:rsidRDefault="006B456C" w:rsidP="00496EEB">
      <w:pPr>
        <w:numPr>
          <w:ilvl w:val="0"/>
          <w:numId w:val="7"/>
        </w:numPr>
        <w:spacing w:after="0"/>
        <w:jc w:val="both"/>
      </w:pPr>
      <w:r>
        <w:rPr>
          <w:i/>
        </w:rPr>
        <w:t xml:space="preserve">Improved participation and reduced conflict: </w:t>
      </w:r>
      <w:r w:rsidRPr="004479A6">
        <w:t>From the perspective of affected communities, it allows them to become partners in projects and potentially empowers them in decisions that affect them. From a government perspective benefit sharing is a practical policy tool to achieve greater social inclusiveness and balance social, economic and environmental factors in planning, design, implementation and operation of REDD+ projects. From an investor perspective, benefit sharing could help to reduce risks associated with the project (e.g. non-permanence). (IIED, 2009).</w:t>
      </w:r>
    </w:p>
    <w:p w:rsidR="006B456C" w:rsidRDefault="006B456C" w:rsidP="00496EEB">
      <w:pPr>
        <w:numPr>
          <w:ilvl w:val="0"/>
          <w:numId w:val="7"/>
        </w:numPr>
        <w:spacing w:after="0"/>
        <w:jc w:val="both"/>
      </w:pPr>
      <w:r w:rsidRPr="004479A6">
        <w:rPr>
          <w:i/>
        </w:rPr>
        <w:t>Clear benefit sharing arrangements in REDD+ could help to address past shortcomings in financial management linked to forests and increase trust</w:t>
      </w:r>
      <w:r w:rsidRPr="004479A6">
        <w:t>. For example, there are frequent cases surrounding the failure of investors and governments to honour financial commitments over the long term (IIED, 2009).</w:t>
      </w:r>
    </w:p>
    <w:p w:rsidR="006B456C" w:rsidRDefault="006B456C" w:rsidP="00496EEB">
      <w:pPr>
        <w:numPr>
          <w:ilvl w:val="0"/>
          <w:numId w:val="7"/>
        </w:numPr>
        <w:spacing w:after="0"/>
        <w:jc w:val="both"/>
      </w:pPr>
      <w:r>
        <w:rPr>
          <w:i/>
        </w:rPr>
        <w:t>Responding to the Cancun safeguards and the requirements of international REDD+ funds</w:t>
      </w:r>
      <w:r>
        <w:t xml:space="preserve">: The Cancun REDD+ safeguards require countries to demonstrate </w:t>
      </w:r>
      <w:r w:rsidRPr="005617FE">
        <w:rPr>
          <w:i/>
        </w:rPr>
        <w:t>inter alia</w:t>
      </w:r>
      <w:r>
        <w:t xml:space="preserve"> “</w:t>
      </w:r>
      <w:r w:rsidRPr="005617FE">
        <w:rPr>
          <w:lang w:val="en-CA"/>
        </w:rPr>
        <w:t>full and effective participation of relevant stakeholders</w:t>
      </w:r>
      <w:r>
        <w:rPr>
          <w:lang w:val="en-CA"/>
        </w:rPr>
        <w:t>”, “t</w:t>
      </w:r>
      <w:r w:rsidRPr="005617FE">
        <w:rPr>
          <w:lang w:val="en-CA"/>
        </w:rPr>
        <w:t>ransparent and effective national forest governance structures</w:t>
      </w:r>
      <w:r>
        <w:rPr>
          <w:lang w:val="en-CA"/>
        </w:rPr>
        <w:t>” and “actions to address the risk of reversals” in their national REDD+ systems. All of these are linked to effective BDS. Most donors providing start up finance for REDD+ also include objectives to promote equitable benefit sharing, and such criteria could be included in future REDD+ funding mechanisms such as the Green Climate Fund.</w:t>
      </w:r>
    </w:p>
    <w:p w:rsidR="006B456C" w:rsidRDefault="006B456C" w:rsidP="00496EEB">
      <w:pPr>
        <w:spacing w:after="0"/>
        <w:jc w:val="both"/>
      </w:pPr>
    </w:p>
    <w:p w:rsidR="006B456C" w:rsidRPr="004D3550" w:rsidRDefault="006B456C" w:rsidP="00496EEB">
      <w:pPr>
        <w:jc w:val="both"/>
        <w:rPr>
          <w:rFonts w:ascii="Calibri"/>
          <w:szCs w:val="24"/>
        </w:rPr>
      </w:pPr>
      <w:r w:rsidRPr="00672297">
        <w:t xml:space="preserve">The UN-REDD Programme has integrated activities on </w:t>
      </w:r>
      <w:r>
        <w:t>benefit distribution</w:t>
      </w:r>
      <w:r w:rsidRPr="00672297">
        <w:t xml:space="preserve"> as a core elem</w:t>
      </w:r>
      <w:r>
        <w:t>ent of its five year Programme S</w:t>
      </w:r>
      <w:r w:rsidRPr="00672297">
        <w:t>trategy</w:t>
      </w:r>
      <w:r>
        <w:rPr>
          <w:rStyle w:val="FootnoteReference"/>
        </w:rPr>
        <w:footnoteReference w:id="6"/>
      </w:r>
      <w:r>
        <w:t>, supported by its Global programme Framework Document 2011-2015</w:t>
      </w:r>
      <w:r>
        <w:rPr>
          <w:rStyle w:val="FootnoteReference"/>
        </w:rPr>
        <w:footnoteReference w:id="7"/>
      </w:r>
      <w:r>
        <w:t>, with UNDP the lead agency.  The general approach is to clarify key issues related to benefit-sharing systems in terms of three main questions (Peskett, 2011</w:t>
      </w:r>
      <w:r>
        <w:rPr>
          <w:rStyle w:val="FootnoteReference"/>
        </w:rPr>
        <w:footnoteReference w:id="8"/>
      </w:r>
      <w:r w:rsidR="00EF4F37">
        <w:fldChar w:fldCharType="begin"/>
      </w:r>
      <w:r>
        <w:instrText xml:space="preserve"> ADDIN ZOTERO_BIBL {"custom":[]} CSL_BIBLIOGRAPHY </w:instrText>
      </w:r>
      <w:r w:rsidR="00EF4F37">
        <w:fldChar w:fldCharType="separate"/>
      </w:r>
      <w:r>
        <w:rPr>
          <w:rFonts w:ascii="Calibri"/>
          <w:noProof/>
        </w:rPr>
        <w:t>).</w:t>
      </w:r>
    </w:p>
    <w:p w:rsidR="006B456C" w:rsidRDefault="00EF4F37" w:rsidP="00496EEB">
      <w:pPr>
        <w:spacing w:after="0"/>
        <w:jc w:val="both"/>
      </w:pPr>
      <w:r>
        <w:fldChar w:fldCharType="end"/>
      </w:r>
    </w:p>
    <w:p w:rsidR="006B456C" w:rsidRDefault="006B456C" w:rsidP="00496EEB">
      <w:pPr>
        <w:pStyle w:val="ListParagraph"/>
        <w:numPr>
          <w:ilvl w:val="0"/>
          <w:numId w:val="8"/>
        </w:numPr>
        <w:spacing w:after="0"/>
        <w:jc w:val="both"/>
      </w:pPr>
      <w:r>
        <w:t xml:space="preserve">What are the benefits being shared? [i.e. </w:t>
      </w:r>
      <w:r>
        <w:rPr>
          <w:i/>
        </w:rPr>
        <w:t>what</w:t>
      </w:r>
      <w:r>
        <w:t xml:space="preserve"> is being shared?]</w:t>
      </w:r>
    </w:p>
    <w:p w:rsidR="006B456C" w:rsidRDefault="006B456C" w:rsidP="00496EEB">
      <w:pPr>
        <w:pStyle w:val="ListParagraph"/>
        <w:numPr>
          <w:ilvl w:val="0"/>
          <w:numId w:val="8"/>
        </w:numPr>
        <w:spacing w:after="0"/>
        <w:jc w:val="both"/>
      </w:pPr>
      <w:r>
        <w:t xml:space="preserve">Who are the actors sharing the benefits and particularly, who are those receiving the benefits? (i.e. </w:t>
      </w:r>
      <w:r w:rsidRPr="00F46FDD">
        <w:rPr>
          <w:i/>
        </w:rPr>
        <w:t>who</w:t>
      </w:r>
      <w:r>
        <w:t xml:space="preserve"> are the [eligible] beneficiaries?]</w:t>
      </w:r>
    </w:p>
    <w:p w:rsidR="006B456C" w:rsidRDefault="006B456C" w:rsidP="00496EEB">
      <w:pPr>
        <w:pStyle w:val="ListParagraph"/>
        <w:numPr>
          <w:ilvl w:val="0"/>
          <w:numId w:val="8"/>
        </w:numPr>
        <w:spacing w:after="0"/>
        <w:jc w:val="both"/>
      </w:pPr>
      <w:r>
        <w:t xml:space="preserve">What are the rules governing how benefits are shared? [i.e. </w:t>
      </w:r>
      <w:r>
        <w:rPr>
          <w:i/>
        </w:rPr>
        <w:t>how</w:t>
      </w:r>
      <w:r>
        <w:t xml:space="preserve"> are benefits shared?]</w:t>
      </w:r>
    </w:p>
    <w:p w:rsidR="006B456C" w:rsidRDefault="006B456C" w:rsidP="00496EEB">
      <w:pPr>
        <w:jc w:val="both"/>
      </w:pPr>
    </w:p>
    <w:p w:rsidR="006B456C" w:rsidRDefault="006B456C" w:rsidP="00496EEB">
      <w:pPr>
        <w:jc w:val="both"/>
      </w:pPr>
      <w:r>
        <w:t>These should be considered at different administrative levels, such as the management of funds at national level between government agencies, sharing with local governments and sharing with communities and individuals. The relevance of these different levels should be carefully considered in relation to country context – for example, the relevance of sharing with local governments may vary with the structure of the administrative system. Annex 2 provides suggested questions that can help to guide work at these different levels.</w:t>
      </w:r>
    </w:p>
    <w:p w:rsidR="006B456C" w:rsidRDefault="006B456C" w:rsidP="00496EEB">
      <w:pPr>
        <w:jc w:val="both"/>
      </w:pPr>
      <w:r>
        <w:t>The study could use this structure, which considers the main questions surrounding benefit sharing in combination with the different levels of the system, as a guide (figure 1 summarises the approach).</w:t>
      </w:r>
    </w:p>
    <w:p w:rsidR="006B456C" w:rsidRDefault="006B456C" w:rsidP="00496EEB">
      <w:pPr>
        <w:keepNext/>
        <w:jc w:val="both"/>
      </w:pPr>
    </w:p>
    <w:p w:rsidR="006B456C" w:rsidRDefault="006B456C" w:rsidP="00496EEB">
      <w:pPr>
        <w:jc w:val="both"/>
        <w:rPr>
          <w:lang w:val="en-US"/>
        </w:rPr>
      </w:pPr>
    </w:p>
    <w:p w:rsidR="006B456C" w:rsidRDefault="006B456C" w:rsidP="00496EEB">
      <w:pPr>
        <w:pStyle w:val="Heading2"/>
        <w:jc w:val="both"/>
      </w:pPr>
    </w:p>
    <w:p w:rsidR="006B456C" w:rsidRDefault="00EF4F37" w:rsidP="00496EEB">
      <w:pPr>
        <w:pStyle w:val="Caption"/>
        <w:jc w:val="both"/>
      </w:pPr>
      <w:r>
        <w:rPr>
          <w:noProof/>
          <w:lang w:val="en-US"/>
        </w:rPr>
      </w:r>
      <w:r w:rsidRPr="00EF4F37">
        <w:rPr>
          <w:noProof/>
          <w:lang w:val="en-US"/>
        </w:rPr>
        <w:pict>
          <v:group id="Group 2" o:spid="_x0000_s1026" style="width:439.3pt;height:422.05pt;mso-position-horizontal-relative:char;mso-position-vertical-relative:line" coordsize="5991225,5816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">
            <v:rect id="Rectangle 35" o:spid="_x0000_s1027" style="position:absolute;width:5991225;height:5816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1W32wwAA&#10;ANoAAAAPAAAAZHJzL2Rvd25yZXYueG1sRI9Ba8JAFITvgv9heYXezKYRSk1dQ1GU9hiTi7fX7DOJ&#10;zb4N2dWk/fXdQsHjMDPfMOtsMp240eBaywqeohgEcWV1y7WCstgvXkA4j6yxs0wKvslBtpnP1phq&#10;O3JOt6OvRYCwS1FB432fSumqhgy6yPbEwTvbwaAPcqilHnAMcNPJJI6fpcGWw0KDPW0bqr6OV6Pg&#10;s01K/MmLQ2xW+6X/mIrL9bRT6vFhensF4Wny9/B/+10rWMLflXA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1W32wwAAANoAAAAPAAAAAAAAAAAAAAAAAJcCAABkcnMvZG93&#10;bnJldi54bWxQSwUGAAAAAAQABAD1AAAAhwMAAAAA&#10;"/>
            <v:group id="Group 4" o:spid="_x0000_s1028" style="position:absolute;left:26670;width:5964555;height:5816600" coordsize="5964555,5816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rect id="Rectangle 36" o:spid="_x0000_s1029" style="position:absolute;left:2074545;top:3630295;width:1786890;height:1931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cFAZwQAA&#10;ANoAAAAPAAAAZHJzL2Rvd25yZXYueG1sRI9Bi8IwFITvC/6H8ARva6qiaDWK7OKiR60Xb8/m2Vab&#10;l9JE7frrjSB4HGbmG2a2aEwpblS7wrKCXjcCQZxaXXCmYJ+svscgnEfWWFomBf/kYDFvfc0w1vbO&#10;W7rtfCYChF2MCnLvq1hKl+Zk0HVtRRy8k60N+iDrTOoa7wFuStmPopE0WHBYyLGin5zSy+5qFByL&#10;/h4f2+QvMpPVwG+a5Hw9/CrVaTfLKQhPjf+E3+21VjCE15VwA+T8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nBQGcEAAADaAAAADwAAAAAAAAAAAAAAAACXAgAAZHJzL2Rvd25y&#10;ZXYueG1sUEsFBgAAAAAEAAQA9QAAAIUDAAAAAA==&#10;"/>
              <v:shapetype id="_x0000_t202" coordsize="21600,21600" o:spt="202" path="m0,0l0,21600,21600,21600,21600,0xe">
                <v:stroke joinstyle="miter"/>
                <v:path gradientshapeok="t" o:connecttype="rect"/>
              </v:shapetype>
              <v:shape id="Text Box 38" o:spid="_x0000_s1030" type="#_x0000_t202" style="position:absolute;left:2019935;top:396875;width:1806575;height:295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FSAdwwAA&#10;ANoAAAAPAAAAZHJzL2Rvd25yZXYueG1sRI9Ba8JAFITvQv/D8gpeRDe1JWrqKiJY9NZa0esj+0xC&#10;s2/T3TXGf+8KhR6HmfmGmS87U4uWnK8sK3gZJSCIc6srLhQcvjfDKQgfkDXWlknBjTwsF0+9OWba&#10;XvmL2n0oRISwz1BBGUKTSenzkgz6kW2Io3e2zmCI0hVSO7xGuKnlOElSabDiuFBiQ+uS8p/9xSiY&#10;vm3bk9+9fh7z9FzPwmDSfvw6pfrP3eodRKAu/If/2lutIIXHlXgD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FSAdwwAAANoAAAAPAAAAAAAAAAAAAAAAAJcCAABkcnMvZG93&#10;bnJldi54bWxQSwUGAAAAAAQABAD1AAAAhwMAAAAA&#10;">
                <v:textbox>
                  <w:txbxContent>
                    <w:p w:rsidR="00B24F07" w:rsidRPr="00A26853" w:rsidRDefault="00B24F07" w:rsidP="006B456C">
                      <w:pPr>
                        <w:rPr>
                          <w:rFonts w:cs="Arial"/>
                          <w:sz w:val="20"/>
                        </w:rPr>
                      </w:pPr>
                      <w:r>
                        <w:rPr>
                          <w:rFonts w:cs="Arial"/>
                          <w:sz w:val="20"/>
                        </w:rPr>
                        <w:t>International funders/buyers</w:t>
                      </w:r>
                    </w:p>
                  </w:txbxContent>
                </v:textbox>
              </v:shape>
              <v:shape id="Text Box 39" o:spid="_x0000_s1031" type="#_x0000_t202" style="position:absolute;left:2355850;top:1390650;width:1328420;height:400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rsidR="00B24F07" w:rsidRPr="00A26853" w:rsidRDefault="00B24F07" w:rsidP="006B456C">
                      <w:pPr>
                        <w:rPr>
                          <w:rFonts w:cs="Arial"/>
                          <w:sz w:val="20"/>
                        </w:rPr>
                      </w:pPr>
                      <w:r w:rsidRPr="00A26853">
                        <w:rPr>
                          <w:rFonts w:cs="Arial"/>
                          <w:sz w:val="20"/>
                        </w:rPr>
                        <w:t>National F</w:t>
                      </w:r>
                      <w:r>
                        <w:rPr>
                          <w:rFonts w:cs="Arial"/>
                          <w:sz w:val="20"/>
                        </w:rPr>
                        <w:t>inance Institution(s)</w:t>
                      </w:r>
                    </w:p>
                  </w:txbxContent>
                </v:textbox>
              </v:shape>
              <v:line id="Line 40" o:spid="_x0000_s1032" style="position:absolute;visibility:visible;mso-wrap-style:square" from="2978150,687070" to="2978150,13906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YLNX8AAAADaAAAADwAAAGRycy9kb3ducmV2LnhtbERPS2vCQBC+F/wPywi9FN1YqJXoKlJp&#10;8WStj/uYHZPY7GzIbk38952D4PHje88WnavUlZpQejYwGiagiDNvS84NHPafgwmoEJEtVp7JwI0C&#10;LOa9pxmm1rf8Q9ddzJWEcEjRQBFjnWodsoIchqGviYU7+8ZhFNjk2jbYSrir9GuSjLXDkqWhwJo+&#10;Csp+d39OZrzj6vh1fttseYSX7fe6fTmtlsY897vlFFSkLj7Ed/faGpCtckX8oO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WCzV/AAAAA2gAAAA8AAAAAAAAAAAAAAAAA&#10;oQIAAGRycy9kb3ducmV2LnhtbFBLBQYAAAAABAAEAPkAAACOAwAAAAA=&#10;" strokecolor="#ffc000">
                <v:stroke endarrow="block"/>
              </v:line>
              <v:shape id="Text Box 41" o:spid="_x0000_s1033" type="#_x0000_t202" style="position:absolute;left:3966210;top:1706880;width:1939925;height:1924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qaj+xAAA&#10;ANoAAAAPAAAAZHJzL2Rvd25yZXYueG1sRI9Pa8JAFMTvBb/D8oTe6kahalM3QWxrPQlGDz2+Zl/+&#10;YPZtyG6T9Nt3C4LHYWZ+w2zS0TSip87VlhXMZxEI4tzqmksFl/PH0xqE88gaG8uk4JccpMnkYYOx&#10;tgOfqM98KQKEXYwKKu/bWEqXV2TQzWxLHLzCdgZ9kF0pdYdDgJtGLqJoKQ3WHBYqbGlXUX7NfoyC&#10;46dbf6/e+699drFvx2FV4POiUOpxOm5fQXga/T18ax+0ghf4vxJugE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Kmo/sQAAADaAAAADwAAAAAAAAAAAAAAAACXAgAAZHJzL2Rv&#10;d25yZXYueG1sUEsFBgAAAAAEAAQA9QAAAIgDAAAAAA==&#10;">
                <v:stroke dashstyle="dash"/>
                <v:textbox>
                  <w:txbxContent>
                    <w:p w:rsidR="00B24F07" w:rsidRDefault="00B24F07" w:rsidP="006B456C">
                      <w:pPr>
                        <w:rPr>
                          <w:rFonts w:cs="Arial"/>
                          <w:sz w:val="20"/>
                        </w:rPr>
                      </w:pPr>
                      <w:r>
                        <w:rPr>
                          <w:rFonts w:cs="Arial"/>
                          <w:sz w:val="20"/>
                        </w:rPr>
                        <w:t>- National REDD+ guidelines for eligible activities</w:t>
                      </w:r>
                    </w:p>
                    <w:p w:rsidR="00B24F07" w:rsidRDefault="00B24F07" w:rsidP="006B456C">
                      <w:pPr>
                        <w:rPr>
                          <w:rFonts w:cs="Arial"/>
                          <w:sz w:val="20"/>
                        </w:rPr>
                      </w:pPr>
                      <w:r>
                        <w:rPr>
                          <w:rFonts w:cs="Arial"/>
                          <w:sz w:val="20"/>
                        </w:rPr>
                        <w:t>- Participation, consultation and dispute resolution procedures in national REDD+ design process</w:t>
                      </w:r>
                    </w:p>
                    <w:p w:rsidR="00B24F07" w:rsidRDefault="00B24F07" w:rsidP="006B456C">
                      <w:pPr>
                        <w:rPr>
                          <w:rFonts w:cs="Arial"/>
                          <w:sz w:val="20"/>
                        </w:rPr>
                      </w:pPr>
                      <w:r>
                        <w:rPr>
                          <w:rFonts w:cs="Arial"/>
                          <w:sz w:val="20"/>
                        </w:rPr>
                        <w:t>- REDD+ revenue sharing regulations</w:t>
                      </w:r>
                    </w:p>
                    <w:p w:rsidR="00B24F07" w:rsidRDefault="00B24F07" w:rsidP="006B456C">
                      <w:pPr>
                        <w:rPr>
                          <w:rFonts w:cs="Arial"/>
                          <w:sz w:val="20"/>
                        </w:rPr>
                      </w:pPr>
                      <w:r>
                        <w:rPr>
                          <w:rFonts w:cs="Arial"/>
                          <w:sz w:val="20"/>
                        </w:rPr>
                        <w:t>- Carbon contracts and standards</w:t>
                      </w:r>
                    </w:p>
                    <w:p w:rsidR="00B24F07" w:rsidRDefault="00B24F07" w:rsidP="006B456C">
                      <w:pPr>
                        <w:rPr>
                          <w:rFonts w:cs="Arial"/>
                          <w:sz w:val="20"/>
                        </w:rPr>
                      </w:pPr>
                      <w:r>
                        <w:rPr>
                          <w:rFonts w:cs="Arial"/>
                          <w:sz w:val="20"/>
                        </w:rPr>
                        <w:t>- Forestry policies (e.g. CFM)</w:t>
                      </w:r>
                    </w:p>
                    <w:p w:rsidR="00B24F07" w:rsidRPr="00A26853" w:rsidRDefault="00B24F07" w:rsidP="006B456C">
                      <w:pPr>
                        <w:rPr>
                          <w:rFonts w:cs="Arial"/>
                          <w:sz w:val="20"/>
                        </w:rPr>
                      </w:pPr>
                      <w:r>
                        <w:rPr>
                          <w:rFonts w:cs="Arial"/>
                          <w:sz w:val="20"/>
                        </w:rPr>
                        <w:t>- Decentralisation laws</w:t>
                      </w:r>
                    </w:p>
                  </w:txbxContent>
                </v:textbox>
              </v:shape>
              <v:shape id="Text Box 42" o:spid="_x0000_s1034" type="#_x0000_t202" style="position:absolute;left:3966210;top:321310;width:1895475;height:12642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YH41xAAA&#10;ANsAAAAPAAAAZHJzL2Rvd25yZXYueG1sRI9Lb8JADITvlfofVq7ErWyKREGBBaE+OSEROHA0Wech&#10;st4ou03Sf48PlXqzNeOZz+vt6BrVUxdqzwZepgko4tzbmksD59Pn8xJUiMgWG89k4JcCbDePD2tM&#10;rR/4SH0WSyUhHFI0UMXYplqHvCKHYepbYtEK3zmMsnalth0OEu4aPUuSV+2wZmmosKW3ivJb9uMM&#10;HL7D8rr46C9f2dm/H4ZFgfNZYczkadytQEUa47/573pvBV/o5RcZQG/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2B+NcQAAADbAAAADwAAAAAAAAAAAAAAAACXAgAAZHJzL2Rv&#10;d25yZXYueG1sUEsFBgAAAAAEAAQA9QAAAIgDAAAAAA==&#10;">
                <v:stroke dashstyle="dash"/>
                <v:textbox>
                  <w:txbxContent>
                    <w:p w:rsidR="00B24F07" w:rsidRDefault="00B24F07" w:rsidP="006B456C">
                      <w:pPr>
                        <w:rPr>
                          <w:rFonts w:cs="Arial"/>
                          <w:sz w:val="20"/>
                        </w:rPr>
                      </w:pPr>
                      <w:r>
                        <w:rPr>
                          <w:rFonts w:cs="Arial"/>
                          <w:sz w:val="20"/>
                        </w:rPr>
                        <w:t>- International laws or voluntary standards governing rights to land, forests, carbon benefits; and procedural rights</w:t>
                      </w:r>
                    </w:p>
                    <w:p w:rsidR="00B24F07" w:rsidRPr="00A26853" w:rsidRDefault="00B24F07" w:rsidP="006B456C">
                      <w:pPr>
                        <w:rPr>
                          <w:rFonts w:cs="Arial"/>
                          <w:sz w:val="20"/>
                        </w:rPr>
                      </w:pPr>
                      <w:r>
                        <w:rPr>
                          <w:rFonts w:cs="Arial"/>
                          <w:sz w:val="20"/>
                        </w:rPr>
                        <w:t xml:space="preserve">- Funding agreements or </w:t>
                      </w:r>
                      <w:r w:rsidRPr="00A26853">
                        <w:rPr>
                          <w:rFonts w:cs="Arial"/>
                          <w:sz w:val="20"/>
                        </w:rPr>
                        <w:t>Emissions reduction purchase agreement</w:t>
                      </w:r>
                      <w:r>
                        <w:rPr>
                          <w:rFonts w:cs="Arial"/>
                          <w:sz w:val="20"/>
                        </w:rPr>
                        <w:t xml:space="preserve"> (ERPA)</w:t>
                      </w:r>
                    </w:p>
                  </w:txbxContent>
                </v:textbox>
              </v:shape>
              <v:shape id="Text Box 37" o:spid="_x0000_s1035" type="#_x0000_t202" style="position:absolute;left:2978150;top:4425950;width:848360;height:6921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ylNwgAA&#10;ANsAAAAPAAAAZHJzL2Rvd25yZXYueG1sRE9NawIxEL0L/Q9hCl5Es2pRuzVKKSh6syp6HTbj7tLN&#10;ZJvEdf33Rij0No/3OfNlayrRkPOlZQXDQQKCOLO65FzB8bDqz0D4gKyxskwK7uRhuXjpzDHV9sbf&#10;1OxDLmII+xQVFCHUqZQ+K8igH9iaOHIX6wyGCF0utcNbDDeVHCXJRBosOTYUWNNXQdnP/moUzN42&#10;zdlvx7tTNrlU76E3bda/Tqnua/v5ASJQG/7Ff+6NjvOH8Pw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k7KU3CAAAA2wAAAA8AAAAAAAAAAAAAAAAAlwIAAGRycy9kb3du&#10;cmV2LnhtbFBLBQYAAAAABAAEAPUAAACGAwAAAAA=&#10;">
                <v:textbox>
                  <w:txbxContent>
                    <w:p w:rsidR="00B24F07" w:rsidRPr="00A26853" w:rsidRDefault="00B24F07" w:rsidP="006B456C">
                      <w:pPr>
                        <w:rPr>
                          <w:rFonts w:cs="Arial"/>
                          <w:sz w:val="20"/>
                        </w:rPr>
                      </w:pPr>
                      <w:r>
                        <w:rPr>
                          <w:rFonts w:cs="Arial"/>
                          <w:sz w:val="20"/>
                        </w:rPr>
                        <w:t>Community group</w:t>
                      </w:r>
                    </w:p>
                  </w:txbxContent>
                </v:textbox>
              </v:shape>
              <v:shape id="Text Box 43" o:spid="_x0000_s1036" type="#_x0000_t202" style="position:absolute;left:3966210;top:3849370;width:1939925;height:14192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kXZwgAA&#10;ANsAAAAPAAAAZHJzL2Rvd25yZXYueG1sRE9La8JAEL4X+h+WEXqrGwOtIboGqdr2JDT10OOYnTww&#10;Oxuya5L++64g9DYf33PW2WRaMVDvGssKFvMIBHFhdcOVgtP34TkB4TyyxtYyKfglB9nm8WGNqbYj&#10;f9GQ+0qEEHYpKqi971IpXVGTQTe3HXHgStsb9AH2ldQ9jiHctDKOoldpsOHQUGNHbzUVl/xqFBw/&#10;XHJe7oef9/xkd8dxWeJLXCr1NJu2KxCeJv8vvrs/dZgfw+2XcIDc/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j+RdnCAAAA2wAAAA8AAAAAAAAAAAAAAAAAlwIAAGRycy9kb3du&#10;cmV2LnhtbFBLBQYAAAAABAAEAPUAAACGAwAAAAA=&#10;">
                <v:stroke dashstyle="dash"/>
                <v:textbox>
                  <w:txbxContent>
                    <w:p w:rsidR="00B24F07" w:rsidRPr="00A26853" w:rsidRDefault="00B24F07" w:rsidP="006B456C">
                      <w:pPr>
                        <w:rPr>
                          <w:rFonts w:cs="Arial"/>
                          <w:sz w:val="20"/>
                        </w:rPr>
                      </w:pPr>
                      <w:r>
                        <w:rPr>
                          <w:rFonts w:cs="Arial"/>
                          <w:sz w:val="20"/>
                        </w:rPr>
                        <w:t>-I</w:t>
                      </w:r>
                      <w:r w:rsidRPr="00A26853">
                        <w:rPr>
                          <w:rFonts w:cs="Arial"/>
                          <w:sz w:val="20"/>
                        </w:rPr>
                        <w:t xml:space="preserve">nternal community association agreements within </w:t>
                      </w:r>
                      <w:r>
                        <w:rPr>
                          <w:rFonts w:cs="Arial"/>
                          <w:sz w:val="20"/>
                        </w:rPr>
                        <w:t>community groups</w:t>
                      </w:r>
                    </w:p>
                    <w:p w:rsidR="00B24F07" w:rsidRDefault="00B24F07" w:rsidP="006B456C">
                      <w:pPr>
                        <w:rPr>
                          <w:rFonts w:cs="Arial"/>
                          <w:sz w:val="20"/>
                        </w:rPr>
                      </w:pPr>
                      <w:r>
                        <w:rPr>
                          <w:rFonts w:cs="Arial"/>
                          <w:sz w:val="20"/>
                        </w:rPr>
                        <w:t>- Community governance structures (guiding participation, dispute resolutions etc.)</w:t>
                      </w:r>
                    </w:p>
                    <w:p w:rsidR="00B24F07" w:rsidRPr="00A26853" w:rsidRDefault="00B24F07" w:rsidP="006B456C">
                      <w:pPr>
                        <w:rPr>
                          <w:rFonts w:cs="Arial"/>
                          <w:sz w:val="20"/>
                        </w:rPr>
                      </w:pPr>
                      <w:r>
                        <w:rPr>
                          <w:rFonts w:cs="Arial"/>
                          <w:sz w:val="20"/>
                        </w:rPr>
                        <w:t>- Wider community funds and investment processes</w:t>
                      </w:r>
                    </w:p>
                  </w:txbxContent>
                </v:textbox>
              </v:shape>
              <v:shape id="Text Box 46" o:spid="_x0000_s1037" type="#_x0000_t202" style="position:absolute;top:1584960;width:1929130;height:1274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suBCwgAA&#10;ANsAAAAPAAAAZHJzL2Rvd25yZXYueG1sRE9La8JAEL4L/Q/LFHrTTS0+iK5StK2ehKYePI7ZyQOz&#10;syG7TeK/dwXB23x8z1mue1OJlhpXWlbwPopAEKdWl5wrOP59D+cgnEfWWFkmBVdysF69DJYYa9vx&#10;L7WJz0UIYRejgsL7OpbSpQUZdCNbEwcus41BH2CTS91gF8JNJcdRNJUGSw4NBda0KSi9JP9GwWHn&#10;5ufZV3v6SY52e+hmGU7GmVJvr/3nAoSn3j/FD/deh/kfcP8lHCBX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ey4ELCAAAA2wAAAA8AAAAAAAAAAAAAAAAAlwIAAGRycy9kb3du&#10;cmV2LnhtbFBLBQYAAAAABAAEAPUAAACGAwAAAAA=&#10;">
                <v:stroke dashstyle="dash"/>
                <v:textbox>
                  <w:txbxContent>
                    <w:p w:rsidR="00B24F07" w:rsidRDefault="00B24F07" w:rsidP="006B456C">
                      <w:pPr>
                        <w:rPr>
                          <w:rFonts w:cs="Arial"/>
                          <w:sz w:val="20"/>
                        </w:rPr>
                      </w:pPr>
                      <w:r>
                        <w:rPr>
                          <w:rFonts w:cs="Arial"/>
                          <w:sz w:val="20"/>
                        </w:rPr>
                        <w:t>- Direct financial: Revenues from international funding sources, possibly including direct carbon sales</w:t>
                      </w:r>
                    </w:p>
                    <w:p w:rsidR="00B24F07" w:rsidRPr="00A26853" w:rsidRDefault="00B24F07" w:rsidP="006B456C">
                      <w:pPr>
                        <w:rPr>
                          <w:rFonts w:cs="Arial"/>
                          <w:sz w:val="20"/>
                        </w:rPr>
                      </w:pPr>
                      <w:r>
                        <w:rPr>
                          <w:rFonts w:cs="Arial"/>
                          <w:sz w:val="20"/>
                        </w:rPr>
                        <w:t>- Indirect financial: Potential economic multiplier effects from REDD+ investments</w:t>
                      </w:r>
                    </w:p>
                  </w:txbxContent>
                </v:textbox>
              </v:shape>
              <v:shapetype id="_x0000_t32" coordsize="21600,21600" o:spt="32" o:oned="t" path="m0,0l21600,21600e" filled="f">
                <v:path arrowok="t" fillok="f" o:connecttype="none"/>
                <o:lock v:ext="edit" shapetype="t"/>
              </v:shapetype>
              <v:shape id="AutoShape 47" o:spid="_x0000_s1038" type="#_x0000_t32" style="position:absolute;left:3886200;top:3175;width:0;height:58134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DKMvsIAAADbAAAADwAAAAAAAAAAAAAA&#10;AAChAgAAZHJzL2Rvd25yZXYueG1sUEsFBgAAAAAEAAQA+QAAAJADAAAAAA==&#10;"/>
              <v:shape id="AutoShape 48" o:spid="_x0000_s1039" type="#_x0000_t32" style="position:absolute;top:275590;width:596455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34pJcIAAADbAAAADwAAAAAAAAAAAAAA&#10;AAChAgAAZHJzL2Rvd25yZXYueG1sUEsFBgAAAAAEAAQA+QAAAJADAAAAAA==&#10;"/>
              <v:shape id="Text Box 49" o:spid="_x0000_s1040" type="#_x0000_t202" style="position:absolute;left:494030;top:3175;width:1189355;height:2724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rsidR="00B24F07" w:rsidRPr="00684499" w:rsidRDefault="00B24F07" w:rsidP="006B456C">
                      <w:pPr>
                        <w:rPr>
                          <w:rFonts w:cs="Arial"/>
                          <w:b/>
                          <w:sz w:val="20"/>
                        </w:rPr>
                      </w:pPr>
                      <w:r w:rsidRPr="00684499">
                        <w:rPr>
                          <w:rFonts w:cs="Arial"/>
                          <w:b/>
                          <w:sz w:val="20"/>
                        </w:rPr>
                        <w:t>Benefit type</w:t>
                      </w:r>
                    </w:p>
                    <w:p w:rsidR="00B24F07" w:rsidRPr="00A26853" w:rsidRDefault="00B24F07" w:rsidP="006B456C">
                      <w:pPr>
                        <w:rPr>
                          <w:rFonts w:cs="Arial"/>
                          <w:sz w:val="20"/>
                        </w:rPr>
                      </w:pPr>
                    </w:p>
                  </w:txbxContent>
                </v:textbox>
              </v:shape>
              <v:shape id="Text Box 50" o:spid="_x0000_s1041" type="#_x0000_t202" style="position:absolute;left:2711450;top:3175;width:615315;height:2724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rsidR="00B24F07" w:rsidRPr="00684499" w:rsidRDefault="00B24F07" w:rsidP="006B456C">
                      <w:pPr>
                        <w:rPr>
                          <w:rFonts w:cs="Arial"/>
                          <w:b/>
                          <w:sz w:val="20"/>
                        </w:rPr>
                      </w:pPr>
                      <w:r w:rsidRPr="00684499">
                        <w:rPr>
                          <w:rFonts w:cs="Arial"/>
                          <w:b/>
                          <w:sz w:val="20"/>
                        </w:rPr>
                        <w:t>Actors</w:t>
                      </w:r>
                    </w:p>
                    <w:p w:rsidR="00B24F07" w:rsidRPr="00A26853" w:rsidRDefault="00B24F07" w:rsidP="006B456C">
                      <w:pPr>
                        <w:rPr>
                          <w:rFonts w:cs="Arial"/>
                          <w:sz w:val="20"/>
                        </w:rPr>
                      </w:pPr>
                    </w:p>
                  </w:txbxContent>
                </v:textbox>
              </v:shape>
              <v:shape id="Text Box 51" o:spid="_x0000_s1042" type="#_x0000_t202" style="position:absolute;left:2074545;top:2271395;width:1593215;height:323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FnIzxAAA&#10;ANsAAAAPAAAAZHJzL2Rvd25yZXYueG1sRI9Lb8JADITvlfofVq7ErWyKREGBBaE+OSEROHA0Wech&#10;st4ou03Sf48PlXqzNeOZz+vt6BrVUxdqzwZepgko4tzbmksD59Pn8xJUiMgWG89k4JcCbDePD2tM&#10;rR/4SH0WSyUhHFI0UMXYplqHvCKHYepbYtEK3zmMsnalth0OEu4aPUuSV+2wZmmosKW3ivJb9uMM&#10;HL7D8rr46C9f2dm/H4ZFgfNZYczkadytQEUa47/573pvBV9g5RcZQG/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RZyM8QAAADbAAAADwAAAAAAAAAAAAAAAACXAgAAZHJzL2Rv&#10;d25yZXYueG1sUEsFBgAAAAAEAAQA9QAAAIgDAAAAAA==&#10;">
                <v:stroke dashstyle="dash"/>
                <v:textbox>
                  <w:txbxContent>
                    <w:p w:rsidR="00B24F07" w:rsidRPr="00A26853" w:rsidRDefault="00B24F07" w:rsidP="006B456C">
                      <w:pPr>
                        <w:rPr>
                          <w:rFonts w:cs="Arial"/>
                          <w:sz w:val="20"/>
                        </w:rPr>
                      </w:pPr>
                      <w:r>
                        <w:rPr>
                          <w:rFonts w:cs="Arial"/>
                          <w:sz w:val="20"/>
                        </w:rPr>
                        <w:t>Local government</w:t>
                      </w:r>
                    </w:p>
                  </w:txbxContent>
                </v:textbox>
              </v:shape>
              <v:shape id="Text Box 52" o:spid="_x0000_s1043" type="#_x0000_t202" style="position:absolute;left:4603115;width:1189355;height:2724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rsidR="00B24F07" w:rsidRPr="00684499" w:rsidRDefault="00B24F07" w:rsidP="006B456C">
                      <w:pPr>
                        <w:rPr>
                          <w:rFonts w:cs="Arial"/>
                          <w:b/>
                          <w:sz w:val="20"/>
                        </w:rPr>
                      </w:pPr>
                      <w:r w:rsidRPr="00684499">
                        <w:rPr>
                          <w:rFonts w:cs="Arial"/>
                          <w:b/>
                          <w:sz w:val="20"/>
                        </w:rPr>
                        <w:t>Rules</w:t>
                      </w:r>
                    </w:p>
                    <w:p w:rsidR="00B24F07" w:rsidRPr="00A26853" w:rsidRDefault="00B24F07" w:rsidP="006B456C">
                      <w:pPr>
                        <w:rPr>
                          <w:rFonts w:cs="Arial"/>
                          <w:sz w:val="20"/>
                        </w:rPr>
                      </w:pPr>
                    </w:p>
                  </w:txbxContent>
                </v:textbox>
              </v:shape>
              <v:line id="Line 54" o:spid="_x0000_s1044" style="position:absolute;visibility:visible;mso-wrap-style:square" from="3456305,1790700" to="3456305,4425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80PlMEAAADbAAAADwAAAGRycy9kb3ducmV2LnhtbERPy2rCQBTdF/yH4Qru6qRZFIkZRayC&#10;1IU28QMumdskNXMnZMY8+vWdhdDl4bzT7Wga0VPnassK3pYRCOLC6ppLBbf8+LoC4TyyxsYyKZjI&#10;wXYze0kx0XbgL+ozX4oQwi5BBZX3bSKlKyoy6Ja2JQ7ct+0M+gC7UuoOhxBuGhlH0bs0WHNoqLCl&#10;fUXFPXsYBTbry+L0UR+n+Acv18/Db7Y750ot5uNuDcLT6P/FT/dJK4jD+vAl/AC5+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HzQ+UwQAAANsAAAAPAAAAAAAAAAAAAAAA&#10;AKECAABkcnMvZG93bnJldi54bWxQSwUGAAAAAAQABAD5AAAAjwMAAAAA&#10;" strokecolor="#ffc000">
                <v:stroke dashstyle="dash" endarrow="block"/>
              </v:line>
              <v:line id="Line 55" o:spid="_x0000_s1045" style="position:absolute;visibility:visible;mso-wrap-style:square" from="2880995,1790700" to="2880995,399923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IGqD8UAAADbAAAADwAAAGRycy9kb3ducmV2LnhtbESPzWrDMBCE74W8g9hAb7UcH0pxrYTQ&#10;JBDSQ1K7D7BYW9uttTKW4p8+fVQI9DjMzDdMtplMKwbqXWNZwSqKQRCXVjdcKfgsDk8vIJxH1tha&#10;JgUzOdisFw8ZptqO/EFD7isRIOxSVFB736VSurImgy6yHXHwvmxv0AfZV1L3OAa4aWUSx8/SYMNh&#10;ocaO3moqf/KrUWDzoSqPu+YwJ994vpz2v/n2vVDqcTltX0F4mvx/+N4+agXJCv6+hB8g1z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IGqD8UAAADbAAAADwAAAAAAAAAA&#10;AAAAAAChAgAAZHJzL2Rvd25yZXYueG1sUEsFBgAAAAAEAAQA+QAAAJMDAAAAAA==&#10;" strokecolor="#ffc000">
                <v:stroke dashstyle="dash" endarrow="block"/>
              </v:line>
              <v:line id="Line 56" o:spid="_x0000_s1046" style="position:absolute;visibility:visible;mso-wrap-style:square" from="2145030,692785" to="2145030,36302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S/ltxAAAANsAAAAPAAAAAAAAAAAA&#10;AAAAAKECAABkcnMvZG93bnJldi54bWxQSwUGAAAAAAQABAD5AAAAkgMAAAAA&#10;">
                <v:stroke endarrow="block"/>
              </v:line>
              <v:line id="Line 57" o:spid="_x0000_s1047" style="position:absolute;visibility:visible;mso-wrap-style:square" from="2569210,1811020" to="2569210,36302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x+R48UAAADbAAAADwAAAGRycy9kb3ducmV2LnhtbESP3WrCQBSE7wXfYTlC73RjClJSV5Ha&#10;QKgXrbEPcMieJmmzZ0N2m58+fVcQvBxm5htmux9NI3rqXG1ZwXoVgSAurK65VPB5SZdPIJxH1thY&#10;JgUTOdjv5rMtJtoOfKY+96UIEHYJKqi8bxMpXVGRQbeyLXHwvmxn0AfZlVJ3OAS4aWQcRRtpsOaw&#10;UGFLLxUVP/mvUWDzviyyY51O8Te+f7y9/uWH00Wph8V4eAbhafT38K2daQXxI1y/hB8gd/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x+R48UAAADbAAAADwAAAAAAAAAA&#10;AAAAAAChAgAAZHJzL2Rvd25yZXYueG1sUEsFBgAAAAAEAAQA+QAAAJMDAAAAAA==&#10;" strokecolor="#ffc000">
                <v:stroke dashstyle="dash" endarrow="block"/>
              </v:line>
              <v:shape id="Text Box 44" o:spid="_x0000_s1048" type="#_x0000_t202" style="position:absolute;left:2392045;top:5181600;width:1189355;height:2724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rsidR="00B24F07" w:rsidRPr="00A26853" w:rsidRDefault="00B24F07" w:rsidP="006B456C">
                      <w:pPr>
                        <w:rPr>
                          <w:rFonts w:cs="Arial"/>
                          <w:sz w:val="20"/>
                        </w:rPr>
                      </w:pPr>
                      <w:r w:rsidRPr="00A26853">
                        <w:rPr>
                          <w:rFonts w:cs="Arial"/>
                          <w:sz w:val="20"/>
                        </w:rPr>
                        <w:t>Wider community</w:t>
                      </w:r>
                    </w:p>
                  </w:txbxContent>
                </v:textbox>
              </v:shape>
              <v:shape id="AutoShape 60" o:spid="_x0000_s1049" type="#_x0000_t32" style="position:absolute;left:1978660;top:3175;width:0;height:58134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1EuOYxAAAANsAAAAPAAAAAAAAAAAA&#10;AAAAAKECAABkcnMvZG93bnJldi54bWxQSwUGAAAAAAQABAD5AAAAkgMAAAAA&#10;"/>
              <v:shape id="Text Box 45" o:spid="_x0000_s1050" type="#_x0000_t202" style="position:absolute;left:5715;top:3759200;width:1923415;height:15424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qYlnxAAA&#10;ANsAAAAPAAAAZHJzL2Rvd25yZXYueG1sRI/Na8JAFMTvBf+H5Qne6qYBP0hdpWjVngSjhx6f2ZcP&#10;zL4N2W0S//tuoeBxmJnfMKvNYGrRUesqywrephEI4szqigsF18v+dQnCeWSNtWVS8CAHm/XoZYWJ&#10;tj2fqUt9IQKEXYIKSu+bREqXlWTQTW1DHLzctgZ9kG0hdYt9gJtaxlE0lwYrDgslNrQtKbunP0bB&#10;6eiWt8Vn931Ir3Z36hc5zuJcqcl4+HgH4Wnwz/B/+0sriOfw9yX8AL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amJZ8QAAADbAAAADwAAAAAAAAAAAAAAAACXAgAAZHJzL2Rv&#10;d25yZXYueG1sUEsFBgAAAAAEAAQA9QAAAIgDAAAAAA==&#10;">
                <v:stroke dashstyle="dash"/>
                <v:textbox>
                  <w:txbxContent>
                    <w:p w:rsidR="00B24F07" w:rsidRPr="00A26853" w:rsidRDefault="00B24F07" w:rsidP="006B456C">
                      <w:pPr>
                        <w:rPr>
                          <w:rFonts w:cs="Arial"/>
                          <w:sz w:val="20"/>
                        </w:rPr>
                      </w:pPr>
                      <w:r>
                        <w:rPr>
                          <w:rFonts w:cs="Arial"/>
                          <w:sz w:val="20"/>
                        </w:rPr>
                        <w:t>- Direct financial: Carbon payments for eligible beneficiaries</w:t>
                      </w:r>
                    </w:p>
                    <w:p w:rsidR="00B24F07" w:rsidRDefault="00B24F07" w:rsidP="006B456C">
                      <w:pPr>
                        <w:rPr>
                          <w:rFonts w:cs="Arial"/>
                          <w:sz w:val="20"/>
                        </w:rPr>
                      </w:pPr>
                      <w:r>
                        <w:rPr>
                          <w:rFonts w:cs="Arial"/>
                          <w:sz w:val="20"/>
                        </w:rPr>
                        <w:t>- Indirect financial: Employment in REDD+ activities for individuals</w:t>
                      </w:r>
                    </w:p>
                    <w:p w:rsidR="00B24F07" w:rsidRPr="00A26853" w:rsidRDefault="00B24F07" w:rsidP="006B456C">
                      <w:pPr>
                        <w:rPr>
                          <w:rFonts w:cs="Arial"/>
                          <w:sz w:val="20"/>
                        </w:rPr>
                      </w:pPr>
                      <w:r>
                        <w:rPr>
                          <w:rFonts w:cs="Arial"/>
                          <w:sz w:val="20"/>
                        </w:rPr>
                        <w:t>- Non-financial: Formalised (but limited) access to natural forest on plantation</w:t>
                      </w:r>
                    </w:p>
                  </w:txbxContent>
                </v:textbox>
              </v:shape>
              <v:shape id="AutoShape 61" o:spid="_x0000_s1051" type="#_x0000_t32" style="position:absolute;left:3759835;top:3490595;width:0;height:21272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ZBmqcEAAADbAAAADwAAAGRycy9kb3ducmV2LnhtbESPwYrCQBBE7wv+w9CCt7WjoBuio4go&#10;eFvXiOcm0ybBTE/IjBr/3llY2GNRVa+o5bq3jXpw52snGibjBBRL4UwtpYZzvv9MQflAYqhxwhpe&#10;7GG9GnwsKTPuKT/8OIVSRYj4jDRUIbQZoi8qtuTHrmWJ3tV1lkKUXYmmo2eE2wanSTJHS7XEhYpa&#10;3lZc3E53q4F2M+xf202e4wW/0zbB+zG9aj0a9psFqMB9+A//tQ9Gw/QLfr/EH4Cr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RkGapwQAAANsAAAAPAAAAAAAAAAAAAAAA&#10;AKECAABkcnMvZG93bnJldi54bWxQSwUGAAAAAAQABAD5AAAAjwMAAAAA&#10;" strokecolor="#00b0f0">
                <v:stroke endarrow="block"/>
              </v:shape>
              <v:shape id="Text Box 53" o:spid="_x0000_s1052" type="#_x0000_t202" style="position:absolute;left:2355850;top:3999230;width:774065;height:3016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UptwQAA&#10;ANsAAAAPAAAAZHJzL2Rvd25yZXYueG1sRE/Pa8IwFL4L+x/CE7zITKeirjOKCIreNh3b9dE822Lz&#10;UpNY639vDoLHj+/3fNmaSjTkfGlZwccgAUGcWV1yruD3uHmfgfABWWNlmRTcycNy8daZY6rtjX+o&#10;OYRcxBD2KSooQqhTKX1WkEE/sDVx5E7WGQwRulxqh7cYbio5TJKJNFhybCiwpnVB2flwNQpm413z&#10;7/ej779scqo+Q3/abC9OqV63XX2BCNSGl/jp3mkFwzg2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m1KbcEAAADbAAAADwAAAAAAAAAAAAAAAACXAgAAZHJzL2Rvd25y&#10;ZXYueG1sUEsFBgAAAAAEAAQA9QAAAIUDAAAAAA==&#10;">
                <v:textbox>
                  <w:txbxContent>
                    <w:p w:rsidR="00B24F07" w:rsidRPr="00A26853" w:rsidRDefault="00B24F07" w:rsidP="006B456C">
                      <w:pPr>
                        <w:rPr>
                          <w:rFonts w:cs="Arial"/>
                          <w:sz w:val="20"/>
                        </w:rPr>
                      </w:pPr>
                      <w:r>
                        <w:rPr>
                          <w:rFonts w:cs="Arial"/>
                          <w:sz w:val="20"/>
                        </w:rPr>
                        <w:t>Individual</w:t>
                      </w:r>
                    </w:p>
                  </w:txbxContent>
                </v:textbox>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 58" o:spid="_x0000_s1053" type="#_x0000_t34" style="position:absolute;left:1968817;top:3806508;width:561975;height:210820;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JxlUsYAAADbAAAADwAAAGRycy9kb3ducmV2LnhtbESPQU/CQBSE7yb8h80j8Sa7QGK0shCE&#10;oEg8YBXOL91HW9t923TXUv69a2LCcTIz32Rmi97WoqPWl441jEcKBHHmTMm5hq/Pzd0DCB+QDdaO&#10;ScOFPCzmg5sZJsad+YO6NOQiQtgnqKEIoUmk9FlBFv3INcTRO7nWYoiyzaVp8RzhtpYTpe6lxZLj&#10;QoENrQrKqvTHalCr9GXvNs/r8feu6g7Ht+l7pV61vh32yycQgfpwDf+3t0bD5BH+vsQfIO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ycZVLGAAAA2wAAAA8AAAAAAAAA&#10;AAAAAAAAoQIAAGRycy9kb3ducmV2LnhtbFBLBQYAAAAABAAEAPkAAACUAwAAAAA=&#10;" adj="21404">
                <v:stroke endarrow="block"/>
              </v:shape>
              <v:shape id="AutoShape 62" o:spid="_x0000_s1054" type="#_x0000_t34" style="position:absolute;left:2145030;top:4192270;width:833120;height:62738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Ex7MAAAADbAAAADwAAAGRycy9kb3ducmV2LnhtbERPzYrCMBC+L/gOYYS9LJqukSLVKLIg&#10;eBDB6gMMzdgWm0lpotY+/eYgePz4/leb3jbiQZ2vHWv4nSYgiAtnai41XM67yQKED8gGG8ek4UUe&#10;NuvR1woz4558okceShFD2GeooQqhzaT0RUUW/dS1xJG7us5iiLArpenwGcNtI2dJkkqLNceGClv6&#10;q6i45XerIX215fF6mKufIV0Mg8rVrJZK6+9xv12CCNSHj/jt3hsNKq6PX+IPkOt/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pxMezAAAAA2wAAAA8AAAAAAAAAAAAAAAAA&#10;oQIAAGRycy9kb3ducmV2LnhtbFBLBQYAAAAABAAEAPkAAACOAwAAAAA=&#10;" adj="66">
                <v:stroke endarrow="block"/>
              </v:shape>
              <v:shape id="AutoShape 59" o:spid="_x0000_s1055" type="#_x0000_t32" style="position:absolute;left:2775585;top:5000625;width:35433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JPocMAAADbAAAADwAAAGRycy9kb3ducmV2LnhtbESPQWvCQBSE7wX/w/IEb3VjK63EbERa&#10;Cp4E04DXR/aZRLNv4+5Wo7/eLRR6HGbmGyZbDaYTF3K+taxgNk1AEFdWt1wrKL+/nhcgfEDW2Fkm&#10;BTfysMpHTxmm2l55R5ci1CJC2KeooAmhT6X0VUMG/dT2xNE7WGcwROlqqR1eI9x08iVJ3qTBluNC&#10;gz19NFSdih+jYN5ZJ4+HEnH/fi7Lwt8X9fZTqcl4WC9BBBrCf/ivvdEKXmfw+yX+AJk/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ByT6HDAAAA2wAAAA8AAAAAAAAAAAAA&#10;AAAAoQIAAGRycy9kb3ducmV2LnhtbFBLBQYAAAAABAAEAPkAAACRAwAAAAA=&#10;" strokecolor="#92d050">
                <v:stroke endarrow="block"/>
              </v:shape>
            </v:group>
            <w10:anchorlock/>
          </v:group>
        </w:pict>
      </w:r>
    </w:p>
    <w:p w:rsidR="006B456C" w:rsidRPr="00E30D93" w:rsidRDefault="006B456C" w:rsidP="00496EEB">
      <w:pPr>
        <w:pStyle w:val="Caption"/>
        <w:jc w:val="both"/>
        <w:rPr>
          <w:lang w:val="en-US"/>
        </w:rPr>
      </w:pPr>
      <w:r>
        <w:t xml:space="preserve">Figure </w:t>
      </w:r>
      <w:r w:rsidR="00EF4F37">
        <w:fldChar w:fldCharType="begin"/>
      </w:r>
      <w:r>
        <w:instrText xml:space="preserve"> SEQ Figure \* ARABIC </w:instrText>
      </w:r>
      <w:r w:rsidR="00EF4F37">
        <w:fldChar w:fldCharType="separate"/>
      </w:r>
      <w:r>
        <w:rPr>
          <w:noProof/>
        </w:rPr>
        <w:t>1</w:t>
      </w:r>
      <w:r w:rsidR="00EF4F37">
        <w:fldChar w:fldCharType="end"/>
      </w:r>
      <w:r>
        <w:t>: Summary of the different aspects of REDD+ BDS and examples of the types of features at different levels of the system.</w:t>
      </w:r>
    </w:p>
    <w:p w:rsidR="006B456C" w:rsidRDefault="006B456C" w:rsidP="00496EEB">
      <w:pPr>
        <w:pStyle w:val="Heading2"/>
        <w:jc w:val="both"/>
      </w:pPr>
      <w:r>
        <w:t>Objectives of the study</w:t>
      </w:r>
    </w:p>
    <w:p w:rsidR="006B456C" w:rsidRDefault="006B456C" w:rsidP="00496EEB">
      <w:pPr>
        <w:jc w:val="both"/>
        <w:rPr>
          <w:lang w:val="en-US"/>
        </w:rPr>
      </w:pPr>
      <w:r w:rsidRPr="00EA2B81">
        <w:rPr>
          <w:lang w:val="en-US"/>
        </w:rPr>
        <w:t xml:space="preserve">The overall </w:t>
      </w:r>
      <w:r>
        <w:rPr>
          <w:lang w:val="en-US"/>
        </w:rPr>
        <w:t xml:space="preserve">objective of this work </w:t>
      </w:r>
      <w:r w:rsidRPr="00EA2B81">
        <w:rPr>
          <w:lang w:val="en-US"/>
        </w:rPr>
        <w:t xml:space="preserve">is to review experiences and lessons from various </w:t>
      </w:r>
      <w:r>
        <w:rPr>
          <w:lang w:val="en-US"/>
        </w:rPr>
        <w:t xml:space="preserve">cash transfer systems and </w:t>
      </w:r>
      <w:r w:rsidRPr="00EA2B81">
        <w:rPr>
          <w:lang w:val="en-US"/>
        </w:rPr>
        <w:t xml:space="preserve">systems of sharing </w:t>
      </w:r>
      <w:r w:rsidRPr="008A3FBF">
        <w:rPr>
          <w:lang w:val="en-US"/>
        </w:rPr>
        <w:t>benefits in Mongolia in the forest,</w:t>
      </w:r>
      <w:r>
        <w:rPr>
          <w:lang w:val="en-US"/>
        </w:rPr>
        <w:t xml:space="preserve"> </w:t>
      </w:r>
      <w:r w:rsidRPr="00EA2B81">
        <w:rPr>
          <w:lang w:val="en-US"/>
        </w:rPr>
        <w:t>nat</w:t>
      </w:r>
      <w:r>
        <w:rPr>
          <w:lang w:val="en-US"/>
        </w:rPr>
        <w:t>ural resource management sector (and outside the sector if applicable)</w:t>
      </w:r>
      <w:r w:rsidRPr="00EA2B81">
        <w:rPr>
          <w:lang w:val="en-US"/>
        </w:rPr>
        <w:t xml:space="preserve"> and to identify strengths and weaknesses relevant to the establishment of an efficient, transparent and equitable system for distribution of benefits arising from REDD</w:t>
      </w:r>
      <w:r>
        <w:rPr>
          <w:lang w:val="en-US"/>
        </w:rPr>
        <w:t>+</w:t>
      </w:r>
      <w:r w:rsidRPr="00EA2B81">
        <w:rPr>
          <w:lang w:val="en-US"/>
        </w:rPr>
        <w:t>.</w:t>
      </w:r>
      <w:r>
        <w:rPr>
          <w:lang w:val="en-US"/>
        </w:rPr>
        <w:t xml:space="preserve"> </w:t>
      </w:r>
      <w:r>
        <w:t xml:space="preserve">Particular attention should be given towards the equity impacts of BDS at the local level, as this can inform the design of more equitable approaches to REDD+ and social safeguards that are a requirement under the UNFCCC. </w:t>
      </w:r>
      <w:r>
        <w:rPr>
          <w:lang w:val="en-US"/>
        </w:rPr>
        <w:t>This will help to inform options for BDS in a future REDD+ system and form the basis of further work as the national REDD+ strategy is developed.</w:t>
      </w:r>
    </w:p>
    <w:p w:rsidR="006B456C" w:rsidRDefault="006B456C" w:rsidP="00496EEB">
      <w:pPr>
        <w:pStyle w:val="Heading2"/>
        <w:jc w:val="both"/>
        <w:rPr>
          <w:lang w:val="en-US"/>
        </w:rPr>
      </w:pPr>
      <w:r>
        <w:rPr>
          <w:lang w:val="en-US"/>
        </w:rPr>
        <w:t>Tasks to be conducted</w:t>
      </w:r>
    </w:p>
    <w:p w:rsidR="006B456C" w:rsidRDefault="006B456C" w:rsidP="00496EEB">
      <w:pPr>
        <w:jc w:val="both"/>
      </w:pPr>
      <w:r>
        <w:t xml:space="preserve">In order to achieve the stated objective, a team of one international and one national consultant </w:t>
      </w:r>
      <w:r w:rsidRPr="00056D99">
        <w:t>is anticipated, who will work as a team.  The following indicative activities are anticipated for each consultant, but the actual division of labour will be the responsibility of the consultants themselves:</w:t>
      </w:r>
    </w:p>
    <w:p w:rsidR="006B456C" w:rsidRPr="0020504D" w:rsidRDefault="006B456C" w:rsidP="00496EEB">
      <w:pPr>
        <w:jc w:val="both"/>
        <w:rPr>
          <w:b/>
        </w:rPr>
      </w:pPr>
      <w:r w:rsidRPr="0020504D">
        <w:rPr>
          <w:b/>
        </w:rPr>
        <w:t>International consultant</w:t>
      </w:r>
    </w:p>
    <w:p w:rsidR="006B456C" w:rsidRDefault="006B456C" w:rsidP="00496EEB">
      <w:pPr>
        <w:pStyle w:val="ListParagraph"/>
        <w:numPr>
          <w:ilvl w:val="0"/>
          <w:numId w:val="1"/>
        </w:numPr>
        <w:spacing w:after="0"/>
        <w:ind w:left="900" w:hanging="540"/>
        <w:jc w:val="both"/>
        <w:rPr>
          <w:rFonts w:cstheme="minorHAnsi"/>
        </w:rPr>
      </w:pPr>
      <w:r>
        <w:rPr>
          <w:rFonts w:cstheme="minorHAnsi"/>
        </w:rPr>
        <w:t>Work with the UNDP (UN-REDD) Technical Advisor on Benefit Distribution and Regional Coordinator to ensure that activities undertaken in Mongolia are coordinated with activities in other countries so as to add value to, and generate lessons from, analyses undertaken in Mongolia;</w:t>
      </w:r>
    </w:p>
    <w:p w:rsidR="00560FF6" w:rsidRDefault="00560FF6" w:rsidP="00496EEB">
      <w:pPr>
        <w:pStyle w:val="ListParagraph"/>
        <w:numPr>
          <w:ilvl w:val="0"/>
          <w:numId w:val="1"/>
        </w:numPr>
        <w:spacing w:after="0"/>
        <w:ind w:left="900" w:hanging="540"/>
        <w:jc w:val="both"/>
        <w:rPr>
          <w:rFonts w:cstheme="minorHAnsi"/>
        </w:rPr>
      </w:pPr>
      <w:r>
        <w:rPr>
          <w:rFonts w:cstheme="minorHAnsi"/>
        </w:rPr>
        <w:t>Develop and plan a methodology to analyse the effectiveness, efficiency and equity of BDS, with a particular focus on social impacts, utilising the questions provided in Annex 2 as a guide. This approach should be designed to be applicable to 1) existing BDS in the country; and 2) a possible future REDD+ strategy.</w:t>
      </w:r>
    </w:p>
    <w:p w:rsidR="006B456C" w:rsidRPr="007E4C8B" w:rsidRDefault="00560FF6" w:rsidP="00496EEB">
      <w:pPr>
        <w:pStyle w:val="ListParagraph"/>
        <w:numPr>
          <w:ilvl w:val="0"/>
          <w:numId w:val="1"/>
        </w:numPr>
        <w:spacing w:after="0"/>
        <w:ind w:left="900" w:hanging="540"/>
        <w:jc w:val="both"/>
        <w:rPr>
          <w:rFonts w:cstheme="minorHAnsi"/>
        </w:rPr>
      </w:pPr>
      <w:r>
        <w:rPr>
          <w:rFonts w:cstheme="minorHAnsi"/>
        </w:rPr>
        <w:t>Carry out a s</w:t>
      </w:r>
      <w:r w:rsidR="006B456C" w:rsidRPr="007E4C8B">
        <w:rPr>
          <w:rFonts w:cstheme="minorHAnsi"/>
        </w:rPr>
        <w:t>tock-take of existing work on BDS and identification of priority areas for investigation of REDD+ BDS options, taking into account potential strategies for addressing the drivers of deforestation. Identify and prioritise existing cash transfer and BDS in the country</w:t>
      </w:r>
      <w:r w:rsidR="006B456C">
        <w:rPr>
          <w:rFonts w:cstheme="minorHAnsi"/>
        </w:rPr>
        <w:t>,</w:t>
      </w:r>
      <w:r w:rsidR="006B456C" w:rsidRPr="007E4C8B">
        <w:rPr>
          <w:rFonts w:cstheme="minorHAnsi"/>
        </w:rPr>
        <w:t xml:space="preserve"> which are relevant for drawing lessons for potential REDD+ BDS. </w:t>
      </w:r>
    </w:p>
    <w:p w:rsidR="00560FF6" w:rsidRDefault="00560FF6" w:rsidP="00496EEB">
      <w:pPr>
        <w:pStyle w:val="ListParagraph"/>
        <w:numPr>
          <w:ilvl w:val="0"/>
          <w:numId w:val="1"/>
        </w:numPr>
        <w:spacing w:after="0"/>
        <w:ind w:left="900" w:hanging="540"/>
        <w:jc w:val="both"/>
        <w:rPr>
          <w:rFonts w:cstheme="minorHAnsi"/>
        </w:rPr>
      </w:pPr>
      <w:r>
        <w:rPr>
          <w:rFonts w:cstheme="minorHAnsi"/>
        </w:rPr>
        <w:t>Analyse the effectiveness, efficiency and equity of existing benefit distribution systems, with a particular focus on social impacts. Utilizing t</w:t>
      </w:r>
      <w:r w:rsidR="00D7397B">
        <w:rPr>
          <w:rFonts w:cstheme="minorHAnsi"/>
        </w:rPr>
        <w:t>he questions provided in Annex 1</w:t>
      </w:r>
      <w:r>
        <w:rPr>
          <w:rFonts w:cstheme="minorHAnsi"/>
        </w:rPr>
        <w:t xml:space="preserve"> as a guide.</w:t>
      </w:r>
    </w:p>
    <w:p w:rsidR="006B456C" w:rsidRPr="00D7397B" w:rsidRDefault="006B456C" w:rsidP="00D7397B">
      <w:pPr>
        <w:pStyle w:val="ListParagraph"/>
        <w:numPr>
          <w:ilvl w:val="0"/>
          <w:numId w:val="1"/>
        </w:numPr>
        <w:spacing w:after="0"/>
        <w:ind w:left="900" w:hanging="540"/>
        <w:jc w:val="both"/>
        <w:rPr>
          <w:rFonts w:cstheme="minorHAnsi"/>
        </w:rPr>
      </w:pPr>
      <w:r>
        <w:rPr>
          <w:rFonts w:cstheme="minorHAnsi"/>
        </w:rPr>
        <w:t>Plan and u</w:t>
      </w:r>
      <w:r w:rsidRPr="000815D8">
        <w:rPr>
          <w:rFonts w:cstheme="minorHAnsi"/>
        </w:rPr>
        <w:t xml:space="preserve">ndertake an </w:t>
      </w:r>
      <w:r>
        <w:rPr>
          <w:rFonts w:cstheme="minorHAnsi"/>
        </w:rPr>
        <w:t>analysis of options for</w:t>
      </w:r>
      <w:r w:rsidRPr="000815D8">
        <w:rPr>
          <w:rFonts w:cstheme="minorHAnsi"/>
        </w:rPr>
        <w:t xml:space="preserve"> </w:t>
      </w:r>
      <w:r>
        <w:rPr>
          <w:rFonts w:cstheme="minorHAnsi"/>
        </w:rPr>
        <w:t>a</w:t>
      </w:r>
      <w:r w:rsidR="00D7397B">
        <w:rPr>
          <w:rFonts w:cstheme="minorHAnsi"/>
        </w:rPr>
        <w:t xml:space="preserve"> future REDD+ BDS that is</w:t>
      </w:r>
      <w:r>
        <w:rPr>
          <w:rFonts w:cstheme="minorHAnsi"/>
        </w:rPr>
        <w:t xml:space="preserve"> </w:t>
      </w:r>
      <w:r w:rsidR="00560FF6">
        <w:rPr>
          <w:rFonts w:cstheme="minorHAnsi"/>
        </w:rPr>
        <w:t xml:space="preserve">effective, </w:t>
      </w:r>
      <w:r>
        <w:rPr>
          <w:rFonts w:cstheme="minorHAnsi"/>
        </w:rPr>
        <w:t>efficient, and equitable</w:t>
      </w:r>
      <w:r w:rsidR="00D7397B">
        <w:rPr>
          <w:rFonts w:cstheme="minorHAnsi"/>
        </w:rPr>
        <w:t xml:space="preserve"> . This should</w:t>
      </w:r>
      <w:r>
        <w:rPr>
          <w:rFonts w:cstheme="minorHAnsi"/>
        </w:rPr>
        <w:t xml:space="preserve"> utiliz</w:t>
      </w:r>
      <w:r w:rsidR="00D7397B">
        <w:rPr>
          <w:rFonts w:cstheme="minorHAnsi"/>
        </w:rPr>
        <w:t>e</w:t>
      </w:r>
      <w:r>
        <w:rPr>
          <w:rFonts w:cstheme="minorHAnsi"/>
        </w:rPr>
        <w:t xml:space="preserve"> the questions provided in Annex 2 as a guide</w:t>
      </w:r>
      <w:r w:rsidR="00D7397B">
        <w:rPr>
          <w:rFonts w:cstheme="minorHAnsi"/>
        </w:rPr>
        <w:t>. The approach should also develop a scenario analysis for different REDD+ financing options, which vary depending on the scale of funds (low to high) and the source of funds (levels of international versus domestic financing, and different sources of domestic financing);</w:t>
      </w:r>
    </w:p>
    <w:p w:rsidR="006B456C" w:rsidRDefault="006B456C" w:rsidP="00496EEB">
      <w:pPr>
        <w:pStyle w:val="ListParagraph"/>
        <w:numPr>
          <w:ilvl w:val="0"/>
          <w:numId w:val="1"/>
        </w:numPr>
        <w:spacing w:after="0"/>
        <w:ind w:left="900" w:hanging="540"/>
        <w:jc w:val="both"/>
        <w:rPr>
          <w:rFonts w:cstheme="minorHAnsi"/>
        </w:rPr>
      </w:pPr>
      <w:r w:rsidRPr="007E4C8B">
        <w:rPr>
          <w:rFonts w:cstheme="minorHAnsi"/>
        </w:rPr>
        <w:t>Prepare an initial report on options for REDD+ benefit distribution,</w:t>
      </w:r>
      <w:r w:rsidR="00560FF6">
        <w:rPr>
          <w:rFonts w:cstheme="minorHAnsi"/>
        </w:rPr>
        <w:t xml:space="preserve"> that </w:t>
      </w:r>
      <w:r w:rsidR="00D7397B">
        <w:rPr>
          <w:rFonts w:cstheme="minorHAnsi"/>
        </w:rPr>
        <w:t>draws on existing experience and analyses options in terms of effectiveness, efficiency and equity. I</w:t>
      </w:r>
      <w:r w:rsidRPr="007E4C8B">
        <w:rPr>
          <w:rFonts w:cstheme="minorHAnsi"/>
        </w:rPr>
        <w:t>dentify policy and institutional issues that need to be resolved;</w:t>
      </w:r>
    </w:p>
    <w:p w:rsidR="006B456C" w:rsidRPr="000D77BF" w:rsidRDefault="006B456C" w:rsidP="00496EEB">
      <w:pPr>
        <w:pStyle w:val="ListParagraph"/>
        <w:numPr>
          <w:ilvl w:val="0"/>
          <w:numId w:val="1"/>
        </w:numPr>
        <w:spacing w:after="0"/>
        <w:ind w:left="900" w:hanging="540"/>
        <w:jc w:val="both"/>
        <w:rPr>
          <w:rFonts w:cstheme="minorHAnsi"/>
        </w:rPr>
      </w:pPr>
      <w:r w:rsidRPr="007E4C8B">
        <w:rPr>
          <w:rFonts w:cstheme="minorHAnsi"/>
        </w:rPr>
        <w:t>Design and implement a wide stakeholder consultation process to review and validate the re</w:t>
      </w:r>
      <w:r>
        <w:rPr>
          <w:rFonts w:cstheme="minorHAnsi"/>
        </w:rPr>
        <w:t>sults of the initial assessment;</w:t>
      </w:r>
    </w:p>
    <w:p w:rsidR="006B456C" w:rsidRDefault="006B456C" w:rsidP="00496EEB">
      <w:pPr>
        <w:pStyle w:val="ListParagraph"/>
        <w:numPr>
          <w:ilvl w:val="0"/>
          <w:numId w:val="1"/>
        </w:numPr>
        <w:spacing w:after="0"/>
        <w:ind w:left="900" w:hanging="540"/>
        <w:jc w:val="both"/>
        <w:rPr>
          <w:rFonts w:cstheme="minorHAnsi"/>
        </w:rPr>
      </w:pPr>
      <w:r>
        <w:rPr>
          <w:rFonts w:cstheme="minorHAnsi"/>
        </w:rPr>
        <w:t xml:space="preserve">Based on results from the consultation, prepare a final report describing </w:t>
      </w:r>
      <w:r w:rsidRPr="007E4C8B">
        <w:rPr>
          <w:rFonts w:cstheme="minorHAnsi"/>
        </w:rPr>
        <w:t>options for REDD+ benefit distribution</w:t>
      </w:r>
      <w:r>
        <w:rPr>
          <w:rFonts w:cstheme="minorHAnsi"/>
        </w:rPr>
        <w:t>; an outline work plan and preliminary budget for further activities to resolve policy and institutional issues; and extracting lessons that may be applicable in other countries.</w:t>
      </w:r>
    </w:p>
    <w:p w:rsidR="006B456C" w:rsidRPr="0020504D" w:rsidRDefault="006B456C" w:rsidP="00496EEB">
      <w:pPr>
        <w:pStyle w:val="ListParagraph"/>
        <w:spacing w:after="0"/>
        <w:ind w:left="900"/>
        <w:jc w:val="both"/>
        <w:rPr>
          <w:rFonts w:cstheme="minorHAnsi"/>
        </w:rPr>
      </w:pPr>
    </w:p>
    <w:p w:rsidR="006B456C" w:rsidRPr="0020504D" w:rsidRDefault="006B456C" w:rsidP="00496EEB">
      <w:pPr>
        <w:jc w:val="both"/>
        <w:rPr>
          <w:b/>
        </w:rPr>
      </w:pPr>
      <w:r w:rsidRPr="0020504D">
        <w:rPr>
          <w:b/>
        </w:rPr>
        <w:t>National consultant</w:t>
      </w:r>
    </w:p>
    <w:p w:rsidR="00D7397B" w:rsidRPr="0020504D" w:rsidRDefault="006B456C" w:rsidP="003A7E1E">
      <w:pPr>
        <w:pStyle w:val="ListParagraph"/>
        <w:numPr>
          <w:ilvl w:val="0"/>
          <w:numId w:val="61"/>
        </w:numPr>
        <w:spacing w:after="0"/>
        <w:jc w:val="both"/>
        <w:rPr>
          <w:rFonts w:cstheme="minorHAnsi"/>
        </w:rPr>
      </w:pPr>
      <w:r w:rsidRPr="0020504D">
        <w:rPr>
          <w:rFonts w:cstheme="minorHAnsi"/>
        </w:rPr>
        <w:t xml:space="preserve">Carry out a brief stock take of </w:t>
      </w:r>
      <w:r w:rsidRPr="007E4C8B">
        <w:rPr>
          <w:rFonts w:cstheme="minorHAnsi"/>
        </w:rPr>
        <w:t xml:space="preserve">existing work on BDS </w:t>
      </w:r>
    </w:p>
    <w:p w:rsidR="00D7397B" w:rsidRPr="00D7397B" w:rsidRDefault="006B456C" w:rsidP="003A7E1E">
      <w:pPr>
        <w:pStyle w:val="ListParagraph"/>
        <w:numPr>
          <w:ilvl w:val="0"/>
          <w:numId w:val="61"/>
        </w:numPr>
        <w:spacing w:after="0"/>
        <w:jc w:val="both"/>
        <w:rPr>
          <w:rFonts w:cstheme="minorHAnsi"/>
        </w:rPr>
      </w:pPr>
      <w:r w:rsidRPr="00D7397B">
        <w:rPr>
          <w:rFonts w:cstheme="minorHAnsi"/>
        </w:rPr>
        <w:t xml:space="preserve">Undertake an analysis of options for an efficient, transparent and equitable </w:t>
      </w:r>
      <w:r w:rsidRPr="00C13DE0">
        <w:rPr>
          <w:rFonts w:cstheme="minorHAnsi"/>
        </w:rPr>
        <w:t>REDD+ benefit distribution in Mongo</w:t>
      </w:r>
      <w:r w:rsidRPr="001F47CC">
        <w:rPr>
          <w:rFonts w:cstheme="minorHAnsi"/>
        </w:rPr>
        <w:t>lia – utilizing the questions provided in Annex 2 as a guide. This should identify strengths and weaknesses relevant to the establishment of an efficient, transparent and equitable system for management and distribution of benefits arising from REDD+. It should also assess social impacts of the past and current cash transfer schemes and other relevant benefit distribution systems and identify relevant safeguarding options for a national REDD+ benefit distribution system.</w:t>
      </w:r>
    </w:p>
    <w:p w:rsidR="00D7397B" w:rsidRPr="00D7397B" w:rsidRDefault="006B456C" w:rsidP="003A7E1E">
      <w:pPr>
        <w:pStyle w:val="ListParagraph"/>
        <w:numPr>
          <w:ilvl w:val="0"/>
          <w:numId w:val="61"/>
        </w:numPr>
        <w:spacing w:after="0"/>
        <w:jc w:val="both"/>
        <w:rPr>
          <w:rFonts w:cstheme="minorHAnsi"/>
        </w:rPr>
      </w:pPr>
      <w:r w:rsidRPr="00C13DE0">
        <w:rPr>
          <w:rFonts w:cstheme="minorHAnsi"/>
        </w:rPr>
        <w:t>In collaboration with Consultant 1,</w:t>
      </w:r>
      <w:r w:rsidRPr="001F47CC">
        <w:rPr>
          <w:rFonts w:cstheme="minorHAnsi"/>
        </w:rPr>
        <w:t xml:space="preserve"> develop an initial proposal for an efficient, transparent and equitable benefit distribution system for REDD+</w:t>
      </w:r>
    </w:p>
    <w:p w:rsidR="006B456C" w:rsidRPr="001F47CC" w:rsidRDefault="006B456C" w:rsidP="003A7E1E">
      <w:pPr>
        <w:pStyle w:val="ListParagraph"/>
        <w:numPr>
          <w:ilvl w:val="0"/>
          <w:numId w:val="61"/>
        </w:numPr>
        <w:spacing w:after="0"/>
        <w:jc w:val="both"/>
        <w:rPr>
          <w:rFonts w:cstheme="minorHAnsi"/>
        </w:rPr>
      </w:pPr>
      <w:r w:rsidRPr="00C13DE0">
        <w:rPr>
          <w:rFonts w:cstheme="minorHAnsi"/>
        </w:rPr>
        <w:t>Help design and implement a national level stakeholder consultation process.</w:t>
      </w:r>
    </w:p>
    <w:p w:rsidR="006B456C" w:rsidRDefault="006B456C" w:rsidP="00496EEB">
      <w:pPr>
        <w:pStyle w:val="Heading2"/>
        <w:jc w:val="both"/>
      </w:pPr>
      <w:r>
        <w:t>TOR Annex 1: Questions for analysing existing benefit sharing systems</w:t>
      </w:r>
    </w:p>
    <w:p w:rsidR="006B456C" w:rsidRDefault="006B456C" w:rsidP="00496EEB">
      <w:pPr>
        <w:jc w:val="both"/>
        <w:rPr>
          <w:b/>
          <w:i/>
        </w:rPr>
      </w:pPr>
    </w:p>
    <w:p w:rsidR="006B456C" w:rsidRPr="0020504D" w:rsidRDefault="006B456C" w:rsidP="00496EEB">
      <w:pPr>
        <w:jc w:val="both"/>
        <w:rPr>
          <w:b/>
          <w:i/>
        </w:rPr>
      </w:pPr>
      <w:r w:rsidRPr="00A07025">
        <w:rPr>
          <w:b/>
          <w:i/>
        </w:rPr>
        <w:t>Overarching questions</w:t>
      </w:r>
    </w:p>
    <w:p w:rsidR="006B456C" w:rsidRDefault="006B456C" w:rsidP="00496EEB">
      <w:pPr>
        <w:pStyle w:val="ListParagraph"/>
        <w:numPr>
          <w:ilvl w:val="0"/>
          <w:numId w:val="12"/>
        </w:numPr>
        <w:spacing w:after="0" w:line="240" w:lineRule="auto"/>
        <w:jc w:val="both"/>
      </w:pPr>
      <w:r>
        <w:t>What is the objective of the BDS?</w:t>
      </w:r>
    </w:p>
    <w:p w:rsidR="006B456C" w:rsidRDefault="006B456C" w:rsidP="00496EEB">
      <w:pPr>
        <w:pStyle w:val="ListParagraph"/>
        <w:numPr>
          <w:ilvl w:val="0"/>
          <w:numId w:val="12"/>
        </w:numPr>
        <w:spacing w:after="0" w:line="240" w:lineRule="auto"/>
        <w:jc w:val="both"/>
      </w:pPr>
      <w:r>
        <w:t>Why was it developed?</w:t>
      </w:r>
    </w:p>
    <w:p w:rsidR="006B456C" w:rsidRPr="0020504D" w:rsidRDefault="006B456C" w:rsidP="00496EEB">
      <w:pPr>
        <w:pStyle w:val="ListParagraph"/>
        <w:spacing w:after="0" w:line="240" w:lineRule="auto"/>
        <w:jc w:val="both"/>
      </w:pPr>
    </w:p>
    <w:p w:rsidR="006B456C" w:rsidRPr="0020504D" w:rsidRDefault="006B456C" w:rsidP="00496EEB">
      <w:pPr>
        <w:jc w:val="both"/>
        <w:rPr>
          <w:b/>
          <w:i/>
        </w:rPr>
      </w:pPr>
      <w:r w:rsidRPr="00A07025">
        <w:rPr>
          <w:b/>
          <w:i/>
        </w:rPr>
        <w:t>What are the benefits being shared?</w:t>
      </w:r>
    </w:p>
    <w:p w:rsidR="006B456C" w:rsidRDefault="006B456C" w:rsidP="00496EEB">
      <w:pPr>
        <w:pStyle w:val="ListParagraph"/>
        <w:numPr>
          <w:ilvl w:val="0"/>
          <w:numId w:val="9"/>
        </w:numPr>
        <w:spacing w:after="0" w:line="240" w:lineRule="auto"/>
        <w:jc w:val="both"/>
      </w:pPr>
      <w:r>
        <w:t>What types of benefits are being shared in the BDS (e.g. cash, in-kind etc.)?</w:t>
      </w:r>
    </w:p>
    <w:p w:rsidR="006B456C" w:rsidRPr="002656AD" w:rsidRDefault="006B456C" w:rsidP="00496EEB">
      <w:pPr>
        <w:numPr>
          <w:ilvl w:val="0"/>
          <w:numId w:val="9"/>
        </w:numPr>
        <w:spacing w:after="0" w:line="240" w:lineRule="auto"/>
        <w:contextualSpacing/>
        <w:jc w:val="both"/>
        <w:rPr>
          <w:rFonts w:eastAsia="Times New Roman" w:cstheme="minorHAnsi"/>
          <w:b/>
        </w:rPr>
      </w:pPr>
      <w:r>
        <w:rPr>
          <w:rFonts w:eastAsia="Times New Roman" w:cstheme="minorHAnsi"/>
        </w:rPr>
        <w:t>Have</w:t>
      </w:r>
      <w:r w:rsidRPr="000A106E">
        <w:rPr>
          <w:rFonts w:eastAsia="Times New Roman" w:cstheme="minorHAnsi"/>
        </w:rPr>
        <w:t xml:space="preserve"> </w:t>
      </w:r>
      <w:r>
        <w:rPr>
          <w:rFonts w:eastAsia="Times New Roman" w:cstheme="minorHAnsi"/>
        </w:rPr>
        <w:t xml:space="preserve">benefits and </w:t>
      </w:r>
      <w:r w:rsidRPr="000A106E">
        <w:rPr>
          <w:rFonts w:eastAsia="Times New Roman" w:cstheme="minorHAnsi"/>
        </w:rPr>
        <w:t>costs</w:t>
      </w:r>
      <w:r>
        <w:rPr>
          <w:rFonts w:eastAsia="Times New Roman" w:cstheme="minorHAnsi"/>
        </w:rPr>
        <w:t xml:space="preserve"> been analysed and are they well understood? If not, what are the risks of net costs for beneficiaries?</w:t>
      </w:r>
    </w:p>
    <w:p w:rsidR="006B456C" w:rsidRDefault="006B456C" w:rsidP="00496EEB">
      <w:pPr>
        <w:numPr>
          <w:ilvl w:val="0"/>
          <w:numId w:val="9"/>
        </w:numPr>
        <w:spacing w:after="0" w:line="240" w:lineRule="auto"/>
        <w:contextualSpacing/>
        <w:jc w:val="both"/>
        <w:rPr>
          <w:rFonts w:eastAsia="Times New Roman" w:cstheme="minorHAnsi"/>
        </w:rPr>
      </w:pPr>
      <w:r w:rsidRPr="002656AD">
        <w:rPr>
          <w:rFonts w:eastAsia="Times New Roman" w:cstheme="minorHAnsi"/>
        </w:rPr>
        <w:t>What was the process for determining the form of benefits in the BDS</w:t>
      </w:r>
      <w:r>
        <w:rPr>
          <w:rFonts w:eastAsia="Times New Roman" w:cstheme="minorHAnsi"/>
        </w:rPr>
        <w:t xml:space="preserve"> (e.g. through participatory assessment)</w:t>
      </w:r>
      <w:r w:rsidRPr="002656AD">
        <w:rPr>
          <w:rFonts w:eastAsia="Times New Roman" w:cstheme="minorHAnsi"/>
        </w:rPr>
        <w:t>?</w:t>
      </w:r>
    </w:p>
    <w:p w:rsidR="006B456C" w:rsidRDefault="006B456C" w:rsidP="00496EEB">
      <w:pPr>
        <w:numPr>
          <w:ilvl w:val="0"/>
          <w:numId w:val="9"/>
        </w:numPr>
        <w:spacing w:after="0" w:line="240" w:lineRule="auto"/>
        <w:contextualSpacing/>
        <w:jc w:val="both"/>
        <w:rPr>
          <w:rFonts w:eastAsia="Times New Roman" w:cstheme="minorHAnsi"/>
        </w:rPr>
      </w:pPr>
      <w:r>
        <w:rPr>
          <w:rFonts w:eastAsia="Times New Roman" w:cstheme="minorHAnsi"/>
        </w:rPr>
        <w:t>Are there percentage allocations of benefits between different levels of the system? How were these arrived at?</w:t>
      </w:r>
    </w:p>
    <w:p w:rsidR="006B456C" w:rsidRPr="0020504D" w:rsidRDefault="006B456C" w:rsidP="00496EEB">
      <w:pPr>
        <w:spacing w:after="0" w:line="240" w:lineRule="auto"/>
        <w:ind w:left="720"/>
        <w:contextualSpacing/>
        <w:jc w:val="both"/>
        <w:rPr>
          <w:rFonts w:eastAsia="Times New Roman" w:cstheme="minorHAnsi"/>
        </w:rPr>
      </w:pPr>
    </w:p>
    <w:p w:rsidR="006B456C" w:rsidRPr="0020504D" w:rsidRDefault="006B456C" w:rsidP="00496EEB">
      <w:pPr>
        <w:jc w:val="both"/>
        <w:rPr>
          <w:b/>
          <w:i/>
        </w:rPr>
      </w:pPr>
      <w:r w:rsidRPr="00A07025">
        <w:rPr>
          <w:b/>
          <w:i/>
        </w:rPr>
        <w:t>Who are the beneficiaries?</w:t>
      </w:r>
    </w:p>
    <w:p w:rsidR="006B456C" w:rsidRDefault="006B456C" w:rsidP="00496EEB">
      <w:pPr>
        <w:pStyle w:val="ListParagraph"/>
        <w:numPr>
          <w:ilvl w:val="0"/>
          <w:numId w:val="10"/>
        </w:numPr>
        <w:spacing w:after="0" w:line="240" w:lineRule="auto"/>
        <w:jc w:val="both"/>
      </w:pPr>
      <w:r>
        <w:t xml:space="preserve">How are beneficiaries/stakeholders in the BDS defined? </w:t>
      </w:r>
    </w:p>
    <w:p w:rsidR="006B456C" w:rsidRDefault="006B456C" w:rsidP="00496EEB">
      <w:pPr>
        <w:pStyle w:val="ListParagraph"/>
        <w:numPr>
          <w:ilvl w:val="0"/>
          <w:numId w:val="10"/>
        </w:numPr>
        <w:spacing w:after="0" w:line="240" w:lineRule="auto"/>
        <w:jc w:val="both"/>
      </w:pPr>
      <w:r>
        <w:t>Are there eligibility criteria for identifying beneficiaries (e.g. land tenure, carbon ownership etc.)?</w:t>
      </w:r>
    </w:p>
    <w:p w:rsidR="006B456C" w:rsidRDefault="006B456C" w:rsidP="00496EEB">
      <w:pPr>
        <w:pStyle w:val="ListParagraph"/>
        <w:numPr>
          <w:ilvl w:val="0"/>
          <w:numId w:val="10"/>
        </w:numPr>
        <w:spacing w:after="0" w:line="240" w:lineRule="auto"/>
        <w:jc w:val="both"/>
      </w:pPr>
      <w:r>
        <w:t>Has stakeholder mapping been carried out in order to identify stakeholders? How was this process conducted?</w:t>
      </w:r>
    </w:p>
    <w:p w:rsidR="006B456C" w:rsidRDefault="006B456C" w:rsidP="00496EEB">
      <w:pPr>
        <w:pStyle w:val="ListParagraph"/>
        <w:numPr>
          <w:ilvl w:val="0"/>
          <w:numId w:val="10"/>
        </w:numPr>
        <w:spacing w:after="0" w:line="240" w:lineRule="auto"/>
        <w:jc w:val="both"/>
      </w:pPr>
      <w:r>
        <w:t xml:space="preserve">Does the system identify and target vulnerable stakeholders (e.g. indigenous peoples; women)? If so, how are these identified (e.g. </w:t>
      </w:r>
      <w:r w:rsidRPr="000A106E">
        <w:rPr>
          <w:rFonts w:eastAsia="Times New Roman" w:cstheme="minorHAnsi"/>
        </w:rPr>
        <w:t>through means testing</w:t>
      </w:r>
      <w:r>
        <w:rPr>
          <w:rFonts w:eastAsia="Times New Roman" w:cstheme="minorHAnsi"/>
        </w:rPr>
        <w:t>)</w:t>
      </w:r>
      <w:r>
        <w:t>?</w:t>
      </w:r>
    </w:p>
    <w:p w:rsidR="006B456C" w:rsidRDefault="006B456C" w:rsidP="00496EEB">
      <w:pPr>
        <w:pStyle w:val="ListParagraph"/>
        <w:numPr>
          <w:ilvl w:val="0"/>
          <w:numId w:val="10"/>
        </w:numPr>
        <w:spacing w:after="0" w:line="240" w:lineRule="auto"/>
        <w:jc w:val="both"/>
      </w:pPr>
      <w:r>
        <w:t>Are there any provisions for ‘non-beneficiaries’ that may be affected by the programme but not officially eligible for receiving benefits?</w:t>
      </w:r>
    </w:p>
    <w:p w:rsidR="006B456C" w:rsidRDefault="006B456C" w:rsidP="00496EEB">
      <w:pPr>
        <w:jc w:val="both"/>
        <w:rPr>
          <w:b/>
          <w:i/>
        </w:rPr>
      </w:pPr>
    </w:p>
    <w:p w:rsidR="006B456C" w:rsidRPr="0020504D" w:rsidRDefault="006B456C" w:rsidP="00496EEB">
      <w:pPr>
        <w:jc w:val="both"/>
        <w:rPr>
          <w:b/>
          <w:i/>
        </w:rPr>
      </w:pPr>
      <w:r w:rsidRPr="00A07025">
        <w:rPr>
          <w:b/>
          <w:i/>
        </w:rPr>
        <w:t>What rules exist for governing the benefit sharing mechanism?</w:t>
      </w:r>
    </w:p>
    <w:p w:rsidR="006B456C" w:rsidRDefault="006B456C" w:rsidP="00496EEB">
      <w:pPr>
        <w:pStyle w:val="ListParagraph"/>
        <w:numPr>
          <w:ilvl w:val="0"/>
          <w:numId w:val="11"/>
        </w:numPr>
        <w:spacing w:after="0" w:line="240" w:lineRule="auto"/>
        <w:jc w:val="both"/>
      </w:pPr>
      <w:r>
        <w:t>How are benefits shared between the different levels of the system?</w:t>
      </w:r>
    </w:p>
    <w:p w:rsidR="006B456C" w:rsidRDefault="006B456C" w:rsidP="00496EEB">
      <w:pPr>
        <w:pStyle w:val="ListParagraph"/>
        <w:numPr>
          <w:ilvl w:val="1"/>
          <w:numId w:val="11"/>
        </w:numPr>
        <w:spacing w:after="0" w:line="240" w:lineRule="auto"/>
        <w:jc w:val="both"/>
      </w:pPr>
      <w:r>
        <w:t>Between which institutions?</w:t>
      </w:r>
    </w:p>
    <w:p w:rsidR="006B456C" w:rsidRDefault="006B456C" w:rsidP="00496EEB">
      <w:pPr>
        <w:pStyle w:val="ListParagraph"/>
        <w:numPr>
          <w:ilvl w:val="1"/>
          <w:numId w:val="11"/>
        </w:numPr>
        <w:spacing w:after="0" w:line="240" w:lineRule="auto"/>
        <w:jc w:val="both"/>
      </w:pPr>
      <w:r>
        <w:t>When are they shared?</w:t>
      </w:r>
    </w:p>
    <w:p w:rsidR="006B456C" w:rsidRDefault="006B456C" w:rsidP="00496EEB">
      <w:pPr>
        <w:pStyle w:val="ListParagraph"/>
        <w:numPr>
          <w:ilvl w:val="0"/>
          <w:numId w:val="11"/>
        </w:numPr>
        <w:spacing w:after="0" w:line="240" w:lineRule="auto"/>
        <w:jc w:val="both"/>
      </w:pPr>
      <w:r>
        <w:t>Who manages the system at the different levels?</w:t>
      </w:r>
    </w:p>
    <w:p w:rsidR="006B456C" w:rsidRDefault="006B456C" w:rsidP="00496EEB">
      <w:pPr>
        <w:pStyle w:val="ListParagraph"/>
        <w:numPr>
          <w:ilvl w:val="0"/>
          <w:numId w:val="11"/>
        </w:numPr>
        <w:spacing w:after="0" w:line="240" w:lineRule="auto"/>
        <w:jc w:val="both"/>
      </w:pPr>
      <w:r>
        <w:t>Are there provisions for ensuring accountability and transparency in the system? If so how do they work and how do they relate to various laws? E.g:</w:t>
      </w:r>
    </w:p>
    <w:p w:rsidR="006B456C" w:rsidRDefault="006B456C" w:rsidP="00496EEB">
      <w:pPr>
        <w:pStyle w:val="ListParagraph"/>
        <w:numPr>
          <w:ilvl w:val="1"/>
          <w:numId w:val="11"/>
        </w:numPr>
        <w:spacing w:after="0" w:line="240" w:lineRule="auto"/>
        <w:jc w:val="both"/>
      </w:pPr>
      <w:r>
        <w:t>How is benefit distribution monitored?</w:t>
      </w:r>
    </w:p>
    <w:p w:rsidR="006B456C" w:rsidRDefault="006B456C" w:rsidP="00496EEB">
      <w:pPr>
        <w:pStyle w:val="ListParagraph"/>
        <w:numPr>
          <w:ilvl w:val="1"/>
          <w:numId w:val="11"/>
        </w:numPr>
        <w:spacing w:after="0" w:line="240" w:lineRule="auto"/>
        <w:jc w:val="both"/>
      </w:pPr>
      <w:r>
        <w:t>Is a participatory monitoring system in place?</w:t>
      </w:r>
    </w:p>
    <w:p w:rsidR="006B456C" w:rsidRDefault="006B456C" w:rsidP="00496EEB">
      <w:pPr>
        <w:pStyle w:val="ListParagraph"/>
        <w:numPr>
          <w:ilvl w:val="1"/>
          <w:numId w:val="11"/>
        </w:numPr>
        <w:spacing w:after="0" w:line="240" w:lineRule="auto"/>
        <w:jc w:val="both"/>
      </w:pPr>
      <w:r>
        <w:t>Is there any scope for complaints from beneficiaries or other stakeholders to be heard and acted upon?</w:t>
      </w:r>
    </w:p>
    <w:p w:rsidR="006B456C" w:rsidRDefault="006B456C" w:rsidP="00496EEB">
      <w:pPr>
        <w:pStyle w:val="ListParagraph"/>
        <w:numPr>
          <w:ilvl w:val="0"/>
          <w:numId w:val="11"/>
        </w:numPr>
        <w:spacing w:after="0" w:line="240" w:lineRule="auto"/>
        <w:jc w:val="both"/>
      </w:pPr>
      <w:r>
        <w:t>How are connections made between benefits and performance? E.g. are there compliance measures, such as the withdrawal of benefits?</w:t>
      </w:r>
    </w:p>
    <w:p w:rsidR="006B456C" w:rsidRDefault="006B456C" w:rsidP="00496EEB">
      <w:pPr>
        <w:pStyle w:val="ListParagraph"/>
        <w:numPr>
          <w:ilvl w:val="0"/>
          <w:numId w:val="11"/>
        </w:numPr>
        <w:spacing w:after="0" w:line="240" w:lineRule="auto"/>
        <w:jc w:val="both"/>
      </w:pPr>
      <w:r>
        <w:t>Are there risk management approaches in place (e.g. in case benefits are not realised or beneficiaries become reliant of benefit streams)?</w:t>
      </w:r>
    </w:p>
    <w:p w:rsidR="006B456C" w:rsidRDefault="006B456C" w:rsidP="00496EEB">
      <w:pPr>
        <w:jc w:val="both"/>
        <w:rPr>
          <w:rFonts w:asciiTheme="majorHAnsi" w:eastAsiaTheme="majorEastAsia" w:hAnsiTheme="majorHAnsi" w:cstheme="majorBidi"/>
          <w:b/>
          <w:bCs/>
          <w:color w:val="4F81BD" w:themeColor="accent1"/>
          <w:sz w:val="26"/>
          <w:szCs w:val="26"/>
        </w:rPr>
      </w:pPr>
      <w:r>
        <w:br w:type="page"/>
      </w:r>
    </w:p>
    <w:p w:rsidR="006B456C" w:rsidRDefault="006B456C" w:rsidP="00496EEB">
      <w:pPr>
        <w:pStyle w:val="Heading2"/>
        <w:jc w:val="both"/>
      </w:pPr>
      <w:r>
        <w:t>TOR1 Annex 2: Questions regarding the design of a REDD+ BDS</w:t>
      </w:r>
    </w:p>
    <w:p w:rsidR="006B456C" w:rsidRPr="0020504D" w:rsidRDefault="006B456C" w:rsidP="00496EEB">
      <w:pPr>
        <w:jc w:val="both"/>
      </w:pPr>
    </w:p>
    <w:p w:rsidR="006B456C" w:rsidRPr="0020504D" w:rsidRDefault="006B456C" w:rsidP="00496EEB">
      <w:pPr>
        <w:jc w:val="both"/>
        <w:rPr>
          <w:b/>
          <w:i/>
        </w:rPr>
      </w:pPr>
      <w:r w:rsidRPr="00A07025">
        <w:rPr>
          <w:b/>
          <w:i/>
        </w:rPr>
        <w:t>Overarching questions</w:t>
      </w:r>
    </w:p>
    <w:p w:rsidR="006B456C" w:rsidRDefault="006B456C" w:rsidP="00496EEB">
      <w:pPr>
        <w:pStyle w:val="ListParagraph"/>
        <w:numPr>
          <w:ilvl w:val="0"/>
          <w:numId w:val="13"/>
        </w:numPr>
        <w:spacing w:after="0" w:line="240" w:lineRule="auto"/>
        <w:jc w:val="both"/>
      </w:pPr>
      <w:r>
        <w:t>What are the main drivers of deforestation and the most likely effective strategies for addressing these drivers? (If a REDD+ strategy exists, what does it define as potential approaches?)</w:t>
      </w:r>
    </w:p>
    <w:p w:rsidR="006B456C" w:rsidRDefault="006B456C" w:rsidP="00496EEB">
      <w:pPr>
        <w:pStyle w:val="ListParagraph"/>
        <w:numPr>
          <w:ilvl w:val="0"/>
          <w:numId w:val="13"/>
        </w:numPr>
        <w:spacing w:after="0" w:line="240" w:lineRule="auto"/>
        <w:jc w:val="both"/>
      </w:pPr>
      <w:r>
        <w:t>Within these strategies, how does benefit sharing play a role? (e.g. if land tenure reform is a proposed approach, who are the likely winners and losers and how may benefits need to be shared?)</w:t>
      </w:r>
    </w:p>
    <w:p w:rsidR="006B456C" w:rsidRDefault="006B456C" w:rsidP="00496EEB">
      <w:pPr>
        <w:pStyle w:val="ListParagraph"/>
        <w:numPr>
          <w:ilvl w:val="0"/>
          <w:numId w:val="13"/>
        </w:numPr>
        <w:spacing w:after="0" w:line="240" w:lineRule="auto"/>
        <w:jc w:val="both"/>
      </w:pPr>
      <w:r>
        <w:t>Is a national PES-type payment system suitable in the country context? If not, what are the alternatives in order for meeting REDD+ objectives?</w:t>
      </w:r>
    </w:p>
    <w:p w:rsidR="006B456C" w:rsidRDefault="006B456C" w:rsidP="00496EEB">
      <w:pPr>
        <w:jc w:val="both"/>
      </w:pPr>
    </w:p>
    <w:p w:rsidR="006B456C" w:rsidRDefault="006B456C" w:rsidP="00496EEB">
      <w:pPr>
        <w:pStyle w:val="Heading3"/>
        <w:jc w:val="both"/>
      </w:pPr>
      <w:r>
        <w:t>National</w:t>
      </w:r>
    </w:p>
    <w:p w:rsidR="006B456C" w:rsidRPr="004037C8" w:rsidRDefault="006B456C" w:rsidP="00496EEB">
      <w:pPr>
        <w:jc w:val="both"/>
        <w:rPr>
          <w:b/>
          <w:i/>
        </w:rPr>
      </w:pPr>
      <w:r w:rsidRPr="004037C8">
        <w:rPr>
          <w:b/>
          <w:i/>
        </w:rPr>
        <w:t>What are the benefits that should be shared?</w:t>
      </w:r>
    </w:p>
    <w:p w:rsidR="006B456C" w:rsidRDefault="006B456C" w:rsidP="00496EEB">
      <w:pPr>
        <w:numPr>
          <w:ilvl w:val="0"/>
          <w:numId w:val="22"/>
        </w:numPr>
        <w:spacing w:after="0" w:line="240" w:lineRule="auto"/>
        <w:contextualSpacing/>
        <w:jc w:val="both"/>
        <w:rPr>
          <w:rFonts w:eastAsia="Times New Roman" w:cstheme="minorHAnsi"/>
        </w:rPr>
      </w:pPr>
      <w:r w:rsidRPr="002656AD">
        <w:rPr>
          <w:rFonts w:eastAsia="Times New Roman" w:cstheme="minorHAnsi"/>
        </w:rPr>
        <w:t xml:space="preserve">What </w:t>
      </w:r>
      <w:r>
        <w:rPr>
          <w:rFonts w:eastAsia="Times New Roman" w:cstheme="minorHAnsi"/>
        </w:rPr>
        <w:t>should be</w:t>
      </w:r>
      <w:r w:rsidRPr="002656AD">
        <w:rPr>
          <w:rFonts w:eastAsia="Times New Roman" w:cstheme="minorHAnsi"/>
        </w:rPr>
        <w:t xml:space="preserve"> the process for determining the form of benefits in the BDS</w:t>
      </w:r>
      <w:r>
        <w:rPr>
          <w:rFonts w:eastAsia="Times New Roman" w:cstheme="minorHAnsi"/>
        </w:rPr>
        <w:t xml:space="preserve"> (e.g. through participatory assessment)</w:t>
      </w:r>
      <w:r w:rsidRPr="002656AD">
        <w:rPr>
          <w:rFonts w:eastAsia="Times New Roman" w:cstheme="minorHAnsi"/>
        </w:rPr>
        <w:t>?</w:t>
      </w:r>
    </w:p>
    <w:p w:rsidR="006B456C" w:rsidRDefault="006B456C" w:rsidP="00496EEB">
      <w:pPr>
        <w:numPr>
          <w:ilvl w:val="0"/>
          <w:numId w:val="22"/>
        </w:numPr>
        <w:spacing w:after="0" w:line="240" w:lineRule="auto"/>
        <w:contextualSpacing/>
        <w:jc w:val="both"/>
        <w:rPr>
          <w:rFonts w:eastAsia="Times New Roman" w:cstheme="minorHAnsi"/>
        </w:rPr>
      </w:pPr>
      <w:r>
        <w:rPr>
          <w:rFonts w:eastAsia="Times New Roman" w:cstheme="minorHAnsi"/>
        </w:rPr>
        <w:t>Should there be percentage allocations of benefits between different levels of the system? How were these arrived at?</w:t>
      </w:r>
    </w:p>
    <w:p w:rsidR="006B456C" w:rsidRDefault="006B456C" w:rsidP="00496EEB">
      <w:pPr>
        <w:numPr>
          <w:ilvl w:val="0"/>
          <w:numId w:val="22"/>
        </w:numPr>
        <w:spacing w:after="0" w:line="240" w:lineRule="auto"/>
        <w:contextualSpacing/>
        <w:jc w:val="both"/>
        <w:rPr>
          <w:rFonts w:eastAsia="Times New Roman" w:cstheme="minorHAnsi"/>
        </w:rPr>
      </w:pPr>
      <w:r>
        <w:rPr>
          <w:rFonts w:eastAsia="Times New Roman" w:cstheme="minorHAnsi"/>
        </w:rPr>
        <w:t>Are there existing policies, laws or regulations that will need to be taken into account in the design of these systems?</w:t>
      </w:r>
    </w:p>
    <w:p w:rsidR="006B456C" w:rsidRPr="0020504D" w:rsidRDefault="006B456C" w:rsidP="00496EEB">
      <w:pPr>
        <w:spacing w:after="0" w:line="240" w:lineRule="auto"/>
        <w:ind w:left="720"/>
        <w:contextualSpacing/>
        <w:jc w:val="both"/>
        <w:rPr>
          <w:rFonts w:eastAsia="Times New Roman" w:cstheme="minorHAnsi"/>
        </w:rPr>
      </w:pPr>
    </w:p>
    <w:p w:rsidR="006B456C" w:rsidRPr="004037C8" w:rsidRDefault="006B456C" w:rsidP="00496EEB">
      <w:pPr>
        <w:jc w:val="both"/>
        <w:rPr>
          <w:b/>
          <w:i/>
        </w:rPr>
      </w:pPr>
      <w:r w:rsidRPr="004037C8">
        <w:rPr>
          <w:b/>
          <w:i/>
        </w:rPr>
        <w:t>Who should the beneficiaries be?</w:t>
      </w:r>
    </w:p>
    <w:p w:rsidR="006B456C" w:rsidRPr="00D84B08" w:rsidRDefault="006B456C" w:rsidP="00496EEB">
      <w:pPr>
        <w:pStyle w:val="ListParagraph"/>
        <w:numPr>
          <w:ilvl w:val="0"/>
          <w:numId w:val="14"/>
        </w:numPr>
        <w:spacing w:after="0" w:line="240" w:lineRule="auto"/>
        <w:jc w:val="both"/>
      </w:pPr>
      <w:r w:rsidRPr="00D84B08">
        <w:t>Which agency or fund</w:t>
      </w:r>
      <w:r>
        <w:t xml:space="preserve"> should be the recipient of REDD+ </w:t>
      </w:r>
      <w:r w:rsidRPr="00D84B08">
        <w:t>revenues?  One option is the National REDD+ Fund, but there are other options, each of which needs to be analyzed in terms of strengths and weaknesses.</w:t>
      </w:r>
    </w:p>
    <w:p w:rsidR="006B456C" w:rsidRDefault="006B456C" w:rsidP="00496EEB">
      <w:pPr>
        <w:pStyle w:val="ListParagraph"/>
        <w:numPr>
          <w:ilvl w:val="0"/>
          <w:numId w:val="14"/>
        </w:numPr>
        <w:spacing w:after="0" w:line="240" w:lineRule="auto"/>
        <w:jc w:val="both"/>
      </w:pPr>
      <w:r w:rsidRPr="00D84B08">
        <w:t>Who owns the carbon?</w:t>
      </w:r>
      <w:r>
        <w:t xml:space="preserve"> Are the existing policies, laws or regulations that enable benefit sharing linked to different ownership regimes (e.g. usufruct arrangements)?</w:t>
      </w:r>
    </w:p>
    <w:p w:rsidR="006B456C" w:rsidRPr="0020504D" w:rsidRDefault="006B456C" w:rsidP="00496EEB">
      <w:pPr>
        <w:pStyle w:val="ListParagraph"/>
        <w:spacing w:after="0" w:line="240" w:lineRule="auto"/>
        <w:jc w:val="both"/>
      </w:pPr>
    </w:p>
    <w:p w:rsidR="006B456C" w:rsidRPr="0020504D" w:rsidRDefault="006B456C" w:rsidP="00496EEB">
      <w:pPr>
        <w:jc w:val="both"/>
        <w:rPr>
          <w:b/>
          <w:i/>
        </w:rPr>
      </w:pPr>
      <w:r w:rsidRPr="004037C8">
        <w:rPr>
          <w:b/>
          <w:i/>
        </w:rPr>
        <w:t>What rules exist for governing the benefit sharing mechanism?</w:t>
      </w:r>
    </w:p>
    <w:p w:rsidR="006B456C" w:rsidRPr="00D84B08" w:rsidRDefault="006B456C" w:rsidP="00496EEB">
      <w:pPr>
        <w:pStyle w:val="ListParagraph"/>
        <w:numPr>
          <w:ilvl w:val="0"/>
          <w:numId w:val="15"/>
        </w:numPr>
        <w:spacing w:after="0" w:line="240" w:lineRule="auto"/>
        <w:jc w:val="both"/>
      </w:pPr>
      <w:r>
        <w:t>W</w:t>
      </w:r>
      <w:r w:rsidRPr="00D84B08">
        <w:t>hat are the relevant laws for receipt of international revenues or translating positive incentives into benefits, and are they adequate for a REDD+ compliant benefit distribution system in terms of accountability, transparency and equity?</w:t>
      </w:r>
    </w:p>
    <w:p w:rsidR="006B456C" w:rsidRDefault="006B456C" w:rsidP="00496EEB">
      <w:pPr>
        <w:pStyle w:val="ListParagraph"/>
        <w:numPr>
          <w:ilvl w:val="0"/>
          <w:numId w:val="15"/>
        </w:numPr>
        <w:spacing w:after="0" w:line="240" w:lineRule="auto"/>
        <w:jc w:val="both"/>
      </w:pPr>
      <w:r w:rsidRPr="00D84B08">
        <w:t>What should be the respective roles of different ministries, including</w:t>
      </w:r>
      <w:r>
        <w:t xml:space="preserve"> the Forest Agency</w:t>
      </w:r>
      <w:r w:rsidRPr="00D84B08">
        <w:t xml:space="preserve">, the Ministry of Finance, and other relevant institutions? </w:t>
      </w:r>
    </w:p>
    <w:p w:rsidR="006B456C" w:rsidRDefault="006B456C" w:rsidP="00496EEB">
      <w:pPr>
        <w:pStyle w:val="ListParagraph"/>
        <w:numPr>
          <w:ilvl w:val="0"/>
          <w:numId w:val="15"/>
        </w:numPr>
        <w:spacing w:after="0" w:line="240" w:lineRule="auto"/>
        <w:jc w:val="both"/>
      </w:pPr>
      <w:r>
        <w:t>What compliance measures can and should be put in place to ensure that cases of non-performance are dealt with appropriately?</w:t>
      </w:r>
    </w:p>
    <w:p w:rsidR="006B456C" w:rsidRDefault="006B456C" w:rsidP="00496EEB">
      <w:pPr>
        <w:pStyle w:val="Heading3"/>
        <w:jc w:val="both"/>
      </w:pPr>
      <w:r>
        <w:t>National - Sub-national transfers</w:t>
      </w:r>
      <w:r w:rsidRPr="004037C8">
        <w:t xml:space="preserve"> </w:t>
      </w:r>
    </w:p>
    <w:p w:rsidR="006B456C" w:rsidRPr="0020504D" w:rsidRDefault="006B456C" w:rsidP="00496EEB">
      <w:pPr>
        <w:jc w:val="both"/>
      </w:pPr>
    </w:p>
    <w:p w:rsidR="006B456C" w:rsidRDefault="006B456C" w:rsidP="00496EEB">
      <w:pPr>
        <w:jc w:val="both"/>
      </w:pPr>
      <w:r w:rsidRPr="004037C8">
        <w:rPr>
          <w:b/>
          <w:i/>
        </w:rPr>
        <w:t>What are the benefits that should be shared?</w:t>
      </w:r>
    </w:p>
    <w:p w:rsidR="006B456C" w:rsidRPr="00DD741F" w:rsidRDefault="006B456C" w:rsidP="00496EEB">
      <w:pPr>
        <w:pStyle w:val="ListParagraph"/>
        <w:numPr>
          <w:ilvl w:val="0"/>
          <w:numId w:val="16"/>
        </w:numPr>
        <w:spacing w:after="0" w:line="240" w:lineRule="auto"/>
        <w:jc w:val="both"/>
      </w:pPr>
      <w:r w:rsidRPr="00DD741F">
        <w:t>What percentage of the revenues should be retained by the central government?</w:t>
      </w:r>
      <w:r>
        <w:t xml:space="preserve"> What should be the process for making this decision?</w:t>
      </w:r>
    </w:p>
    <w:p w:rsidR="006B456C" w:rsidRDefault="006B456C" w:rsidP="00496EEB">
      <w:pPr>
        <w:pStyle w:val="ListParagraph"/>
        <w:numPr>
          <w:ilvl w:val="0"/>
          <w:numId w:val="16"/>
        </w:numPr>
        <w:spacing w:after="0" w:line="240" w:lineRule="auto"/>
        <w:jc w:val="both"/>
      </w:pPr>
      <w:r w:rsidRPr="00DD741F">
        <w:t>For what activities are the funds being retained?  The costs of operation of the agency/fund responsible for administering the revenues is an obvious example, but the actual costs of operation should be reported.  Retention for activities not directly related to REDD+ implies that they are no longer performance-related and will reduce future such revenues.</w:t>
      </w:r>
    </w:p>
    <w:p w:rsidR="006B456C" w:rsidRDefault="006B456C" w:rsidP="00496EEB">
      <w:pPr>
        <w:jc w:val="both"/>
        <w:rPr>
          <w:b/>
          <w:i/>
        </w:rPr>
      </w:pPr>
    </w:p>
    <w:p w:rsidR="006B456C" w:rsidRPr="004037C8" w:rsidRDefault="006B456C" w:rsidP="00496EEB">
      <w:pPr>
        <w:jc w:val="both"/>
        <w:rPr>
          <w:b/>
          <w:i/>
        </w:rPr>
      </w:pPr>
      <w:r w:rsidRPr="004037C8">
        <w:rPr>
          <w:b/>
          <w:i/>
        </w:rPr>
        <w:t>Who should the beneficiaries be?</w:t>
      </w:r>
    </w:p>
    <w:p w:rsidR="006B456C" w:rsidRDefault="006B456C" w:rsidP="00496EEB">
      <w:pPr>
        <w:pStyle w:val="ListParagraph"/>
        <w:numPr>
          <w:ilvl w:val="0"/>
          <w:numId w:val="17"/>
        </w:numPr>
        <w:spacing w:after="0" w:line="240" w:lineRule="auto"/>
        <w:jc w:val="both"/>
      </w:pPr>
      <w:r w:rsidRPr="004037C8">
        <w:t xml:space="preserve">For those revenues transferred to sub-national entities, which entities should be the recipients?  </w:t>
      </w:r>
    </w:p>
    <w:p w:rsidR="006B456C" w:rsidRPr="004037C8" w:rsidRDefault="006B456C" w:rsidP="00496EEB">
      <w:pPr>
        <w:pStyle w:val="ListParagraph"/>
        <w:numPr>
          <w:ilvl w:val="0"/>
          <w:numId w:val="17"/>
        </w:numPr>
        <w:spacing w:after="0" w:line="240" w:lineRule="auto"/>
        <w:jc w:val="both"/>
      </w:pPr>
      <w:r>
        <w:t xml:space="preserve">What are the criteria that make them eligible? </w:t>
      </w:r>
    </w:p>
    <w:p w:rsidR="006B456C" w:rsidRDefault="006B456C" w:rsidP="00496EEB">
      <w:pPr>
        <w:jc w:val="both"/>
      </w:pPr>
    </w:p>
    <w:p w:rsidR="006B456C" w:rsidRPr="0020504D" w:rsidRDefault="006B456C" w:rsidP="00496EEB">
      <w:pPr>
        <w:jc w:val="both"/>
        <w:rPr>
          <w:b/>
          <w:i/>
        </w:rPr>
      </w:pPr>
      <w:r w:rsidRPr="004037C8">
        <w:rPr>
          <w:b/>
          <w:i/>
        </w:rPr>
        <w:t>What rules exist for governing the benefit sharing mechanism?</w:t>
      </w:r>
    </w:p>
    <w:p w:rsidR="006B456C" w:rsidRPr="004037C8" w:rsidRDefault="006B456C" w:rsidP="00496EEB">
      <w:pPr>
        <w:pStyle w:val="ListParagraph"/>
        <w:numPr>
          <w:ilvl w:val="0"/>
          <w:numId w:val="18"/>
        </w:numPr>
        <w:spacing w:after="0" w:line="240" w:lineRule="auto"/>
        <w:jc w:val="both"/>
      </w:pPr>
      <w:r w:rsidRPr="004037C8">
        <w:t xml:space="preserve">As for management of funds by the central government, what accounting and reporting standards need to be applied to ensure that the system is sufficiently transparent and accountable? </w:t>
      </w:r>
    </w:p>
    <w:p w:rsidR="006B456C" w:rsidRPr="004037C8" w:rsidRDefault="006B456C" w:rsidP="00496EEB">
      <w:pPr>
        <w:pStyle w:val="ListParagraph"/>
        <w:numPr>
          <w:ilvl w:val="0"/>
          <w:numId w:val="18"/>
        </w:numPr>
        <w:spacing w:after="0" w:line="240" w:lineRule="auto"/>
        <w:jc w:val="both"/>
      </w:pPr>
      <w:r w:rsidRPr="004037C8">
        <w:t xml:space="preserve">What accounting and reporting standards need to be applied to ensure that the system is sufficiently transparent to allow those making the payments to satisfy themselves that the payments are related to performance? </w:t>
      </w:r>
    </w:p>
    <w:p w:rsidR="006B456C" w:rsidRPr="004037C8" w:rsidRDefault="006B456C" w:rsidP="00496EEB">
      <w:pPr>
        <w:pStyle w:val="ListParagraph"/>
        <w:numPr>
          <w:ilvl w:val="0"/>
          <w:numId w:val="18"/>
        </w:numPr>
        <w:spacing w:after="0" w:line="240" w:lineRule="auto"/>
        <w:jc w:val="both"/>
      </w:pPr>
      <w:r w:rsidRPr="004037C8">
        <w:t>Should disbursements to sub-national entities be based on performance?</w:t>
      </w:r>
    </w:p>
    <w:p w:rsidR="006B456C" w:rsidRPr="004037C8" w:rsidRDefault="006B456C" w:rsidP="00496EEB">
      <w:pPr>
        <w:pStyle w:val="ListParagraph"/>
        <w:numPr>
          <w:ilvl w:val="0"/>
          <w:numId w:val="18"/>
        </w:numPr>
        <w:spacing w:after="0" w:line="240" w:lineRule="auto"/>
        <w:jc w:val="both"/>
      </w:pPr>
      <w:r w:rsidRPr="004037C8">
        <w:t>If so, how will performance be measured?  One option is the use of sub-national (provincial) RELs/RLs, but other options may exist.</w:t>
      </w:r>
    </w:p>
    <w:p w:rsidR="006B456C" w:rsidRDefault="006B456C" w:rsidP="00496EEB">
      <w:pPr>
        <w:pStyle w:val="Heading3"/>
        <w:jc w:val="both"/>
      </w:pPr>
      <w:r>
        <w:t>Sub-national</w:t>
      </w:r>
    </w:p>
    <w:p w:rsidR="006B456C" w:rsidRDefault="006B456C" w:rsidP="00496EEB">
      <w:pPr>
        <w:jc w:val="both"/>
        <w:rPr>
          <w:b/>
          <w:i/>
        </w:rPr>
      </w:pPr>
    </w:p>
    <w:p w:rsidR="006B456C" w:rsidRPr="0020504D" w:rsidRDefault="006B456C" w:rsidP="00496EEB">
      <w:pPr>
        <w:jc w:val="both"/>
      </w:pPr>
      <w:r w:rsidRPr="004037C8">
        <w:rPr>
          <w:b/>
          <w:i/>
        </w:rPr>
        <w:t>What are the benefits that should be shared?</w:t>
      </w:r>
    </w:p>
    <w:p w:rsidR="006B456C" w:rsidRPr="004037C8" w:rsidRDefault="006B456C" w:rsidP="00496EEB">
      <w:pPr>
        <w:pStyle w:val="ListParagraph"/>
        <w:numPr>
          <w:ilvl w:val="0"/>
          <w:numId w:val="19"/>
        </w:numPr>
        <w:spacing w:after="0" w:line="240" w:lineRule="auto"/>
        <w:jc w:val="both"/>
      </w:pPr>
      <w:r w:rsidRPr="004037C8">
        <w:t>As for the case of the central government, what percentage of the revenues should be retained by the sub-national entity?  For what activities are the funds being retained?  What accounting and reporting standards need to be applied to ensure that the system is sufficiently transparent and accountable?</w:t>
      </w:r>
    </w:p>
    <w:p w:rsidR="006B456C" w:rsidRDefault="006B456C" w:rsidP="00496EEB">
      <w:pPr>
        <w:jc w:val="both"/>
        <w:rPr>
          <w:b/>
          <w:i/>
        </w:rPr>
      </w:pPr>
    </w:p>
    <w:p w:rsidR="006B456C" w:rsidRPr="0020504D" w:rsidRDefault="006B456C" w:rsidP="00496EEB">
      <w:pPr>
        <w:jc w:val="both"/>
        <w:rPr>
          <w:b/>
          <w:i/>
        </w:rPr>
      </w:pPr>
      <w:r w:rsidRPr="004037C8">
        <w:rPr>
          <w:b/>
          <w:i/>
        </w:rPr>
        <w:t>Who should the beneficiaries be?</w:t>
      </w:r>
    </w:p>
    <w:p w:rsidR="006B456C" w:rsidRDefault="006B456C" w:rsidP="00496EEB">
      <w:pPr>
        <w:pStyle w:val="ListParagraph"/>
        <w:numPr>
          <w:ilvl w:val="0"/>
          <w:numId w:val="20"/>
        </w:numPr>
        <w:spacing w:after="0" w:line="240" w:lineRule="auto"/>
        <w:jc w:val="both"/>
      </w:pPr>
      <w:r w:rsidRPr="004037C8">
        <w:t xml:space="preserve">Mirroring the question for the central government, which lower level bodies should be recipients?  </w:t>
      </w:r>
    </w:p>
    <w:p w:rsidR="006B456C" w:rsidRDefault="006B456C" w:rsidP="00496EEB">
      <w:pPr>
        <w:pStyle w:val="ListParagraph"/>
        <w:numPr>
          <w:ilvl w:val="0"/>
          <w:numId w:val="20"/>
        </w:numPr>
        <w:spacing w:after="0" w:line="240" w:lineRule="auto"/>
        <w:jc w:val="both"/>
      </w:pPr>
      <w:r>
        <w:t>How should recipients be identified?</w:t>
      </w:r>
    </w:p>
    <w:p w:rsidR="006B456C" w:rsidRPr="004037C8" w:rsidRDefault="006B456C" w:rsidP="00496EEB">
      <w:pPr>
        <w:pStyle w:val="ListParagraph"/>
        <w:numPr>
          <w:ilvl w:val="0"/>
          <w:numId w:val="20"/>
        </w:numPr>
        <w:spacing w:after="0" w:line="240" w:lineRule="auto"/>
        <w:jc w:val="both"/>
      </w:pPr>
      <w:r>
        <w:t xml:space="preserve">What approaches exist or should be developed for ensuring equity in benefit sharing at the local level, particularly for vulnerable groups? </w:t>
      </w:r>
    </w:p>
    <w:p w:rsidR="006B456C" w:rsidRDefault="006B456C" w:rsidP="00496EEB">
      <w:pPr>
        <w:jc w:val="both"/>
        <w:rPr>
          <w:b/>
          <w:i/>
        </w:rPr>
      </w:pPr>
    </w:p>
    <w:p w:rsidR="006B456C" w:rsidRPr="004037C8" w:rsidRDefault="006B456C" w:rsidP="00496EEB">
      <w:pPr>
        <w:jc w:val="both"/>
        <w:rPr>
          <w:b/>
          <w:i/>
        </w:rPr>
      </w:pPr>
      <w:r w:rsidRPr="004037C8">
        <w:rPr>
          <w:b/>
          <w:i/>
        </w:rPr>
        <w:t>What rules exist for governing the benefit sharing mechanism?</w:t>
      </w:r>
    </w:p>
    <w:p w:rsidR="006B456C" w:rsidRPr="007C7BD8" w:rsidRDefault="006B456C" w:rsidP="00496EEB">
      <w:pPr>
        <w:jc w:val="both"/>
        <w:rPr>
          <w:i/>
        </w:rPr>
      </w:pPr>
      <w:r>
        <w:rPr>
          <w:i/>
        </w:rPr>
        <w:t xml:space="preserve"> </w:t>
      </w:r>
    </w:p>
    <w:p w:rsidR="006B456C" w:rsidRPr="004037C8" w:rsidRDefault="006B456C" w:rsidP="00496EEB">
      <w:pPr>
        <w:pStyle w:val="ListParagraph"/>
        <w:numPr>
          <w:ilvl w:val="0"/>
          <w:numId w:val="21"/>
        </w:numPr>
        <w:spacing w:after="0" w:line="240" w:lineRule="auto"/>
        <w:jc w:val="both"/>
      </w:pPr>
      <w:r w:rsidRPr="004037C8">
        <w:t>How should be the benefit distribution to the ultimate beneficiaries be structured?  Options include payments to forest user groups, households, or to individuals, which have different strengths and weaknesses, and it may be the case that such a structure should vary, for example, for particular indigenous groups, reflecting their own cultures.</w:t>
      </w:r>
    </w:p>
    <w:p w:rsidR="006B456C" w:rsidRPr="004037C8" w:rsidRDefault="006B456C" w:rsidP="00496EEB">
      <w:pPr>
        <w:pStyle w:val="ListParagraph"/>
        <w:numPr>
          <w:ilvl w:val="0"/>
          <w:numId w:val="21"/>
        </w:numPr>
        <w:spacing w:after="0" w:line="240" w:lineRule="auto"/>
        <w:jc w:val="both"/>
      </w:pPr>
      <w:r w:rsidRPr="004037C8">
        <w:t>Are benefits to lower level bodies still be distributed based on performance?  If so, how should performance be measured?</w:t>
      </w:r>
    </w:p>
    <w:p w:rsidR="006B456C" w:rsidRPr="004037C8" w:rsidRDefault="006B456C" w:rsidP="00496EEB">
      <w:pPr>
        <w:pStyle w:val="ListParagraph"/>
        <w:numPr>
          <w:ilvl w:val="0"/>
          <w:numId w:val="21"/>
        </w:numPr>
        <w:spacing w:after="0" w:line="240" w:lineRule="auto"/>
        <w:jc w:val="both"/>
      </w:pPr>
      <w:r w:rsidRPr="004037C8">
        <w:t>At how many levels can performance-based benefit distribution realistically be made?</w:t>
      </w:r>
    </w:p>
    <w:p w:rsidR="006B456C" w:rsidRPr="004037C8" w:rsidRDefault="006B456C" w:rsidP="00496EEB">
      <w:pPr>
        <w:pStyle w:val="ListParagraph"/>
        <w:numPr>
          <w:ilvl w:val="0"/>
          <w:numId w:val="21"/>
        </w:numPr>
        <w:spacing w:after="0" w:line="240" w:lineRule="auto"/>
        <w:jc w:val="both"/>
      </w:pPr>
      <w:r w:rsidRPr="004037C8">
        <w:t>As for higher levels in the system, what accounting and reporting standards need to be applied to ensure that the system is sufficiently transparent and accountable?</w:t>
      </w:r>
    </w:p>
    <w:p w:rsidR="006B456C" w:rsidRPr="004037C8" w:rsidRDefault="006B456C" w:rsidP="00496EEB">
      <w:pPr>
        <w:pStyle w:val="ListParagraph"/>
        <w:numPr>
          <w:ilvl w:val="0"/>
          <w:numId w:val="21"/>
        </w:numPr>
        <w:spacing w:after="0" w:line="240" w:lineRule="auto"/>
        <w:jc w:val="both"/>
      </w:pPr>
      <w:r w:rsidRPr="004037C8">
        <w:t xml:space="preserve">How to create safeguards against land-grabbing, corruption and negative social impacts? </w:t>
      </w:r>
    </w:p>
    <w:p w:rsidR="006B456C" w:rsidRPr="004037C8" w:rsidRDefault="006B456C" w:rsidP="00496EEB">
      <w:pPr>
        <w:pStyle w:val="ListParagraph"/>
        <w:numPr>
          <w:ilvl w:val="0"/>
          <w:numId w:val="21"/>
        </w:numPr>
        <w:spacing w:after="0" w:line="240" w:lineRule="auto"/>
        <w:jc w:val="both"/>
      </w:pPr>
      <w:r w:rsidRPr="004037C8">
        <w:t>What recourse mechanisms should be in place in case of complaints of inequity or malfeasance?</w:t>
      </w:r>
    </w:p>
    <w:p w:rsidR="006B456C" w:rsidRDefault="006B456C" w:rsidP="00496EEB">
      <w:pPr>
        <w:pStyle w:val="ListParagraph"/>
        <w:numPr>
          <w:ilvl w:val="0"/>
          <w:numId w:val="21"/>
        </w:numPr>
        <w:spacing w:after="0" w:line="240" w:lineRule="auto"/>
        <w:jc w:val="both"/>
      </w:pPr>
      <w:r w:rsidRPr="004037C8">
        <w:t>How to handle non-performance – should there be specific penalties set?</w:t>
      </w:r>
    </w:p>
    <w:p w:rsidR="006B456C" w:rsidRPr="00DF60E8" w:rsidRDefault="006B456C" w:rsidP="00496EEB">
      <w:pPr>
        <w:jc w:val="both"/>
      </w:pPr>
    </w:p>
    <w:p w:rsidR="006B456C" w:rsidRPr="00056D99" w:rsidRDefault="006B456C" w:rsidP="00496EEB">
      <w:pPr>
        <w:jc w:val="both"/>
      </w:pPr>
    </w:p>
    <w:p w:rsidR="00894517" w:rsidRPr="008065D3" w:rsidRDefault="00894517" w:rsidP="00496EEB">
      <w:pPr>
        <w:jc w:val="both"/>
      </w:pPr>
    </w:p>
    <w:sectPr w:rsidR="00894517" w:rsidRPr="008065D3" w:rsidSect="0031754F">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09" w:rsidRDefault="00AB5409" w:rsidP="006D7C22">
      <w:pPr>
        <w:spacing w:after="0" w:line="240" w:lineRule="auto"/>
      </w:pPr>
      <w:r>
        <w:separator/>
      </w:r>
    </w:p>
  </w:endnote>
  <w:endnote w:type="continuationSeparator" w:id="0">
    <w:p w:rsidR="00AB5409" w:rsidRDefault="00AB5409" w:rsidP="006D7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07" w:rsidRDefault="00EF4F37" w:rsidP="00570A35">
    <w:pPr>
      <w:pStyle w:val="Footer"/>
      <w:framePr w:wrap="around" w:vAnchor="text" w:hAnchor="margin" w:xAlign="right" w:y="1"/>
      <w:rPr>
        <w:rStyle w:val="PageNumber"/>
      </w:rPr>
    </w:pPr>
    <w:r>
      <w:rPr>
        <w:rStyle w:val="PageNumber"/>
      </w:rPr>
      <w:fldChar w:fldCharType="begin"/>
    </w:r>
    <w:r w:rsidR="00B24F07">
      <w:rPr>
        <w:rStyle w:val="PageNumber"/>
      </w:rPr>
      <w:instrText xml:space="preserve">PAGE  </w:instrText>
    </w:r>
    <w:r>
      <w:rPr>
        <w:rStyle w:val="PageNumber"/>
      </w:rPr>
      <w:fldChar w:fldCharType="end"/>
    </w:r>
  </w:p>
  <w:p w:rsidR="00B24F07" w:rsidRDefault="00B24F07" w:rsidP="0020504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07" w:rsidRDefault="00EF4F37" w:rsidP="00570A35">
    <w:pPr>
      <w:pStyle w:val="Footer"/>
      <w:framePr w:wrap="around" w:vAnchor="text" w:hAnchor="margin" w:xAlign="right" w:y="1"/>
      <w:rPr>
        <w:rStyle w:val="PageNumber"/>
      </w:rPr>
    </w:pPr>
    <w:r>
      <w:rPr>
        <w:rStyle w:val="PageNumber"/>
      </w:rPr>
      <w:fldChar w:fldCharType="begin"/>
    </w:r>
    <w:r w:rsidR="00B24F07">
      <w:rPr>
        <w:rStyle w:val="PageNumber"/>
      </w:rPr>
      <w:instrText xml:space="preserve">PAGE  </w:instrText>
    </w:r>
    <w:r>
      <w:rPr>
        <w:rStyle w:val="PageNumber"/>
      </w:rPr>
      <w:fldChar w:fldCharType="separate"/>
    </w:r>
    <w:r w:rsidR="00CF1464">
      <w:rPr>
        <w:rStyle w:val="PageNumber"/>
        <w:noProof/>
      </w:rPr>
      <w:t>18</w:t>
    </w:r>
    <w:r>
      <w:rPr>
        <w:rStyle w:val="PageNumber"/>
      </w:rPr>
      <w:fldChar w:fldCharType="end"/>
    </w:r>
  </w:p>
  <w:p w:rsidR="00B24F07" w:rsidRDefault="00B24F07" w:rsidP="0020504D">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09" w:rsidRDefault="00AB5409" w:rsidP="006D7C22">
      <w:pPr>
        <w:spacing w:after="0" w:line="240" w:lineRule="auto"/>
      </w:pPr>
      <w:r>
        <w:separator/>
      </w:r>
    </w:p>
  </w:footnote>
  <w:footnote w:type="continuationSeparator" w:id="0">
    <w:p w:rsidR="00AB5409" w:rsidRDefault="00AB5409" w:rsidP="006D7C22">
      <w:pPr>
        <w:spacing w:after="0" w:line="240" w:lineRule="auto"/>
      </w:pPr>
      <w:r>
        <w:continuationSeparator/>
      </w:r>
    </w:p>
  </w:footnote>
  <w:footnote w:id="1">
    <w:p w:rsidR="00B24F07" w:rsidRPr="0069224D" w:rsidRDefault="00B24F07">
      <w:pPr>
        <w:pStyle w:val="FootnoteText"/>
        <w:rPr>
          <w:rFonts w:ascii="Verdana" w:hAnsi="Verdana"/>
          <w:sz w:val="16"/>
          <w:szCs w:val="16"/>
          <w:lang w:val="en-US"/>
        </w:rPr>
      </w:pPr>
      <w:r>
        <w:rPr>
          <w:rStyle w:val="FootnoteReference"/>
        </w:rPr>
        <w:footnoteRef/>
      </w:r>
      <w:r>
        <w:t xml:space="preserve"> </w:t>
      </w:r>
      <w:r>
        <w:rPr>
          <w:rFonts w:ascii="Verdana" w:hAnsi="Verdana"/>
          <w:sz w:val="16"/>
          <w:szCs w:val="16"/>
        </w:rPr>
        <w:t xml:space="preserve">ICA will be carried out </w:t>
      </w:r>
      <w:r w:rsidRPr="0069224D">
        <w:rPr>
          <w:rFonts w:ascii="Verdana" w:hAnsi="Verdana"/>
          <w:sz w:val="16"/>
          <w:szCs w:val="16"/>
        </w:rPr>
        <w:t xml:space="preserve">in collaboration with the UNDP/UNEP Poverty and Environment Initiative (PEI) with </w:t>
      </w:r>
      <w:r w:rsidRPr="005A0422">
        <w:rPr>
          <w:rFonts w:ascii="Verdana" w:hAnsi="Verdana"/>
          <w:sz w:val="16"/>
          <w:szCs w:val="16"/>
        </w:rPr>
        <w:t>technical assistance from the UNDP’s Olso Governance Centre, as they looking to similar issues in the mining sector.</w:t>
      </w:r>
      <w:r w:rsidRPr="005A0422">
        <w:t xml:space="preserve"> </w:t>
      </w:r>
      <w:r>
        <w:rPr>
          <w:rFonts w:ascii="Verdana" w:hAnsi="Verdana"/>
          <w:sz w:val="16"/>
          <w:szCs w:val="16"/>
        </w:rPr>
        <w:t xml:space="preserve">Please see </w:t>
      </w:r>
      <w:r w:rsidRPr="005A0422">
        <w:rPr>
          <w:rFonts w:ascii="Verdana" w:hAnsi="Verdana"/>
          <w:sz w:val="16"/>
          <w:szCs w:val="16"/>
        </w:rPr>
        <w:t>Annex 1</w:t>
      </w:r>
      <w:r>
        <w:rPr>
          <w:rFonts w:ascii="Verdana" w:hAnsi="Verdana"/>
          <w:sz w:val="16"/>
          <w:szCs w:val="16"/>
        </w:rPr>
        <w:t xml:space="preserve"> for terms of reference of the joint ICA.</w:t>
      </w:r>
    </w:p>
  </w:footnote>
  <w:footnote w:id="2">
    <w:p w:rsidR="00B24F07" w:rsidRPr="0015453F" w:rsidRDefault="00B24F07" w:rsidP="007A402C">
      <w:pPr>
        <w:pStyle w:val="FootnoteText"/>
        <w:rPr>
          <w:lang w:val="en-US"/>
        </w:rPr>
      </w:pPr>
      <w:r>
        <w:rPr>
          <w:rStyle w:val="FootnoteReference"/>
        </w:rPr>
        <w:footnoteRef/>
      </w:r>
      <w:r>
        <w:t xml:space="preserve"> </w:t>
      </w:r>
      <w:r w:rsidRPr="00817F54">
        <w:rPr>
          <w:rFonts w:ascii="Verdana" w:hAnsi="Verdana"/>
          <w:color w:val="000000"/>
          <w:sz w:val="16"/>
          <w:szCs w:val="16"/>
        </w:rPr>
        <w:t>Supplies, commodities, equipment and transport</w:t>
      </w:r>
    </w:p>
  </w:footnote>
  <w:footnote w:id="3">
    <w:p w:rsidR="00B24F07" w:rsidRPr="001835B1" w:rsidRDefault="00B24F07" w:rsidP="008A3FBF">
      <w:pPr>
        <w:pStyle w:val="FootnoteText"/>
      </w:pPr>
      <w:r>
        <w:rPr>
          <w:rStyle w:val="FootnoteReference"/>
        </w:rPr>
        <w:footnoteRef/>
      </w:r>
      <w:r>
        <w:t xml:space="preserve"> </w:t>
      </w:r>
      <w:r w:rsidRPr="00496EEB">
        <w:rPr>
          <w:rFonts w:ascii="Verdana" w:hAnsi="Verdana"/>
          <w:sz w:val="16"/>
          <w:szCs w:val="16"/>
        </w:rPr>
        <w:t xml:space="preserve">Drakenberg, Olof.  </w:t>
      </w:r>
      <w:r w:rsidRPr="00496EEB">
        <w:rPr>
          <w:rFonts w:ascii="Verdana" w:hAnsi="Verdana"/>
          <w:i/>
          <w:sz w:val="16"/>
          <w:szCs w:val="16"/>
        </w:rPr>
        <w:t>Learning from PEI – input to UNDP Poverty Environment Nexus</w:t>
      </w:r>
      <w:r w:rsidRPr="00496EEB">
        <w:rPr>
          <w:rFonts w:ascii="Verdana" w:hAnsi="Verdana"/>
          <w:sz w:val="16"/>
          <w:szCs w:val="16"/>
        </w:rPr>
        <w:t>. 10 April 2012, p.28.</w:t>
      </w:r>
    </w:p>
  </w:footnote>
  <w:footnote w:id="4">
    <w:p w:rsidR="00B24F07" w:rsidRPr="00496EEB" w:rsidRDefault="00B24F07" w:rsidP="008A3FBF">
      <w:pPr>
        <w:pStyle w:val="FootnoteText"/>
        <w:rPr>
          <w:rFonts w:ascii="Verdana" w:hAnsi="Verdana"/>
          <w:sz w:val="16"/>
          <w:szCs w:val="16"/>
        </w:rPr>
      </w:pPr>
      <w:r w:rsidRPr="00496EEB">
        <w:rPr>
          <w:rStyle w:val="FootnoteReference"/>
          <w:rFonts w:ascii="Verdana" w:hAnsi="Verdana"/>
          <w:sz w:val="16"/>
          <w:szCs w:val="16"/>
        </w:rPr>
        <w:footnoteRef/>
      </w:r>
      <w:r w:rsidRPr="00496EEB">
        <w:rPr>
          <w:rFonts w:ascii="Verdana" w:hAnsi="Verdana"/>
          <w:sz w:val="16"/>
          <w:szCs w:val="16"/>
        </w:rPr>
        <w:t xml:space="preserve">  Answers to these questions will emerge from discussions within the ICA team based on the data collected.  For guidance on data collection and triangulation, please see Chapter 3 in the Guidance Note.</w:t>
      </w:r>
    </w:p>
  </w:footnote>
  <w:footnote w:id="5">
    <w:p w:rsidR="00B24F07" w:rsidRPr="00496EEB" w:rsidRDefault="00B24F07" w:rsidP="008A3FBF">
      <w:pPr>
        <w:pStyle w:val="FootnoteText"/>
        <w:rPr>
          <w:rFonts w:ascii="Verdana" w:hAnsi="Verdana"/>
          <w:sz w:val="16"/>
          <w:szCs w:val="16"/>
        </w:rPr>
      </w:pPr>
      <w:r w:rsidRPr="00496EEB">
        <w:rPr>
          <w:rStyle w:val="FootnoteReference"/>
          <w:rFonts w:ascii="Verdana" w:hAnsi="Verdana"/>
          <w:sz w:val="16"/>
          <w:szCs w:val="16"/>
        </w:rPr>
        <w:footnoteRef/>
      </w:r>
      <w:r w:rsidRPr="00496EEB">
        <w:rPr>
          <w:rFonts w:ascii="Verdana" w:hAnsi="Verdana"/>
          <w:sz w:val="16"/>
          <w:szCs w:val="16"/>
        </w:rPr>
        <w:t xml:space="preserve"> A time horizon is an actor’s belief about how long they will be in power. Those with short time horizons, such as presidents with term limits, might be expected to care more about the short- than the long-term, while those expecting to remain in their position for a longer period might be expected to care about more about the future.</w:t>
      </w:r>
    </w:p>
    <w:p w:rsidR="00B24F07" w:rsidRDefault="00B24F07" w:rsidP="008A3FBF">
      <w:pPr>
        <w:pStyle w:val="FootnoteText"/>
      </w:pPr>
    </w:p>
  </w:footnote>
  <w:footnote w:id="6">
    <w:p w:rsidR="00B24F07" w:rsidRPr="00496EEB" w:rsidRDefault="00B24F07" w:rsidP="006B456C">
      <w:pPr>
        <w:pStyle w:val="FootnoteText"/>
        <w:rPr>
          <w:rFonts w:ascii="Verdana" w:hAnsi="Verdana" w:cstheme="minorHAnsi"/>
          <w:sz w:val="16"/>
          <w:szCs w:val="16"/>
        </w:rPr>
      </w:pPr>
      <w:r w:rsidRPr="00496EEB">
        <w:rPr>
          <w:rStyle w:val="FootnoteReference"/>
          <w:rFonts w:ascii="Verdana" w:hAnsi="Verdana" w:cstheme="minorHAnsi"/>
          <w:sz w:val="16"/>
          <w:szCs w:val="16"/>
        </w:rPr>
        <w:footnoteRef/>
      </w:r>
      <w:r w:rsidRPr="00496EEB">
        <w:rPr>
          <w:rFonts w:ascii="Verdana" w:hAnsi="Verdana" w:cstheme="minorHAnsi"/>
          <w:sz w:val="16"/>
          <w:szCs w:val="16"/>
        </w:rPr>
        <w:t> Five Year Strategy, UN-REDD Programme, 2011-2015. Available at  http://www.unredd.net/index.php?option=com_docman&amp;task=doc_download&amp;gid=4598&amp;Itemid=53</w:t>
      </w:r>
    </w:p>
  </w:footnote>
  <w:footnote w:id="7">
    <w:p w:rsidR="00B24F07" w:rsidRPr="00496EEB" w:rsidRDefault="00B24F07" w:rsidP="006B456C">
      <w:pPr>
        <w:pStyle w:val="FootnoteText"/>
        <w:rPr>
          <w:rFonts w:ascii="Verdana" w:hAnsi="Verdana" w:cstheme="minorHAnsi"/>
          <w:sz w:val="16"/>
          <w:szCs w:val="16"/>
        </w:rPr>
      </w:pPr>
      <w:r w:rsidRPr="00496EEB">
        <w:rPr>
          <w:rStyle w:val="FootnoteReference"/>
          <w:rFonts w:ascii="Verdana" w:hAnsi="Verdana" w:cstheme="minorHAnsi"/>
          <w:sz w:val="16"/>
          <w:szCs w:val="16"/>
        </w:rPr>
        <w:footnoteRef/>
      </w:r>
      <w:r w:rsidRPr="00496EEB">
        <w:rPr>
          <w:rFonts w:ascii="Verdana" w:hAnsi="Verdana" w:cstheme="minorHAnsi"/>
          <w:sz w:val="16"/>
          <w:szCs w:val="16"/>
        </w:rPr>
        <w:t xml:space="preserve"> « Support to National REDD+ Action : Global Programme Framework Document – 2011-2015 », UN-REDD Programme, 2011, Available at http://www.unredd.net/index.php?option=com_docman&amp;task=doc_download&amp;gid=5534&amp;Itemid=53</w:t>
      </w:r>
    </w:p>
  </w:footnote>
  <w:footnote w:id="8">
    <w:p w:rsidR="00B24F07" w:rsidRDefault="00B24F07" w:rsidP="006B456C">
      <w:pPr>
        <w:pStyle w:val="FootnoteText"/>
      </w:pPr>
      <w:r w:rsidRPr="00496EEB">
        <w:rPr>
          <w:rStyle w:val="FootnoteReference"/>
          <w:rFonts w:ascii="Verdana" w:hAnsi="Verdana"/>
          <w:sz w:val="16"/>
          <w:szCs w:val="16"/>
        </w:rPr>
        <w:footnoteRef/>
      </w:r>
      <w:r w:rsidRPr="00496EEB">
        <w:rPr>
          <w:rFonts w:ascii="Verdana" w:hAnsi="Verdana"/>
          <w:sz w:val="16"/>
          <w:szCs w:val="16"/>
        </w:rPr>
        <w:t xml:space="preserve"> </w:t>
      </w:r>
      <w:r w:rsidRPr="00496EEB">
        <w:rPr>
          <w:rFonts w:ascii="Verdana" w:hAnsi="Verdana" w:cstheme="minorHAnsi"/>
          <w:sz w:val="16"/>
          <w:szCs w:val="16"/>
        </w:rPr>
        <w:t>Peskett, L. 2011. Benefit Sharing in REDD+. Washington D.C.: World Bank.</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C0D"/>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77DDD"/>
    <w:multiLevelType w:val="hybridMultilevel"/>
    <w:tmpl w:val="B6CA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E6943"/>
    <w:multiLevelType w:val="hybridMultilevel"/>
    <w:tmpl w:val="11AE9E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45885"/>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75492"/>
    <w:multiLevelType w:val="hybridMultilevel"/>
    <w:tmpl w:val="7640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424C2"/>
    <w:multiLevelType w:val="hybridMultilevel"/>
    <w:tmpl w:val="C068F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0140B"/>
    <w:multiLevelType w:val="hybridMultilevel"/>
    <w:tmpl w:val="17E6463E"/>
    <w:lvl w:ilvl="0" w:tplc="9BB26350">
      <w:start w:val="1"/>
      <w:numFmt w:val="lowerLetter"/>
      <w:lvlText w:val="%1)"/>
      <w:lvlJc w:val="left"/>
      <w:pPr>
        <w:ind w:left="360" w:hanging="360"/>
      </w:pPr>
      <w:rPr>
        <w:rFonts w:eastAsia="MS Mincho" w:hint="default"/>
        <w:color w:val="00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0F776CD0"/>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4D0AE5"/>
    <w:multiLevelType w:val="hybridMultilevel"/>
    <w:tmpl w:val="6B38BC18"/>
    <w:lvl w:ilvl="0" w:tplc="23C8F6E0">
      <w:start w:val="20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6018B"/>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4438CD"/>
    <w:multiLevelType w:val="hybridMultilevel"/>
    <w:tmpl w:val="E30E3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260534"/>
    <w:multiLevelType w:val="hybridMultilevel"/>
    <w:tmpl w:val="B322B722"/>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777349"/>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132FEB"/>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7E1A24"/>
    <w:multiLevelType w:val="hybridMultilevel"/>
    <w:tmpl w:val="0812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FE47DD"/>
    <w:multiLevelType w:val="hybridMultilevel"/>
    <w:tmpl w:val="6C849E36"/>
    <w:lvl w:ilvl="0" w:tplc="04090003">
      <w:start w:val="1"/>
      <w:numFmt w:val="bullet"/>
      <w:lvlText w:val="o"/>
      <w:lvlJc w:val="left"/>
      <w:pPr>
        <w:ind w:left="1350" w:hanging="360"/>
      </w:pPr>
      <w:rPr>
        <w:rFonts w:ascii="Courier New" w:hAnsi="Courier New" w:cs="Arial" w:hint="default"/>
      </w:rPr>
    </w:lvl>
    <w:lvl w:ilvl="1" w:tplc="04090003" w:tentative="1">
      <w:start w:val="1"/>
      <w:numFmt w:val="bullet"/>
      <w:lvlText w:val="o"/>
      <w:lvlJc w:val="left"/>
      <w:pPr>
        <w:ind w:left="2070" w:hanging="360"/>
      </w:pPr>
      <w:rPr>
        <w:rFonts w:ascii="Courier New" w:hAnsi="Courier New" w:cs="Aria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Arial"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Arial"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27146F10"/>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3074EF"/>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967C4B"/>
    <w:multiLevelType w:val="hybridMultilevel"/>
    <w:tmpl w:val="157EC916"/>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9D73CC"/>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F02169D"/>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AF6B25"/>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9F4DC5"/>
    <w:multiLevelType w:val="hybridMultilevel"/>
    <w:tmpl w:val="712899F4"/>
    <w:lvl w:ilvl="0" w:tplc="23C8F6E0">
      <w:start w:val="2010"/>
      <w:numFmt w:val="bullet"/>
      <w:lvlText w:val="-"/>
      <w:lvlJc w:val="left"/>
      <w:pPr>
        <w:ind w:left="378" w:hanging="360"/>
      </w:pPr>
      <w:rPr>
        <w:rFonts w:ascii="Calibri" w:eastAsia="Calibri" w:hAnsi="Calibri" w:cs="Calibri"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37381E7E"/>
    <w:multiLevelType w:val="hybridMultilevel"/>
    <w:tmpl w:val="071ADD9A"/>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743421C"/>
    <w:multiLevelType w:val="hybridMultilevel"/>
    <w:tmpl w:val="E04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E75939"/>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1A0E7E"/>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FBE2715"/>
    <w:multiLevelType w:val="hybridMultilevel"/>
    <w:tmpl w:val="AD8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DA75D8"/>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115439"/>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3A21BB"/>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3D0FB6"/>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25679BE"/>
    <w:multiLevelType w:val="hybridMultilevel"/>
    <w:tmpl w:val="5D64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BD1DF8"/>
    <w:multiLevelType w:val="hybridMultilevel"/>
    <w:tmpl w:val="E3642EA4"/>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4E1714E"/>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E52C2F"/>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74F4141"/>
    <w:multiLevelType w:val="hybridMultilevel"/>
    <w:tmpl w:val="33CCA5DC"/>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9C36216"/>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E442591"/>
    <w:multiLevelType w:val="hybridMultilevel"/>
    <w:tmpl w:val="CA6E6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3518C"/>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787414"/>
    <w:multiLevelType w:val="hybridMultilevel"/>
    <w:tmpl w:val="FE72FB42"/>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1A01476"/>
    <w:multiLevelType w:val="hybridMultilevel"/>
    <w:tmpl w:val="5178BAD4"/>
    <w:lvl w:ilvl="0" w:tplc="1604016E">
      <w:start w:val="1"/>
      <w:numFmt w:val="lowerLetter"/>
      <w:lvlText w:val="%1."/>
      <w:lvlJc w:val="left"/>
      <w:pPr>
        <w:ind w:left="360" w:hanging="360"/>
      </w:pPr>
      <w:rPr>
        <w:lang w:val="en-G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nsid w:val="61F82AAA"/>
    <w:multiLevelType w:val="hybridMultilevel"/>
    <w:tmpl w:val="EBB4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3C29A6"/>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DF78D4"/>
    <w:multiLevelType w:val="hybridMultilevel"/>
    <w:tmpl w:val="4ABA287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65BB0E68"/>
    <w:multiLevelType w:val="hybridMultilevel"/>
    <w:tmpl w:val="5A1069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nsid w:val="66E1025A"/>
    <w:multiLevelType w:val="hybridMultilevel"/>
    <w:tmpl w:val="B0846658"/>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7E51209"/>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A965341"/>
    <w:multiLevelType w:val="hybridMultilevel"/>
    <w:tmpl w:val="6B32FC80"/>
    <w:lvl w:ilvl="0" w:tplc="23C8F6E0">
      <w:start w:val="2010"/>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
    <w:nsid w:val="6B062628"/>
    <w:multiLevelType w:val="hybridMultilevel"/>
    <w:tmpl w:val="900210D6"/>
    <w:lvl w:ilvl="0" w:tplc="04090019">
      <w:start w:val="1"/>
      <w:numFmt w:val="lowerLetter"/>
      <w:lvlText w:val="%1."/>
      <w:lvlJc w:val="left"/>
      <w:pPr>
        <w:ind w:left="294" w:hanging="360"/>
      </w:pPr>
      <w:rPr>
        <w:rFonts w:hint="default"/>
      </w:rPr>
    </w:lvl>
    <w:lvl w:ilvl="1" w:tplc="1604016E">
      <w:start w:val="1"/>
      <w:numFmt w:val="lowerLetter"/>
      <w:lvlText w:val="%2."/>
      <w:lvlJc w:val="left"/>
      <w:pPr>
        <w:ind w:left="294" w:hanging="360"/>
      </w:pPr>
      <w:rPr>
        <w:lang w:val="en-GB"/>
      </w:rPr>
    </w:lvl>
    <w:lvl w:ilvl="2" w:tplc="38043DBE">
      <w:start w:val="1"/>
      <w:numFmt w:val="lowerLetter"/>
      <w:lvlText w:val="%3)"/>
      <w:lvlJc w:val="left"/>
      <w:pPr>
        <w:ind w:left="1194" w:hanging="360"/>
      </w:pPr>
      <w:rPr>
        <w:rFonts w:hint="default"/>
      </w:rPr>
    </w:lvl>
    <w:lvl w:ilvl="3" w:tplc="0809000F" w:tentative="1">
      <w:start w:val="1"/>
      <w:numFmt w:val="decimal"/>
      <w:lvlText w:val="%4."/>
      <w:lvlJc w:val="left"/>
      <w:pPr>
        <w:ind w:left="1734" w:hanging="360"/>
      </w:pPr>
    </w:lvl>
    <w:lvl w:ilvl="4" w:tplc="08090019" w:tentative="1">
      <w:start w:val="1"/>
      <w:numFmt w:val="lowerLetter"/>
      <w:lvlText w:val="%5."/>
      <w:lvlJc w:val="left"/>
      <w:pPr>
        <w:ind w:left="2454" w:hanging="360"/>
      </w:pPr>
    </w:lvl>
    <w:lvl w:ilvl="5" w:tplc="0809001B" w:tentative="1">
      <w:start w:val="1"/>
      <w:numFmt w:val="lowerRoman"/>
      <w:lvlText w:val="%6."/>
      <w:lvlJc w:val="right"/>
      <w:pPr>
        <w:ind w:left="3174" w:hanging="180"/>
      </w:pPr>
    </w:lvl>
    <w:lvl w:ilvl="6" w:tplc="0809000F" w:tentative="1">
      <w:start w:val="1"/>
      <w:numFmt w:val="decimal"/>
      <w:lvlText w:val="%7."/>
      <w:lvlJc w:val="left"/>
      <w:pPr>
        <w:ind w:left="3894" w:hanging="360"/>
      </w:pPr>
    </w:lvl>
    <w:lvl w:ilvl="7" w:tplc="08090019" w:tentative="1">
      <w:start w:val="1"/>
      <w:numFmt w:val="lowerLetter"/>
      <w:lvlText w:val="%8."/>
      <w:lvlJc w:val="left"/>
      <w:pPr>
        <w:ind w:left="4614" w:hanging="360"/>
      </w:pPr>
    </w:lvl>
    <w:lvl w:ilvl="8" w:tplc="0809001B" w:tentative="1">
      <w:start w:val="1"/>
      <w:numFmt w:val="lowerRoman"/>
      <w:lvlText w:val="%9."/>
      <w:lvlJc w:val="right"/>
      <w:pPr>
        <w:ind w:left="5334" w:hanging="180"/>
      </w:pPr>
    </w:lvl>
  </w:abstractNum>
  <w:abstractNum w:abstractNumId="51">
    <w:nsid w:val="6F6430D2"/>
    <w:multiLevelType w:val="hybridMultilevel"/>
    <w:tmpl w:val="6010D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A50E9A"/>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AF0C84"/>
    <w:multiLevelType w:val="hybridMultilevel"/>
    <w:tmpl w:val="07B4EB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nsid w:val="766B39B9"/>
    <w:multiLevelType w:val="hybridMultilevel"/>
    <w:tmpl w:val="3AAE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D31541"/>
    <w:multiLevelType w:val="hybridMultilevel"/>
    <w:tmpl w:val="7640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987C79"/>
    <w:multiLevelType w:val="hybridMultilevel"/>
    <w:tmpl w:val="E27EB4BA"/>
    <w:lvl w:ilvl="0" w:tplc="9BB26350">
      <w:start w:val="1"/>
      <w:numFmt w:val="lowerLetter"/>
      <w:lvlText w:val="%1)"/>
      <w:lvlJc w:val="left"/>
      <w:pPr>
        <w:ind w:left="360" w:hanging="360"/>
      </w:pPr>
      <w:rPr>
        <w:rFonts w:eastAsia="MS Mincho" w:hint="default"/>
        <w:color w:val="000000"/>
      </w:rPr>
    </w:lvl>
    <w:lvl w:ilvl="1" w:tplc="08090017">
      <w:start w:val="1"/>
      <w:numFmt w:val="lowerLetter"/>
      <w:lvlText w:val="%2)"/>
      <w:lvlJc w:val="left"/>
      <w:pPr>
        <w:ind w:left="1080" w:hanging="360"/>
      </w:pPr>
      <w:rPr>
        <w:rFonts w:hint="default"/>
      </w:rPr>
    </w:lvl>
    <w:lvl w:ilvl="2" w:tplc="AB3E07E4">
      <w:start w:val="1"/>
      <w:numFmt w:val="decimal"/>
      <w:lvlText w:val="%3."/>
      <w:lvlJc w:val="left"/>
      <w:pPr>
        <w:ind w:left="1800" w:hanging="360"/>
      </w:pPr>
      <w:rPr>
        <w:rFonts w:ascii="Calibri" w:eastAsia="SimSun" w:hAnsi="Calibri" w:cs="SimSun"/>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9F87753"/>
    <w:multiLevelType w:val="hybridMultilevel"/>
    <w:tmpl w:val="6010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A0C5FF5"/>
    <w:multiLevelType w:val="hybridMultilevel"/>
    <w:tmpl w:val="0BF055C4"/>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C6033C2"/>
    <w:multiLevelType w:val="hybridMultilevel"/>
    <w:tmpl w:val="C1C8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CA7BAE"/>
    <w:multiLevelType w:val="hybridMultilevel"/>
    <w:tmpl w:val="15F853EA"/>
    <w:lvl w:ilvl="0" w:tplc="23C8F6E0">
      <w:start w:val="20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53"/>
  </w:num>
  <w:num w:numId="4">
    <w:abstractNumId w:val="25"/>
  </w:num>
  <w:num w:numId="5">
    <w:abstractNumId w:val="15"/>
  </w:num>
  <w:num w:numId="6">
    <w:abstractNumId w:val="33"/>
  </w:num>
  <w:num w:numId="7">
    <w:abstractNumId w:val="10"/>
  </w:num>
  <w:num w:numId="8">
    <w:abstractNumId w:val="28"/>
  </w:num>
  <w:num w:numId="9">
    <w:abstractNumId w:val="4"/>
  </w:num>
  <w:num w:numId="10">
    <w:abstractNumId w:val="54"/>
  </w:num>
  <w:num w:numId="11">
    <w:abstractNumId w:val="39"/>
  </w:num>
  <w:num w:numId="12">
    <w:abstractNumId w:val="43"/>
  </w:num>
  <w:num w:numId="13">
    <w:abstractNumId w:val="29"/>
  </w:num>
  <w:num w:numId="14">
    <w:abstractNumId w:val="26"/>
  </w:num>
  <w:num w:numId="15">
    <w:abstractNumId w:val="21"/>
  </w:num>
  <w:num w:numId="16">
    <w:abstractNumId w:val="57"/>
  </w:num>
  <w:num w:numId="17">
    <w:abstractNumId w:val="40"/>
  </w:num>
  <w:num w:numId="18">
    <w:abstractNumId w:val="44"/>
  </w:num>
  <w:num w:numId="19">
    <w:abstractNumId w:val="3"/>
  </w:num>
  <w:num w:numId="20">
    <w:abstractNumId w:val="51"/>
  </w:num>
  <w:num w:numId="21">
    <w:abstractNumId w:val="0"/>
  </w:num>
  <w:num w:numId="22">
    <w:abstractNumId w:val="55"/>
  </w:num>
  <w:num w:numId="23">
    <w:abstractNumId w:val="50"/>
  </w:num>
  <w:num w:numId="24">
    <w:abstractNumId w:val="27"/>
  </w:num>
  <w:num w:numId="25">
    <w:abstractNumId w:val="2"/>
  </w:num>
  <w:num w:numId="26">
    <w:abstractNumId w:val="46"/>
  </w:num>
  <w:num w:numId="27">
    <w:abstractNumId w:val="45"/>
  </w:num>
  <w:num w:numId="28">
    <w:abstractNumId w:val="16"/>
  </w:num>
  <w:num w:numId="29">
    <w:abstractNumId w:val="19"/>
  </w:num>
  <w:num w:numId="30">
    <w:abstractNumId w:val="1"/>
  </w:num>
  <w:num w:numId="31">
    <w:abstractNumId w:val="49"/>
  </w:num>
  <w:num w:numId="32">
    <w:abstractNumId w:val="23"/>
  </w:num>
  <w:num w:numId="33">
    <w:abstractNumId w:val="47"/>
  </w:num>
  <w:num w:numId="34">
    <w:abstractNumId w:val="34"/>
  </w:num>
  <w:num w:numId="35">
    <w:abstractNumId w:val="8"/>
  </w:num>
  <w:num w:numId="36">
    <w:abstractNumId w:val="60"/>
  </w:num>
  <w:num w:numId="37">
    <w:abstractNumId w:val="37"/>
  </w:num>
  <w:num w:numId="38">
    <w:abstractNumId w:val="58"/>
  </w:num>
  <w:num w:numId="39">
    <w:abstractNumId w:val="24"/>
  </w:num>
  <w:num w:numId="40">
    <w:abstractNumId w:val="11"/>
  </w:num>
  <w:num w:numId="41">
    <w:abstractNumId w:val="41"/>
  </w:num>
  <w:num w:numId="42">
    <w:abstractNumId w:val="59"/>
  </w:num>
  <w:num w:numId="43">
    <w:abstractNumId w:val="42"/>
  </w:num>
  <w:num w:numId="44">
    <w:abstractNumId w:val="20"/>
  </w:num>
  <w:num w:numId="45">
    <w:abstractNumId w:val="18"/>
  </w:num>
  <w:num w:numId="46">
    <w:abstractNumId w:val="56"/>
  </w:num>
  <w:num w:numId="47">
    <w:abstractNumId w:val="36"/>
  </w:num>
  <w:num w:numId="48">
    <w:abstractNumId w:val="31"/>
  </w:num>
  <w:num w:numId="49">
    <w:abstractNumId w:val="30"/>
  </w:num>
  <w:num w:numId="50">
    <w:abstractNumId w:val="48"/>
  </w:num>
  <w:num w:numId="51">
    <w:abstractNumId w:val="7"/>
  </w:num>
  <w:num w:numId="52">
    <w:abstractNumId w:val="38"/>
  </w:num>
  <w:num w:numId="53">
    <w:abstractNumId w:val="12"/>
  </w:num>
  <w:num w:numId="54">
    <w:abstractNumId w:val="35"/>
  </w:num>
  <w:num w:numId="55">
    <w:abstractNumId w:val="17"/>
  </w:num>
  <w:num w:numId="56">
    <w:abstractNumId w:val="32"/>
  </w:num>
  <w:num w:numId="57">
    <w:abstractNumId w:val="9"/>
  </w:num>
  <w:num w:numId="58">
    <w:abstractNumId w:val="22"/>
  </w:num>
  <w:num w:numId="59">
    <w:abstractNumId w:val="13"/>
  </w:num>
  <w:num w:numId="60">
    <w:abstractNumId w:val="6"/>
  </w:num>
  <w:num w:numId="61">
    <w:abstractNumId w:val="52"/>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oNotTrackMoves/>
  <w:defaultTabStop w:val="720"/>
  <w:characterSpacingControl w:val="doNotCompress"/>
  <w:footnotePr>
    <w:footnote w:id="-1"/>
    <w:footnote w:id="0"/>
  </w:footnotePr>
  <w:endnotePr>
    <w:endnote w:id="-1"/>
    <w:endnote w:id="0"/>
  </w:endnotePr>
  <w:compat>
    <w:useFELayout/>
  </w:compat>
  <w:rsids>
    <w:rsidRoot w:val="007F6C24"/>
    <w:rsid w:val="000013B6"/>
    <w:rsid w:val="00056D99"/>
    <w:rsid w:val="00067205"/>
    <w:rsid w:val="00067673"/>
    <w:rsid w:val="00071BAF"/>
    <w:rsid w:val="00075FF9"/>
    <w:rsid w:val="000855F1"/>
    <w:rsid w:val="000F53D7"/>
    <w:rsid w:val="001142B9"/>
    <w:rsid w:val="00127DE0"/>
    <w:rsid w:val="0013407F"/>
    <w:rsid w:val="0018531D"/>
    <w:rsid w:val="001C1BBE"/>
    <w:rsid w:val="001D47E1"/>
    <w:rsid w:val="001E3731"/>
    <w:rsid w:val="001F47CC"/>
    <w:rsid w:val="0020504D"/>
    <w:rsid w:val="00207A52"/>
    <w:rsid w:val="00212CA4"/>
    <w:rsid w:val="00231FCB"/>
    <w:rsid w:val="00236903"/>
    <w:rsid w:val="0024093E"/>
    <w:rsid w:val="00267958"/>
    <w:rsid w:val="002C136D"/>
    <w:rsid w:val="002C7867"/>
    <w:rsid w:val="002D318A"/>
    <w:rsid w:val="002F568D"/>
    <w:rsid w:val="0031754F"/>
    <w:rsid w:val="00321323"/>
    <w:rsid w:val="0032433B"/>
    <w:rsid w:val="00353373"/>
    <w:rsid w:val="00353CEE"/>
    <w:rsid w:val="00371A55"/>
    <w:rsid w:val="00372F8D"/>
    <w:rsid w:val="00376168"/>
    <w:rsid w:val="003818EC"/>
    <w:rsid w:val="00392C07"/>
    <w:rsid w:val="00394CF0"/>
    <w:rsid w:val="003A649D"/>
    <w:rsid w:val="003A7E1E"/>
    <w:rsid w:val="003B054A"/>
    <w:rsid w:val="003B6EC1"/>
    <w:rsid w:val="003E0CA4"/>
    <w:rsid w:val="003F6981"/>
    <w:rsid w:val="00415E8A"/>
    <w:rsid w:val="00424A2C"/>
    <w:rsid w:val="00427CC0"/>
    <w:rsid w:val="00433ECC"/>
    <w:rsid w:val="004601D5"/>
    <w:rsid w:val="00471787"/>
    <w:rsid w:val="00494E15"/>
    <w:rsid w:val="00496EEB"/>
    <w:rsid w:val="004A1A97"/>
    <w:rsid w:val="004D2BFE"/>
    <w:rsid w:val="004E4BD2"/>
    <w:rsid w:val="004E63E9"/>
    <w:rsid w:val="004F1971"/>
    <w:rsid w:val="004F4CB3"/>
    <w:rsid w:val="005101C2"/>
    <w:rsid w:val="0053202B"/>
    <w:rsid w:val="005359F0"/>
    <w:rsid w:val="005523B6"/>
    <w:rsid w:val="00554EEA"/>
    <w:rsid w:val="00560FF6"/>
    <w:rsid w:val="00570A35"/>
    <w:rsid w:val="0058452B"/>
    <w:rsid w:val="005A0422"/>
    <w:rsid w:val="005B39A2"/>
    <w:rsid w:val="005C217D"/>
    <w:rsid w:val="005E77FD"/>
    <w:rsid w:val="005F5089"/>
    <w:rsid w:val="00603A2D"/>
    <w:rsid w:val="00657CD9"/>
    <w:rsid w:val="00681CB2"/>
    <w:rsid w:val="0069224D"/>
    <w:rsid w:val="00697037"/>
    <w:rsid w:val="006B456C"/>
    <w:rsid w:val="006B518A"/>
    <w:rsid w:val="006B75CE"/>
    <w:rsid w:val="006C13B0"/>
    <w:rsid w:val="006D34D1"/>
    <w:rsid w:val="006D7C22"/>
    <w:rsid w:val="006E3269"/>
    <w:rsid w:val="007256AF"/>
    <w:rsid w:val="00742963"/>
    <w:rsid w:val="00755466"/>
    <w:rsid w:val="00762E92"/>
    <w:rsid w:val="00763E07"/>
    <w:rsid w:val="007813C8"/>
    <w:rsid w:val="007861A9"/>
    <w:rsid w:val="007A402C"/>
    <w:rsid w:val="007D3180"/>
    <w:rsid w:val="007E06B8"/>
    <w:rsid w:val="007E4C8B"/>
    <w:rsid w:val="007F6C24"/>
    <w:rsid w:val="008065D3"/>
    <w:rsid w:val="00814C83"/>
    <w:rsid w:val="00825E78"/>
    <w:rsid w:val="00853A7D"/>
    <w:rsid w:val="00856B11"/>
    <w:rsid w:val="0088225D"/>
    <w:rsid w:val="00894517"/>
    <w:rsid w:val="008A3FBF"/>
    <w:rsid w:val="008C39B4"/>
    <w:rsid w:val="008C6EAA"/>
    <w:rsid w:val="008D233C"/>
    <w:rsid w:val="008F4011"/>
    <w:rsid w:val="009264EE"/>
    <w:rsid w:val="009275B6"/>
    <w:rsid w:val="0093083B"/>
    <w:rsid w:val="009503E9"/>
    <w:rsid w:val="0095667C"/>
    <w:rsid w:val="00962FB3"/>
    <w:rsid w:val="0097445D"/>
    <w:rsid w:val="00992F29"/>
    <w:rsid w:val="009A5F58"/>
    <w:rsid w:val="009A7AEC"/>
    <w:rsid w:val="009B3452"/>
    <w:rsid w:val="009F2BBE"/>
    <w:rsid w:val="00A0120C"/>
    <w:rsid w:val="00A06EA6"/>
    <w:rsid w:val="00A10ADC"/>
    <w:rsid w:val="00A17C9B"/>
    <w:rsid w:val="00A72BAE"/>
    <w:rsid w:val="00A81B7D"/>
    <w:rsid w:val="00A838A6"/>
    <w:rsid w:val="00AA341F"/>
    <w:rsid w:val="00AA5AAE"/>
    <w:rsid w:val="00AB5409"/>
    <w:rsid w:val="00AC4B03"/>
    <w:rsid w:val="00AD431C"/>
    <w:rsid w:val="00AE3B2D"/>
    <w:rsid w:val="00B01570"/>
    <w:rsid w:val="00B107DD"/>
    <w:rsid w:val="00B20779"/>
    <w:rsid w:val="00B236FE"/>
    <w:rsid w:val="00B24F07"/>
    <w:rsid w:val="00B306DC"/>
    <w:rsid w:val="00B51ADB"/>
    <w:rsid w:val="00B84518"/>
    <w:rsid w:val="00B941B7"/>
    <w:rsid w:val="00B971FA"/>
    <w:rsid w:val="00BA517F"/>
    <w:rsid w:val="00BB12AB"/>
    <w:rsid w:val="00BD32D7"/>
    <w:rsid w:val="00BD38EF"/>
    <w:rsid w:val="00BF3A6D"/>
    <w:rsid w:val="00C05E0A"/>
    <w:rsid w:val="00C13DE0"/>
    <w:rsid w:val="00C53838"/>
    <w:rsid w:val="00C603B7"/>
    <w:rsid w:val="00C91917"/>
    <w:rsid w:val="00CC22C1"/>
    <w:rsid w:val="00CC7AAC"/>
    <w:rsid w:val="00CD4DF0"/>
    <w:rsid w:val="00CE2E7F"/>
    <w:rsid w:val="00CF0BBB"/>
    <w:rsid w:val="00CF1464"/>
    <w:rsid w:val="00CF3C1D"/>
    <w:rsid w:val="00CF741E"/>
    <w:rsid w:val="00D01671"/>
    <w:rsid w:val="00D24660"/>
    <w:rsid w:val="00D35632"/>
    <w:rsid w:val="00D510B9"/>
    <w:rsid w:val="00D7397B"/>
    <w:rsid w:val="00D973CC"/>
    <w:rsid w:val="00DA283C"/>
    <w:rsid w:val="00DC4248"/>
    <w:rsid w:val="00DD3D2E"/>
    <w:rsid w:val="00DE62A6"/>
    <w:rsid w:val="00E21EF6"/>
    <w:rsid w:val="00E33BC6"/>
    <w:rsid w:val="00E36097"/>
    <w:rsid w:val="00E459A5"/>
    <w:rsid w:val="00E57BD9"/>
    <w:rsid w:val="00E76EBB"/>
    <w:rsid w:val="00EA7BE7"/>
    <w:rsid w:val="00EB1D1E"/>
    <w:rsid w:val="00ED2FB5"/>
    <w:rsid w:val="00EF4F37"/>
    <w:rsid w:val="00EF5DF5"/>
    <w:rsid w:val="00F06362"/>
    <w:rsid w:val="00F40727"/>
    <w:rsid w:val="00F45E98"/>
    <w:rsid w:val="00F513AE"/>
    <w:rsid w:val="00F539D6"/>
    <w:rsid w:val="00F54DBB"/>
    <w:rsid w:val="00F5606D"/>
    <w:rsid w:val="00F80625"/>
    <w:rsid w:val="00F977C2"/>
    <w:rsid w:val="00FA0151"/>
    <w:rsid w:val="00FA1677"/>
    <w:rsid w:val="00FA5220"/>
    <w:rsid w:val="00FA7A54"/>
    <w:rsid w:val="00FB2DDE"/>
    <w:rsid w:val="00FB4F97"/>
    <w:rsid w:val="00FC249F"/>
    <w:rsid w:val="00FC3905"/>
    <w:rsid w:val="00FD0967"/>
    <w:rsid w:val="00FE5A4B"/>
    <w:rsid w:val="00FF0538"/>
    <w:rsid w:val="00FF49A4"/>
  </w:rsids>
  <m:mathPr>
    <m:mathFont m:val="Bookman Old Styl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AutoShape 47"/>
        <o:r id="V:Rule2" type="connector" idref="#AutoShape 48"/>
        <o:r id="V:Rule3" type="connector" idref="#AutoShape 60"/>
        <o:r id="V:Rule4" type="connector" idref="#AutoShape 61"/>
        <o:r id="V:Rule5" type="connector" idref="#AutoShape 58"/>
        <o:r id="V:Rule6" type="connector" idref="#AutoShape 62"/>
        <o:r id="V:Rule7" type="connector" idref="#AutoShape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F37"/>
    <w:rPr>
      <w:lang w:val="en-GB"/>
    </w:rPr>
  </w:style>
  <w:style w:type="paragraph" w:styleId="Heading1">
    <w:name w:val="heading 1"/>
    <w:basedOn w:val="Normal"/>
    <w:next w:val="Normal"/>
    <w:link w:val="Heading1Char"/>
    <w:uiPriority w:val="9"/>
    <w:qFormat/>
    <w:rsid w:val="00B51AD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1A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1A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676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B6E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53373"/>
    <w:pPr>
      <w:ind w:left="720"/>
      <w:contextualSpacing/>
    </w:pPr>
  </w:style>
  <w:style w:type="paragraph" w:styleId="PlainText">
    <w:name w:val="Plain Text"/>
    <w:basedOn w:val="Normal"/>
    <w:link w:val="PlainTextChar"/>
    <w:uiPriority w:val="99"/>
    <w:unhideWhenUsed/>
    <w:rsid w:val="00FA167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FA1677"/>
    <w:rPr>
      <w:rFonts w:ascii="Calibri" w:hAnsi="Calibri"/>
      <w:szCs w:val="21"/>
    </w:rPr>
  </w:style>
  <w:style w:type="character" w:styleId="CommentReference">
    <w:name w:val="annotation reference"/>
    <w:basedOn w:val="DefaultParagraphFont"/>
    <w:uiPriority w:val="99"/>
    <w:semiHidden/>
    <w:unhideWhenUsed/>
    <w:rsid w:val="00DD3D2E"/>
    <w:rPr>
      <w:sz w:val="16"/>
      <w:szCs w:val="16"/>
    </w:rPr>
  </w:style>
  <w:style w:type="paragraph" w:styleId="CommentText">
    <w:name w:val="annotation text"/>
    <w:basedOn w:val="Normal"/>
    <w:link w:val="CommentTextChar"/>
    <w:uiPriority w:val="99"/>
    <w:semiHidden/>
    <w:unhideWhenUsed/>
    <w:rsid w:val="00DD3D2E"/>
    <w:pPr>
      <w:spacing w:line="240" w:lineRule="auto"/>
    </w:pPr>
    <w:rPr>
      <w:sz w:val="20"/>
      <w:szCs w:val="20"/>
    </w:rPr>
  </w:style>
  <w:style w:type="character" w:customStyle="1" w:styleId="CommentTextChar">
    <w:name w:val="Comment Text Char"/>
    <w:basedOn w:val="DefaultParagraphFont"/>
    <w:link w:val="CommentText"/>
    <w:uiPriority w:val="99"/>
    <w:semiHidden/>
    <w:rsid w:val="00DD3D2E"/>
    <w:rPr>
      <w:sz w:val="20"/>
      <w:szCs w:val="20"/>
      <w:lang w:val="en-GB"/>
    </w:rPr>
  </w:style>
  <w:style w:type="paragraph" w:styleId="CommentSubject">
    <w:name w:val="annotation subject"/>
    <w:basedOn w:val="CommentText"/>
    <w:next w:val="CommentText"/>
    <w:link w:val="CommentSubjectChar"/>
    <w:uiPriority w:val="99"/>
    <w:semiHidden/>
    <w:unhideWhenUsed/>
    <w:rsid w:val="00DD3D2E"/>
    <w:rPr>
      <w:b/>
      <w:bCs/>
    </w:rPr>
  </w:style>
  <w:style w:type="character" w:customStyle="1" w:styleId="CommentSubjectChar">
    <w:name w:val="Comment Subject Char"/>
    <w:basedOn w:val="CommentTextChar"/>
    <w:link w:val="CommentSubject"/>
    <w:uiPriority w:val="99"/>
    <w:semiHidden/>
    <w:rsid w:val="00DD3D2E"/>
    <w:rPr>
      <w:b/>
      <w:bCs/>
      <w:sz w:val="20"/>
      <w:szCs w:val="20"/>
      <w:lang w:val="en-GB"/>
    </w:rPr>
  </w:style>
  <w:style w:type="paragraph" w:styleId="BalloonText">
    <w:name w:val="Balloon Text"/>
    <w:basedOn w:val="Normal"/>
    <w:link w:val="BalloonTextChar"/>
    <w:uiPriority w:val="99"/>
    <w:semiHidden/>
    <w:unhideWhenUsed/>
    <w:rsid w:val="00DD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2E"/>
    <w:rPr>
      <w:rFonts w:ascii="Tahoma" w:hAnsi="Tahoma" w:cs="Tahoma"/>
      <w:sz w:val="16"/>
      <w:szCs w:val="16"/>
      <w:lang w:val="en-GB"/>
    </w:rPr>
  </w:style>
  <w:style w:type="paragraph" w:styleId="Revision">
    <w:name w:val="Revision"/>
    <w:hidden/>
    <w:uiPriority w:val="99"/>
    <w:semiHidden/>
    <w:rsid w:val="00A17C9B"/>
    <w:pPr>
      <w:spacing w:after="0" w:line="240" w:lineRule="auto"/>
    </w:pPr>
    <w:rPr>
      <w:lang w:val="en-GB"/>
    </w:rPr>
  </w:style>
  <w:style w:type="character" w:customStyle="1" w:styleId="Heading1Char">
    <w:name w:val="Heading 1 Char"/>
    <w:basedOn w:val="DefaultParagraphFont"/>
    <w:link w:val="Heading1"/>
    <w:uiPriority w:val="9"/>
    <w:rsid w:val="00B51ADB"/>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B51ADB"/>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B51ADB"/>
    <w:rPr>
      <w:color w:val="0000FF" w:themeColor="hyperlink"/>
      <w:u w:val="single"/>
    </w:rPr>
  </w:style>
  <w:style w:type="character" w:customStyle="1" w:styleId="Heading3Char">
    <w:name w:val="Heading 3 Char"/>
    <w:basedOn w:val="DefaultParagraphFont"/>
    <w:link w:val="Heading3"/>
    <w:uiPriority w:val="9"/>
    <w:rsid w:val="00B51ADB"/>
    <w:rPr>
      <w:rFonts w:asciiTheme="majorHAnsi" w:eastAsiaTheme="majorEastAsia" w:hAnsiTheme="majorHAnsi" w:cstheme="majorBidi"/>
      <w:b/>
      <w:bCs/>
      <w:color w:val="4F81BD" w:themeColor="accent1"/>
      <w:lang w:val="en-GB"/>
    </w:rPr>
  </w:style>
  <w:style w:type="table" w:styleId="TableGrid">
    <w:name w:val="Table Grid"/>
    <w:basedOn w:val="TableNormal"/>
    <w:uiPriority w:val="59"/>
    <w:rsid w:val="006D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D7C22"/>
    <w:pPr>
      <w:spacing w:after="0" w:line="240" w:lineRule="auto"/>
    </w:pPr>
    <w:rPr>
      <w:sz w:val="24"/>
      <w:szCs w:val="24"/>
    </w:rPr>
  </w:style>
  <w:style w:type="character" w:customStyle="1" w:styleId="FootnoteTextChar">
    <w:name w:val="Footnote Text Char"/>
    <w:basedOn w:val="DefaultParagraphFont"/>
    <w:link w:val="FootnoteText"/>
    <w:uiPriority w:val="99"/>
    <w:rsid w:val="006D7C22"/>
    <w:rPr>
      <w:sz w:val="24"/>
      <w:szCs w:val="24"/>
      <w:lang w:val="en-GB"/>
    </w:rPr>
  </w:style>
  <w:style w:type="character" w:styleId="FootnoteReference">
    <w:name w:val="footnote reference"/>
    <w:aliases w:val="BVI fnr,ftref"/>
    <w:basedOn w:val="DefaultParagraphFont"/>
    <w:uiPriority w:val="99"/>
    <w:unhideWhenUsed/>
    <w:rsid w:val="006D7C22"/>
    <w:rPr>
      <w:vertAlign w:val="superscript"/>
    </w:rPr>
  </w:style>
  <w:style w:type="character" w:customStyle="1" w:styleId="Heading4Char">
    <w:name w:val="Heading 4 Char"/>
    <w:basedOn w:val="DefaultParagraphFont"/>
    <w:link w:val="Heading4"/>
    <w:uiPriority w:val="9"/>
    <w:rsid w:val="00067673"/>
    <w:rPr>
      <w:rFonts w:asciiTheme="majorHAnsi" w:eastAsiaTheme="majorEastAsia" w:hAnsiTheme="majorHAnsi" w:cstheme="majorBidi"/>
      <w:b/>
      <w:bCs/>
      <w:i/>
      <w:iCs/>
      <w:color w:val="4F81BD" w:themeColor="accent1"/>
      <w:lang w:val="en-GB"/>
    </w:rPr>
  </w:style>
  <w:style w:type="paragraph" w:styleId="Caption">
    <w:name w:val="caption"/>
    <w:basedOn w:val="Normal"/>
    <w:next w:val="Normal"/>
    <w:uiPriority w:val="35"/>
    <w:unhideWhenUsed/>
    <w:qFormat/>
    <w:rsid w:val="00056D99"/>
    <w:pPr>
      <w:spacing w:line="240" w:lineRule="auto"/>
    </w:pPr>
    <w:rPr>
      <w:b/>
      <w:bCs/>
      <w:color w:val="4F81BD" w:themeColor="accent1"/>
      <w:sz w:val="18"/>
      <w:szCs w:val="18"/>
      <w:lang w:eastAsia="en-US"/>
    </w:rPr>
  </w:style>
  <w:style w:type="paragraph" w:styleId="Footer">
    <w:name w:val="footer"/>
    <w:basedOn w:val="Normal"/>
    <w:link w:val="FooterChar"/>
    <w:uiPriority w:val="99"/>
    <w:unhideWhenUsed/>
    <w:rsid w:val="002050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504D"/>
    <w:rPr>
      <w:lang w:val="en-GB"/>
    </w:rPr>
  </w:style>
  <w:style w:type="character" w:styleId="PageNumber">
    <w:name w:val="page number"/>
    <w:basedOn w:val="DefaultParagraphFont"/>
    <w:uiPriority w:val="99"/>
    <w:semiHidden/>
    <w:unhideWhenUsed/>
    <w:rsid w:val="0020504D"/>
  </w:style>
  <w:style w:type="character" w:customStyle="1" w:styleId="Heading5Char">
    <w:name w:val="Heading 5 Char"/>
    <w:basedOn w:val="DefaultParagraphFont"/>
    <w:link w:val="Heading5"/>
    <w:uiPriority w:val="9"/>
    <w:rsid w:val="003B6EC1"/>
    <w:rPr>
      <w:rFonts w:asciiTheme="majorHAnsi" w:eastAsiaTheme="majorEastAsia" w:hAnsiTheme="majorHAnsi" w:cstheme="majorBidi"/>
      <w:color w:val="243F60" w:themeColor="accent1" w:themeShade="7F"/>
      <w:lang w:val="en-GB"/>
    </w:rPr>
  </w:style>
  <w:style w:type="paragraph" w:styleId="Header">
    <w:name w:val="header"/>
    <w:basedOn w:val="Normal"/>
    <w:link w:val="HeaderChar"/>
    <w:uiPriority w:val="99"/>
    <w:unhideWhenUsed/>
    <w:rsid w:val="00697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37"/>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51AD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1A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1A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676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B6E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73"/>
    <w:pPr>
      <w:ind w:left="720"/>
      <w:contextualSpacing/>
    </w:pPr>
  </w:style>
  <w:style w:type="paragraph" w:styleId="PlainText">
    <w:name w:val="Plain Text"/>
    <w:basedOn w:val="Normal"/>
    <w:link w:val="PlainTextChar"/>
    <w:uiPriority w:val="99"/>
    <w:unhideWhenUsed/>
    <w:rsid w:val="00FA167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FA1677"/>
    <w:rPr>
      <w:rFonts w:ascii="Calibri" w:hAnsi="Calibri"/>
      <w:szCs w:val="21"/>
    </w:rPr>
  </w:style>
  <w:style w:type="character" w:styleId="CommentReference">
    <w:name w:val="annotation reference"/>
    <w:basedOn w:val="DefaultParagraphFont"/>
    <w:uiPriority w:val="99"/>
    <w:semiHidden/>
    <w:unhideWhenUsed/>
    <w:rsid w:val="00DD3D2E"/>
    <w:rPr>
      <w:sz w:val="16"/>
      <w:szCs w:val="16"/>
    </w:rPr>
  </w:style>
  <w:style w:type="paragraph" w:styleId="CommentText">
    <w:name w:val="annotation text"/>
    <w:basedOn w:val="Normal"/>
    <w:link w:val="CommentTextChar"/>
    <w:uiPriority w:val="99"/>
    <w:semiHidden/>
    <w:unhideWhenUsed/>
    <w:rsid w:val="00DD3D2E"/>
    <w:pPr>
      <w:spacing w:line="240" w:lineRule="auto"/>
    </w:pPr>
    <w:rPr>
      <w:sz w:val="20"/>
      <w:szCs w:val="20"/>
    </w:rPr>
  </w:style>
  <w:style w:type="character" w:customStyle="1" w:styleId="CommentTextChar">
    <w:name w:val="Comment Text Char"/>
    <w:basedOn w:val="DefaultParagraphFont"/>
    <w:link w:val="CommentText"/>
    <w:uiPriority w:val="99"/>
    <w:semiHidden/>
    <w:rsid w:val="00DD3D2E"/>
    <w:rPr>
      <w:sz w:val="20"/>
      <w:szCs w:val="20"/>
      <w:lang w:val="en-GB"/>
    </w:rPr>
  </w:style>
  <w:style w:type="paragraph" w:styleId="CommentSubject">
    <w:name w:val="annotation subject"/>
    <w:basedOn w:val="CommentText"/>
    <w:next w:val="CommentText"/>
    <w:link w:val="CommentSubjectChar"/>
    <w:uiPriority w:val="99"/>
    <w:semiHidden/>
    <w:unhideWhenUsed/>
    <w:rsid w:val="00DD3D2E"/>
    <w:rPr>
      <w:b/>
      <w:bCs/>
    </w:rPr>
  </w:style>
  <w:style w:type="character" w:customStyle="1" w:styleId="CommentSubjectChar">
    <w:name w:val="Comment Subject Char"/>
    <w:basedOn w:val="CommentTextChar"/>
    <w:link w:val="CommentSubject"/>
    <w:uiPriority w:val="99"/>
    <w:semiHidden/>
    <w:rsid w:val="00DD3D2E"/>
    <w:rPr>
      <w:b/>
      <w:bCs/>
      <w:sz w:val="20"/>
      <w:szCs w:val="20"/>
      <w:lang w:val="en-GB"/>
    </w:rPr>
  </w:style>
  <w:style w:type="paragraph" w:styleId="BalloonText">
    <w:name w:val="Balloon Text"/>
    <w:basedOn w:val="Normal"/>
    <w:link w:val="BalloonTextChar"/>
    <w:uiPriority w:val="99"/>
    <w:semiHidden/>
    <w:unhideWhenUsed/>
    <w:rsid w:val="00DD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2E"/>
    <w:rPr>
      <w:rFonts w:ascii="Tahoma" w:hAnsi="Tahoma" w:cs="Tahoma"/>
      <w:sz w:val="16"/>
      <w:szCs w:val="16"/>
      <w:lang w:val="en-GB"/>
    </w:rPr>
  </w:style>
  <w:style w:type="paragraph" w:styleId="Revision">
    <w:name w:val="Revision"/>
    <w:hidden/>
    <w:uiPriority w:val="99"/>
    <w:semiHidden/>
    <w:rsid w:val="00A17C9B"/>
    <w:pPr>
      <w:spacing w:after="0" w:line="240" w:lineRule="auto"/>
    </w:pPr>
    <w:rPr>
      <w:lang w:val="en-GB"/>
    </w:rPr>
  </w:style>
  <w:style w:type="character" w:customStyle="1" w:styleId="Heading1Char">
    <w:name w:val="Heading 1 Char"/>
    <w:basedOn w:val="DefaultParagraphFont"/>
    <w:link w:val="Heading1"/>
    <w:uiPriority w:val="9"/>
    <w:rsid w:val="00B51ADB"/>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B51ADB"/>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B51ADB"/>
    <w:rPr>
      <w:color w:val="0000FF" w:themeColor="hyperlink"/>
      <w:u w:val="single"/>
    </w:rPr>
  </w:style>
  <w:style w:type="character" w:customStyle="1" w:styleId="Heading3Char">
    <w:name w:val="Heading 3 Char"/>
    <w:basedOn w:val="DefaultParagraphFont"/>
    <w:link w:val="Heading3"/>
    <w:uiPriority w:val="9"/>
    <w:rsid w:val="00B51ADB"/>
    <w:rPr>
      <w:rFonts w:asciiTheme="majorHAnsi" w:eastAsiaTheme="majorEastAsia" w:hAnsiTheme="majorHAnsi" w:cstheme="majorBidi"/>
      <w:b/>
      <w:bCs/>
      <w:color w:val="4F81BD" w:themeColor="accent1"/>
      <w:lang w:val="en-GB"/>
    </w:rPr>
  </w:style>
  <w:style w:type="table" w:styleId="TableGrid">
    <w:name w:val="Table Grid"/>
    <w:basedOn w:val="TableNormal"/>
    <w:uiPriority w:val="59"/>
    <w:rsid w:val="006D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D7C22"/>
    <w:pPr>
      <w:spacing w:after="0" w:line="240" w:lineRule="auto"/>
    </w:pPr>
    <w:rPr>
      <w:sz w:val="24"/>
      <w:szCs w:val="24"/>
    </w:rPr>
  </w:style>
  <w:style w:type="character" w:customStyle="1" w:styleId="FootnoteTextChar">
    <w:name w:val="Footnote Text Char"/>
    <w:basedOn w:val="DefaultParagraphFont"/>
    <w:link w:val="FootnoteText"/>
    <w:uiPriority w:val="99"/>
    <w:rsid w:val="006D7C22"/>
    <w:rPr>
      <w:sz w:val="24"/>
      <w:szCs w:val="24"/>
      <w:lang w:val="en-GB"/>
    </w:rPr>
  </w:style>
  <w:style w:type="character" w:styleId="FootnoteReference">
    <w:name w:val="footnote reference"/>
    <w:aliases w:val="BVI fnr,ftref"/>
    <w:basedOn w:val="DefaultParagraphFont"/>
    <w:uiPriority w:val="99"/>
    <w:unhideWhenUsed/>
    <w:rsid w:val="006D7C22"/>
    <w:rPr>
      <w:vertAlign w:val="superscript"/>
    </w:rPr>
  </w:style>
  <w:style w:type="character" w:customStyle="1" w:styleId="Heading4Char">
    <w:name w:val="Heading 4 Char"/>
    <w:basedOn w:val="DefaultParagraphFont"/>
    <w:link w:val="Heading4"/>
    <w:uiPriority w:val="9"/>
    <w:rsid w:val="00067673"/>
    <w:rPr>
      <w:rFonts w:asciiTheme="majorHAnsi" w:eastAsiaTheme="majorEastAsia" w:hAnsiTheme="majorHAnsi" w:cstheme="majorBidi"/>
      <w:b/>
      <w:bCs/>
      <w:i/>
      <w:iCs/>
      <w:color w:val="4F81BD" w:themeColor="accent1"/>
      <w:lang w:val="en-GB"/>
    </w:rPr>
  </w:style>
  <w:style w:type="paragraph" w:styleId="Caption">
    <w:name w:val="caption"/>
    <w:basedOn w:val="Normal"/>
    <w:next w:val="Normal"/>
    <w:uiPriority w:val="35"/>
    <w:unhideWhenUsed/>
    <w:qFormat/>
    <w:rsid w:val="00056D99"/>
    <w:pPr>
      <w:spacing w:line="240" w:lineRule="auto"/>
    </w:pPr>
    <w:rPr>
      <w:b/>
      <w:bCs/>
      <w:color w:val="4F81BD" w:themeColor="accent1"/>
      <w:sz w:val="18"/>
      <w:szCs w:val="18"/>
      <w:lang w:eastAsia="en-US"/>
    </w:rPr>
  </w:style>
  <w:style w:type="paragraph" w:styleId="Footer">
    <w:name w:val="footer"/>
    <w:basedOn w:val="Normal"/>
    <w:link w:val="FooterChar"/>
    <w:uiPriority w:val="99"/>
    <w:unhideWhenUsed/>
    <w:rsid w:val="002050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504D"/>
    <w:rPr>
      <w:lang w:val="en-GB"/>
    </w:rPr>
  </w:style>
  <w:style w:type="character" w:styleId="PageNumber">
    <w:name w:val="page number"/>
    <w:basedOn w:val="DefaultParagraphFont"/>
    <w:uiPriority w:val="99"/>
    <w:semiHidden/>
    <w:unhideWhenUsed/>
    <w:rsid w:val="0020504D"/>
  </w:style>
  <w:style w:type="character" w:customStyle="1" w:styleId="Heading5Char">
    <w:name w:val="Heading 5 Char"/>
    <w:basedOn w:val="DefaultParagraphFont"/>
    <w:link w:val="Heading5"/>
    <w:uiPriority w:val="9"/>
    <w:rsid w:val="003B6EC1"/>
    <w:rPr>
      <w:rFonts w:asciiTheme="majorHAnsi" w:eastAsiaTheme="majorEastAsia" w:hAnsiTheme="majorHAnsi" w:cstheme="majorBidi"/>
      <w:color w:val="243F60" w:themeColor="accent1" w:themeShade="7F"/>
      <w:lang w:val="en-GB"/>
    </w:rPr>
  </w:style>
  <w:style w:type="paragraph" w:styleId="Header">
    <w:name w:val="header"/>
    <w:basedOn w:val="Normal"/>
    <w:link w:val="HeaderChar"/>
    <w:uiPriority w:val="99"/>
    <w:unhideWhenUsed/>
    <w:rsid w:val="00697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37"/>
    <w:rPr>
      <w:lang w:val="en-GB"/>
    </w:rPr>
  </w:style>
</w:styles>
</file>

<file path=word/webSettings.xml><?xml version="1.0" encoding="utf-8"?>
<w:webSettings xmlns:r="http://schemas.openxmlformats.org/officeDocument/2006/relationships" xmlns:w="http://schemas.openxmlformats.org/wordprocessingml/2006/main">
  <w:divs>
    <w:div w:id="93866985">
      <w:bodyDiv w:val="1"/>
      <w:marLeft w:val="0"/>
      <w:marRight w:val="0"/>
      <w:marTop w:val="0"/>
      <w:marBottom w:val="0"/>
      <w:divBdr>
        <w:top w:val="none" w:sz="0" w:space="0" w:color="auto"/>
        <w:left w:val="none" w:sz="0" w:space="0" w:color="auto"/>
        <w:bottom w:val="none" w:sz="0" w:space="0" w:color="auto"/>
        <w:right w:val="none" w:sz="0" w:space="0" w:color="auto"/>
      </w:divBdr>
    </w:div>
    <w:div w:id="289630477">
      <w:bodyDiv w:val="1"/>
      <w:marLeft w:val="0"/>
      <w:marRight w:val="0"/>
      <w:marTop w:val="0"/>
      <w:marBottom w:val="0"/>
      <w:divBdr>
        <w:top w:val="none" w:sz="0" w:space="0" w:color="auto"/>
        <w:left w:val="none" w:sz="0" w:space="0" w:color="auto"/>
        <w:bottom w:val="none" w:sz="0" w:space="0" w:color="auto"/>
        <w:right w:val="none" w:sz="0" w:space="0" w:color="auto"/>
      </w:divBdr>
    </w:div>
    <w:div w:id="17680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unpei.org/PDF/PEI-full-handbook.pdf"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unredd.net/index.php?option=com_docman&amp;task=cat_view&amp;gid=181&amp;Itemid=5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068C-0955-3D4E-963A-53245B05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11215</Words>
  <Characters>63928</Characters>
  <Application>Microsoft Macintosh Word</Application>
  <DocSecurity>0</DocSecurity>
  <Lines>532</Lines>
  <Paragraphs>127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Akihito Kono</dc:creator>
  <cp:lastModifiedBy>Elspeth Halverson</cp:lastModifiedBy>
  <cp:revision>2</cp:revision>
  <dcterms:created xsi:type="dcterms:W3CDTF">2012-07-31T17:08:00Z</dcterms:created>
  <dcterms:modified xsi:type="dcterms:W3CDTF">2012-07-31T17:08:00Z</dcterms:modified>
</cp:coreProperties>
</file>