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1" w:type="dxa"/>
        <w:jc w:val="center"/>
        <w:tblInd w:w="-735" w:type="dxa"/>
        <w:tblCellMar>
          <w:left w:w="120" w:type="dxa"/>
          <w:right w:w="120" w:type="dxa"/>
        </w:tblCellMar>
        <w:tblLook w:val="0000" w:firstRow="0" w:lastRow="0" w:firstColumn="0" w:lastColumn="0" w:noHBand="0" w:noVBand="0"/>
      </w:tblPr>
      <w:tblGrid>
        <w:gridCol w:w="1913"/>
        <w:gridCol w:w="638"/>
        <w:gridCol w:w="4590"/>
        <w:gridCol w:w="218"/>
        <w:gridCol w:w="3412"/>
      </w:tblGrid>
      <w:tr w:rsidR="009A5041" w:rsidRPr="00BC510F" w:rsidTr="00943311">
        <w:trPr>
          <w:trHeight w:val="1125"/>
          <w:jc w:val="center"/>
        </w:trPr>
        <w:tc>
          <w:tcPr>
            <w:tcW w:w="7359"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8135F4">
            <w:pPr>
              <w:jc w:val="center"/>
              <w:rPr>
                <w:rFonts w:ascii="Times New Roman" w:hAnsi="Times New Roman"/>
                <w:bCs/>
                <w:sz w:val="21"/>
                <w:szCs w:val="21"/>
              </w:rPr>
            </w:pPr>
            <w:r w:rsidRPr="00BC510F">
              <w:rPr>
                <w:rFonts w:ascii="Times New Roman" w:hAnsi="Times New Roman"/>
                <w:bCs/>
                <w:sz w:val="21"/>
                <w:szCs w:val="21"/>
              </w:rPr>
              <w:t xml:space="preserve">Date:  </w:t>
            </w:r>
            <w:r w:rsidR="008135F4">
              <w:rPr>
                <w:rFonts w:ascii="Times New Roman" w:hAnsi="Times New Roman"/>
                <w:bCs/>
                <w:sz w:val="21"/>
                <w:szCs w:val="21"/>
              </w:rPr>
              <w:t>29 July 2013</w:t>
            </w:r>
          </w:p>
        </w:tc>
        <w:tc>
          <w:tcPr>
            <w:tcW w:w="3412"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en-GB" w:eastAsia="ja-JP"/>
              </w:rPr>
              <w:drawing>
                <wp:inline distT="0" distB="0" distL="0" distR="0" wp14:anchorId="3C8569AE" wp14:editId="65341678">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707295" cy="1450234"/>
                          </a:xfrm>
                          <a:prstGeom prst="rect">
                            <a:avLst/>
                          </a:prstGeom>
                        </pic:spPr>
                      </pic:pic>
                    </a:graphicData>
                  </a:graphic>
                </wp:inline>
              </w:drawing>
            </w:r>
          </w:p>
        </w:tc>
      </w:tr>
      <w:tr w:rsidR="00170048" w:rsidRPr="00DE0F76" w:rsidTr="00943311">
        <w:trPr>
          <w:cantSplit/>
          <w:trHeight w:hRule="exact" w:val="936"/>
          <w:jc w:val="center"/>
        </w:trPr>
        <w:tc>
          <w:tcPr>
            <w:tcW w:w="7359" w:type="dxa"/>
            <w:gridSpan w:val="4"/>
            <w:tcBorders>
              <w:top w:val="double" w:sz="6" w:space="0" w:color="auto"/>
              <w:left w:val="double" w:sz="6" w:space="0" w:color="auto"/>
              <w:right w:val="double" w:sz="6" w:space="0" w:color="auto"/>
            </w:tcBorders>
          </w:tcPr>
          <w:p w:rsidR="00170048" w:rsidRPr="00B76EDF" w:rsidRDefault="00170048" w:rsidP="005C634E">
            <w:pPr>
              <w:pStyle w:val="Heading3"/>
              <w:spacing w:after="0"/>
              <w:rPr>
                <w:sz w:val="22"/>
                <w:szCs w:val="22"/>
              </w:rPr>
            </w:pPr>
            <w:r w:rsidRPr="00B76EDF">
              <w:rPr>
                <w:sz w:val="22"/>
                <w:szCs w:val="22"/>
              </w:rPr>
              <w:t>Name</w:t>
            </w:r>
          </w:p>
          <w:p w:rsidR="00170048" w:rsidRPr="00B76EDF" w:rsidRDefault="00170048" w:rsidP="00DE0F76">
            <w:pPr>
              <w:tabs>
                <w:tab w:val="left" w:pos="-4674"/>
                <w:tab w:val="left" w:pos="-720"/>
              </w:tabs>
              <w:suppressAutoHyphens/>
              <w:rPr>
                <w:rFonts w:ascii="Times New Roman" w:hAnsi="Times New Roman"/>
                <w:szCs w:val="22"/>
                <w:lang w:val="en-GB"/>
              </w:rPr>
            </w:pPr>
            <w:r w:rsidRPr="00B76EDF">
              <w:rPr>
                <w:rFonts w:ascii="Times New Roman" w:hAnsi="Times New Roman"/>
                <w:szCs w:val="22"/>
                <w:lang w:val="en-GB"/>
              </w:rPr>
              <w:t>Aki Kono, UN-REDD</w:t>
            </w:r>
            <w:r w:rsidR="00924903" w:rsidRPr="00B76EDF">
              <w:rPr>
                <w:rFonts w:ascii="Times New Roman" w:hAnsi="Times New Roman"/>
                <w:szCs w:val="22"/>
                <w:lang w:val="en-GB"/>
              </w:rPr>
              <w:t>/UNDP</w:t>
            </w:r>
          </w:p>
          <w:p w:rsidR="00DE0F76" w:rsidRPr="00B76EDF" w:rsidRDefault="00DE0F76" w:rsidP="00DE0F76">
            <w:pPr>
              <w:tabs>
                <w:tab w:val="left" w:pos="-4674"/>
                <w:tab w:val="left" w:pos="-720"/>
              </w:tabs>
              <w:suppressAutoHyphens/>
              <w:rPr>
                <w:rFonts w:ascii="Times New Roman" w:hAnsi="Times New Roman"/>
                <w:szCs w:val="22"/>
                <w:lang w:val="en-GB"/>
              </w:rPr>
            </w:pPr>
            <w:r w:rsidRPr="00B76EDF">
              <w:rPr>
                <w:rFonts w:ascii="Times New Roman" w:hAnsi="Times New Roman"/>
                <w:szCs w:val="22"/>
                <w:lang w:val="en-GB"/>
              </w:rPr>
              <w:t>Undertaken jointly with Thomas Enters, UNEP and Ben Vickers, FAO</w:t>
            </w:r>
          </w:p>
        </w:tc>
        <w:tc>
          <w:tcPr>
            <w:tcW w:w="3412" w:type="dxa"/>
            <w:vMerge/>
            <w:tcBorders>
              <w:left w:val="double" w:sz="6" w:space="0" w:color="auto"/>
              <w:bottom w:val="double" w:sz="6" w:space="0" w:color="auto"/>
              <w:right w:val="double" w:sz="6" w:space="0" w:color="auto"/>
            </w:tcBorders>
          </w:tcPr>
          <w:p w:rsidR="00170048" w:rsidRPr="00DE0F76" w:rsidRDefault="00170048" w:rsidP="009A5041">
            <w:pPr>
              <w:tabs>
                <w:tab w:val="left" w:pos="-4674"/>
                <w:tab w:val="left" w:pos="-720"/>
              </w:tabs>
              <w:suppressAutoHyphens/>
              <w:rPr>
                <w:rFonts w:ascii="Times New Roman" w:hAnsi="Times New Roman"/>
                <w:b/>
                <w:bCs/>
                <w:sz w:val="21"/>
                <w:szCs w:val="21"/>
                <w:lang w:val="en-GB"/>
              </w:rPr>
            </w:pPr>
          </w:p>
        </w:tc>
      </w:tr>
      <w:tr w:rsidR="005C634E" w:rsidRPr="00BC510F" w:rsidTr="00B76EDF">
        <w:trPr>
          <w:trHeight w:val="450"/>
          <w:jc w:val="center"/>
        </w:trPr>
        <w:tc>
          <w:tcPr>
            <w:tcW w:w="2551" w:type="dxa"/>
            <w:gridSpan w:val="2"/>
            <w:tcBorders>
              <w:top w:val="single" w:sz="6" w:space="0" w:color="auto"/>
              <w:left w:val="double" w:sz="6" w:space="0" w:color="auto"/>
            </w:tcBorders>
          </w:tcPr>
          <w:p w:rsidR="005C634E" w:rsidRPr="00B76EDF" w:rsidRDefault="005C634E" w:rsidP="00CA0271">
            <w:pPr>
              <w:tabs>
                <w:tab w:val="left" w:pos="-1440"/>
                <w:tab w:val="left" w:pos="-720"/>
              </w:tabs>
              <w:suppressAutoHyphens/>
              <w:rPr>
                <w:rFonts w:ascii="Times New Roman" w:hAnsi="Times New Roman"/>
                <w:b/>
                <w:bCs/>
                <w:szCs w:val="22"/>
              </w:rPr>
            </w:pPr>
            <w:r w:rsidRPr="00B76EDF">
              <w:rPr>
                <w:rFonts w:ascii="Times New Roman" w:hAnsi="Times New Roman"/>
                <w:b/>
                <w:bCs/>
                <w:szCs w:val="22"/>
              </w:rPr>
              <w:t>Approved Mission Itinerary:</w:t>
            </w:r>
          </w:p>
          <w:p w:rsidR="005C634E" w:rsidRPr="00B76EDF" w:rsidRDefault="001E38B4" w:rsidP="008135F4">
            <w:pPr>
              <w:tabs>
                <w:tab w:val="left" w:pos="-1440"/>
                <w:tab w:val="left" w:pos="-720"/>
              </w:tabs>
              <w:suppressAutoHyphens/>
              <w:rPr>
                <w:rFonts w:ascii="Times New Roman" w:hAnsi="Times New Roman"/>
                <w:bCs/>
                <w:szCs w:val="22"/>
              </w:rPr>
            </w:pPr>
            <w:r w:rsidRPr="00B76EDF">
              <w:rPr>
                <w:rFonts w:ascii="Times New Roman" w:hAnsi="Times New Roman"/>
                <w:bCs/>
                <w:szCs w:val="22"/>
              </w:rPr>
              <w:t>Bangkok/</w:t>
            </w:r>
            <w:r w:rsidR="008135F4" w:rsidRPr="00B76EDF">
              <w:rPr>
                <w:rFonts w:ascii="Times New Roman" w:hAnsi="Times New Roman"/>
                <w:bCs/>
                <w:szCs w:val="22"/>
              </w:rPr>
              <w:t>Dhaka</w:t>
            </w:r>
            <w:r w:rsidRPr="00B76EDF">
              <w:rPr>
                <w:rFonts w:ascii="Times New Roman" w:hAnsi="Times New Roman"/>
                <w:bCs/>
                <w:szCs w:val="22"/>
              </w:rPr>
              <w:t>/</w:t>
            </w:r>
            <w:r w:rsidR="0006351A" w:rsidRPr="00B76EDF">
              <w:rPr>
                <w:rFonts w:ascii="Times New Roman" w:hAnsi="Times New Roman"/>
                <w:bCs/>
                <w:szCs w:val="22"/>
              </w:rPr>
              <w:t xml:space="preserve">Bangkok </w:t>
            </w:r>
          </w:p>
        </w:tc>
        <w:tc>
          <w:tcPr>
            <w:tcW w:w="8220" w:type="dxa"/>
            <w:gridSpan w:val="3"/>
            <w:tcBorders>
              <w:top w:val="single" w:sz="6" w:space="0" w:color="auto"/>
              <w:left w:val="single" w:sz="6" w:space="0" w:color="auto"/>
              <w:right w:val="double" w:sz="6" w:space="0" w:color="auto"/>
            </w:tcBorders>
          </w:tcPr>
          <w:p w:rsidR="005C634E" w:rsidRPr="00B76EDF" w:rsidRDefault="005C634E" w:rsidP="005C634E">
            <w:pPr>
              <w:tabs>
                <w:tab w:val="left" w:pos="-1440"/>
                <w:tab w:val="left" w:pos="-720"/>
              </w:tabs>
              <w:suppressAutoHyphens/>
              <w:rPr>
                <w:rFonts w:ascii="Times New Roman" w:hAnsi="Times New Roman"/>
                <w:szCs w:val="22"/>
              </w:rPr>
            </w:pPr>
            <w:r w:rsidRPr="00B76EDF">
              <w:rPr>
                <w:rFonts w:ascii="Times New Roman" w:hAnsi="Times New Roman"/>
                <w:b/>
                <w:bCs/>
                <w:szCs w:val="22"/>
              </w:rPr>
              <w:t>List of Annexes</w:t>
            </w:r>
            <w:r w:rsidRPr="00B76EDF">
              <w:rPr>
                <w:rFonts w:ascii="Times New Roman" w:hAnsi="Times New Roman"/>
                <w:szCs w:val="22"/>
              </w:rPr>
              <w:t xml:space="preserve">: </w:t>
            </w:r>
          </w:p>
          <w:p w:rsidR="00CC2C41" w:rsidRPr="00B76EDF" w:rsidRDefault="00CC2C41" w:rsidP="00C34B82">
            <w:pPr>
              <w:tabs>
                <w:tab w:val="left" w:pos="-1440"/>
                <w:tab w:val="left" w:pos="-720"/>
              </w:tabs>
              <w:suppressAutoHyphens/>
              <w:rPr>
                <w:rFonts w:ascii="Times New Roman" w:hAnsi="Times New Roman"/>
                <w:szCs w:val="22"/>
              </w:rPr>
            </w:pPr>
          </w:p>
        </w:tc>
      </w:tr>
      <w:tr w:rsidR="005C634E" w:rsidRPr="00BC510F" w:rsidTr="00B76EDF">
        <w:trPr>
          <w:trHeight w:hRule="exact" w:val="303"/>
          <w:jc w:val="center"/>
        </w:trPr>
        <w:tc>
          <w:tcPr>
            <w:tcW w:w="2551" w:type="dxa"/>
            <w:gridSpan w:val="2"/>
            <w:tcBorders>
              <w:top w:val="single" w:sz="6" w:space="0" w:color="auto"/>
              <w:left w:val="double" w:sz="6" w:space="0" w:color="auto"/>
            </w:tcBorders>
          </w:tcPr>
          <w:p w:rsidR="005C634E" w:rsidRPr="00B76EDF" w:rsidRDefault="005C634E" w:rsidP="00CA0271">
            <w:pPr>
              <w:pStyle w:val="Heading4"/>
              <w:spacing w:after="0"/>
              <w:jc w:val="left"/>
              <w:rPr>
                <w:sz w:val="22"/>
                <w:szCs w:val="22"/>
              </w:rPr>
            </w:pPr>
            <w:r w:rsidRPr="00B76EDF">
              <w:rPr>
                <w:sz w:val="22"/>
                <w:szCs w:val="22"/>
              </w:rPr>
              <w:t>Inclusive Travel Dates</w:t>
            </w:r>
            <w:r w:rsidR="00FD44C5" w:rsidRPr="00B76EDF">
              <w:rPr>
                <w:sz w:val="22"/>
                <w:szCs w:val="22"/>
              </w:rPr>
              <w:t>:</w:t>
            </w:r>
          </w:p>
        </w:tc>
        <w:tc>
          <w:tcPr>
            <w:tcW w:w="8220" w:type="dxa"/>
            <w:gridSpan w:val="3"/>
            <w:tcBorders>
              <w:top w:val="single" w:sz="6" w:space="0" w:color="auto"/>
              <w:left w:val="single" w:sz="6" w:space="0" w:color="auto"/>
              <w:right w:val="double" w:sz="6" w:space="0" w:color="auto"/>
            </w:tcBorders>
          </w:tcPr>
          <w:p w:rsidR="005C634E" w:rsidRPr="00B76EDF" w:rsidRDefault="005C634E" w:rsidP="005C634E">
            <w:pPr>
              <w:tabs>
                <w:tab w:val="left" w:pos="-1440"/>
                <w:tab w:val="left" w:pos="-720"/>
              </w:tabs>
              <w:suppressAutoHyphens/>
              <w:spacing w:before="31"/>
              <w:jc w:val="center"/>
              <w:rPr>
                <w:rFonts w:ascii="Times New Roman" w:hAnsi="Times New Roman"/>
                <w:b/>
                <w:bCs/>
                <w:szCs w:val="22"/>
                <w:lang w:val="en-GB"/>
              </w:rPr>
            </w:pPr>
            <w:r w:rsidRPr="00B76EDF">
              <w:rPr>
                <w:rFonts w:ascii="Times New Roman" w:hAnsi="Times New Roman"/>
                <w:b/>
                <w:bCs/>
                <w:szCs w:val="22"/>
                <w:lang w:val="en-GB"/>
              </w:rPr>
              <w:t>Key counterpart(s) in each location:</w:t>
            </w:r>
          </w:p>
          <w:p w:rsidR="00CF3B35" w:rsidRPr="00B76EDF" w:rsidRDefault="00CF3B35" w:rsidP="005C634E">
            <w:pPr>
              <w:tabs>
                <w:tab w:val="left" w:pos="-1440"/>
                <w:tab w:val="left" w:pos="-720"/>
              </w:tabs>
              <w:suppressAutoHyphens/>
              <w:spacing w:before="31"/>
              <w:jc w:val="center"/>
              <w:rPr>
                <w:rFonts w:ascii="Times New Roman" w:hAnsi="Times New Roman"/>
                <w:b/>
                <w:bCs/>
                <w:szCs w:val="22"/>
                <w:lang w:val="en-GB"/>
              </w:rPr>
            </w:pPr>
          </w:p>
          <w:p w:rsidR="00CF3B35" w:rsidRPr="00B76EDF" w:rsidRDefault="00CF3B35" w:rsidP="005C634E">
            <w:pPr>
              <w:tabs>
                <w:tab w:val="left" w:pos="-1440"/>
                <w:tab w:val="left" w:pos="-720"/>
              </w:tabs>
              <w:suppressAutoHyphens/>
              <w:spacing w:before="31"/>
              <w:jc w:val="center"/>
              <w:rPr>
                <w:rFonts w:ascii="Times New Roman" w:hAnsi="Times New Roman"/>
                <w:b/>
                <w:bCs/>
                <w:szCs w:val="22"/>
                <w:lang w:val="en-GB"/>
              </w:rPr>
            </w:pPr>
          </w:p>
          <w:p w:rsidR="00CF3B35" w:rsidRPr="00B76EDF" w:rsidRDefault="00CF3B35" w:rsidP="005C634E">
            <w:pPr>
              <w:tabs>
                <w:tab w:val="left" w:pos="-1440"/>
                <w:tab w:val="left" w:pos="-720"/>
              </w:tabs>
              <w:suppressAutoHyphens/>
              <w:spacing w:before="31"/>
              <w:jc w:val="center"/>
              <w:rPr>
                <w:rFonts w:ascii="Times New Roman" w:hAnsi="Times New Roman"/>
                <w:b/>
                <w:bCs/>
                <w:szCs w:val="22"/>
                <w:lang w:val="en-GB"/>
              </w:rPr>
            </w:pPr>
          </w:p>
          <w:p w:rsidR="00CF3B35" w:rsidRPr="00B76EDF" w:rsidRDefault="00CF3B35" w:rsidP="005C634E">
            <w:pPr>
              <w:tabs>
                <w:tab w:val="left" w:pos="-1440"/>
                <w:tab w:val="left" w:pos="-720"/>
              </w:tabs>
              <w:suppressAutoHyphens/>
              <w:spacing w:before="31"/>
              <w:jc w:val="center"/>
              <w:rPr>
                <w:rFonts w:ascii="Times New Roman" w:hAnsi="Times New Roman"/>
                <w:b/>
                <w:bCs/>
                <w:szCs w:val="22"/>
                <w:lang w:val="en-GB"/>
              </w:rPr>
            </w:pPr>
          </w:p>
        </w:tc>
      </w:tr>
      <w:tr w:rsidR="00CC09A4" w:rsidRPr="000004F2" w:rsidTr="00B76EDF">
        <w:trPr>
          <w:trHeight w:val="558"/>
          <w:jc w:val="center"/>
        </w:trPr>
        <w:tc>
          <w:tcPr>
            <w:tcW w:w="1913" w:type="dxa"/>
            <w:tcBorders>
              <w:left w:val="double" w:sz="6" w:space="0" w:color="auto"/>
            </w:tcBorders>
          </w:tcPr>
          <w:p w:rsidR="00035882" w:rsidRPr="00B76EDF" w:rsidRDefault="004C602A" w:rsidP="004C602A">
            <w:pPr>
              <w:tabs>
                <w:tab w:val="left" w:pos="-1440"/>
                <w:tab w:val="left" w:pos="-720"/>
              </w:tabs>
              <w:suppressAutoHyphens/>
              <w:spacing w:before="31" w:after="110"/>
              <w:ind w:right="-1200"/>
              <w:rPr>
                <w:rFonts w:ascii="Times New Roman" w:hAnsi="Times New Roman"/>
                <w:szCs w:val="22"/>
              </w:rPr>
            </w:pPr>
            <w:r w:rsidRPr="00B76EDF">
              <w:rPr>
                <w:rFonts w:ascii="Times New Roman" w:hAnsi="Times New Roman"/>
                <w:szCs w:val="22"/>
              </w:rPr>
              <w:t>22- 25</w:t>
            </w:r>
            <w:r w:rsidR="00881875" w:rsidRPr="00B76EDF">
              <w:rPr>
                <w:rFonts w:ascii="Times New Roman" w:hAnsi="Times New Roman"/>
                <w:szCs w:val="22"/>
              </w:rPr>
              <w:t xml:space="preserve"> </w:t>
            </w:r>
            <w:r w:rsidRPr="00B76EDF">
              <w:rPr>
                <w:rFonts w:ascii="Times New Roman" w:hAnsi="Times New Roman"/>
                <w:szCs w:val="22"/>
              </w:rPr>
              <w:t>July</w:t>
            </w:r>
            <w:r w:rsidR="00DE0F76" w:rsidRPr="00B76EDF">
              <w:rPr>
                <w:rFonts w:ascii="Times New Roman" w:hAnsi="Times New Roman"/>
                <w:szCs w:val="22"/>
              </w:rPr>
              <w:t xml:space="preserve"> </w:t>
            </w:r>
            <w:r w:rsidR="00924903" w:rsidRPr="00B76EDF">
              <w:rPr>
                <w:rFonts w:ascii="Times New Roman" w:hAnsi="Times New Roman"/>
                <w:szCs w:val="22"/>
              </w:rPr>
              <w:t xml:space="preserve"> 2013</w:t>
            </w:r>
          </w:p>
        </w:tc>
        <w:tc>
          <w:tcPr>
            <w:tcW w:w="638" w:type="dxa"/>
          </w:tcPr>
          <w:p w:rsidR="00CC09A4" w:rsidRPr="00B76EDF" w:rsidRDefault="008E4AAA" w:rsidP="00CA0271">
            <w:pPr>
              <w:tabs>
                <w:tab w:val="left" w:pos="-1440"/>
                <w:tab w:val="left" w:pos="-720"/>
              </w:tabs>
              <w:suppressAutoHyphens/>
              <w:spacing w:before="31" w:after="110"/>
              <w:rPr>
                <w:rFonts w:ascii="Times New Roman" w:hAnsi="Times New Roman"/>
                <w:szCs w:val="22"/>
              </w:rPr>
            </w:pPr>
            <w:r w:rsidRPr="00B76EDF">
              <w:rPr>
                <w:rFonts w:ascii="Times New Roman" w:hAnsi="Times New Roman"/>
                <w:szCs w:val="22"/>
              </w:rPr>
              <w:t xml:space="preserve"> </w:t>
            </w:r>
          </w:p>
          <w:p w:rsidR="00035882" w:rsidRPr="00B76EDF" w:rsidRDefault="00035882" w:rsidP="00CA0271">
            <w:pPr>
              <w:tabs>
                <w:tab w:val="left" w:pos="-1440"/>
                <w:tab w:val="left" w:pos="-720"/>
              </w:tabs>
              <w:suppressAutoHyphens/>
              <w:spacing w:before="31" w:after="110"/>
              <w:rPr>
                <w:rFonts w:ascii="Times New Roman" w:hAnsi="Times New Roman"/>
                <w:szCs w:val="22"/>
              </w:rPr>
            </w:pPr>
          </w:p>
        </w:tc>
        <w:tc>
          <w:tcPr>
            <w:tcW w:w="8220" w:type="dxa"/>
            <w:gridSpan w:val="3"/>
            <w:tcBorders>
              <w:left w:val="single" w:sz="6" w:space="0" w:color="auto"/>
              <w:right w:val="double" w:sz="6" w:space="0" w:color="auto"/>
            </w:tcBorders>
          </w:tcPr>
          <w:p w:rsidR="00CF3B35" w:rsidRPr="00B76EDF" w:rsidRDefault="00CF3B35" w:rsidP="00CF3B35">
            <w:pPr>
              <w:tabs>
                <w:tab w:val="left" w:pos="-1440"/>
                <w:tab w:val="left" w:pos="-720"/>
              </w:tabs>
              <w:suppressAutoHyphens/>
              <w:rPr>
                <w:rFonts w:ascii="Times New Roman" w:hAnsi="Times New Roman"/>
                <w:bCs/>
                <w:szCs w:val="22"/>
                <w:lang w:val="en-GB"/>
              </w:rPr>
            </w:pPr>
            <w:r w:rsidRPr="00B76EDF">
              <w:rPr>
                <w:rFonts w:ascii="Times New Roman" w:hAnsi="Times New Roman"/>
                <w:bCs/>
                <w:szCs w:val="22"/>
                <w:lang w:val="en-GB"/>
              </w:rPr>
              <w:t xml:space="preserve">Location: </w:t>
            </w:r>
            <w:r w:rsidR="008135F4" w:rsidRPr="00B76EDF">
              <w:rPr>
                <w:rFonts w:ascii="Times New Roman" w:hAnsi="Times New Roman"/>
                <w:bCs/>
                <w:szCs w:val="22"/>
                <w:lang w:val="en-GB"/>
              </w:rPr>
              <w:t>Dhaka, Bangladesh</w:t>
            </w:r>
          </w:p>
          <w:p w:rsidR="005651A9" w:rsidRPr="00B76EDF" w:rsidRDefault="007B7913" w:rsidP="007B7913">
            <w:pPr>
              <w:pStyle w:val="ListParagraph"/>
              <w:numPr>
                <w:ilvl w:val="0"/>
                <w:numId w:val="36"/>
              </w:numPr>
              <w:tabs>
                <w:tab w:val="left" w:pos="-1440"/>
                <w:tab w:val="left" w:pos="-720"/>
                <w:tab w:val="left" w:pos="5030"/>
              </w:tabs>
              <w:suppressAutoHyphens/>
              <w:ind w:left="150" w:hanging="180"/>
              <w:rPr>
                <w:rFonts w:ascii="Times New Roman" w:hAnsi="Times New Roman"/>
                <w:bCs/>
                <w:szCs w:val="22"/>
                <w:lang w:val="en-GB"/>
              </w:rPr>
            </w:pPr>
            <w:r w:rsidRPr="00B76EDF">
              <w:rPr>
                <w:rFonts w:ascii="Times New Roman" w:hAnsi="Times New Roman"/>
                <w:bCs/>
                <w:szCs w:val="22"/>
                <w:lang w:val="en-GB"/>
              </w:rPr>
              <w:t xml:space="preserve">Mr. </w:t>
            </w:r>
            <w:r w:rsidR="005651A9" w:rsidRPr="00B76EDF">
              <w:rPr>
                <w:rFonts w:ascii="Times New Roman" w:hAnsi="Times New Roman"/>
                <w:bCs/>
                <w:szCs w:val="22"/>
                <w:lang w:val="en-GB"/>
              </w:rPr>
              <w:t>Mesbah ul Alam, Se</w:t>
            </w:r>
            <w:r w:rsidRPr="00B76EDF">
              <w:rPr>
                <w:rFonts w:ascii="Times New Roman" w:hAnsi="Times New Roman"/>
                <w:bCs/>
                <w:szCs w:val="22"/>
                <w:lang w:val="en-GB"/>
              </w:rPr>
              <w:t>cretary, Ministry of Environment and Forests</w:t>
            </w:r>
          </w:p>
          <w:p w:rsidR="007B7913" w:rsidRPr="00B76EDF" w:rsidRDefault="007B7913" w:rsidP="007B7913">
            <w:pPr>
              <w:pStyle w:val="ListParagraph"/>
              <w:numPr>
                <w:ilvl w:val="0"/>
                <w:numId w:val="36"/>
              </w:numPr>
              <w:tabs>
                <w:tab w:val="left" w:pos="-1440"/>
                <w:tab w:val="left" w:pos="-720"/>
                <w:tab w:val="left" w:pos="5030"/>
              </w:tabs>
              <w:suppressAutoHyphens/>
              <w:ind w:left="150" w:hanging="180"/>
              <w:rPr>
                <w:rFonts w:ascii="Times New Roman" w:hAnsi="Times New Roman"/>
                <w:bCs/>
                <w:szCs w:val="22"/>
                <w:lang w:val="en-GB"/>
              </w:rPr>
            </w:pPr>
            <w:r w:rsidRPr="00B76EDF">
              <w:rPr>
                <w:rFonts w:ascii="Times New Roman" w:hAnsi="Times New Roman"/>
                <w:bCs/>
                <w:szCs w:val="22"/>
                <w:lang w:val="en-GB"/>
              </w:rPr>
              <w:t>Mr. Md. Yunus Ali, Chief Conservator of Forests</w:t>
            </w:r>
          </w:p>
          <w:p w:rsidR="007B7913" w:rsidRPr="00B76EDF" w:rsidRDefault="007B7913" w:rsidP="007B7913">
            <w:pPr>
              <w:pStyle w:val="ListParagraph"/>
              <w:numPr>
                <w:ilvl w:val="0"/>
                <w:numId w:val="36"/>
              </w:numPr>
              <w:tabs>
                <w:tab w:val="left" w:pos="-1440"/>
                <w:tab w:val="left" w:pos="-720"/>
                <w:tab w:val="left" w:pos="5030"/>
              </w:tabs>
              <w:suppressAutoHyphens/>
              <w:ind w:left="150" w:hanging="180"/>
              <w:rPr>
                <w:rFonts w:ascii="Times New Roman" w:hAnsi="Times New Roman"/>
                <w:bCs/>
                <w:szCs w:val="22"/>
                <w:lang w:val="en-GB"/>
              </w:rPr>
            </w:pPr>
            <w:r w:rsidRPr="00B76EDF">
              <w:rPr>
                <w:rFonts w:ascii="Times New Roman" w:hAnsi="Times New Roman"/>
                <w:bCs/>
                <w:szCs w:val="22"/>
                <w:lang w:val="en-GB"/>
              </w:rPr>
              <w:t xml:space="preserve">Mr. </w:t>
            </w:r>
            <w:r w:rsidRPr="00B76EDF">
              <w:rPr>
                <w:rFonts w:ascii="Times New Roman" w:eastAsia="Times New Roman" w:hAnsi="Times New Roman"/>
                <w:color w:val="000000"/>
                <w:szCs w:val="22"/>
              </w:rPr>
              <w:t>Haradhan Banik, Deputy Chief Conservator of Forests, Forest Department</w:t>
            </w:r>
          </w:p>
          <w:p w:rsidR="007B7913" w:rsidRPr="00B76EDF" w:rsidRDefault="007B7913" w:rsidP="007B7913">
            <w:pPr>
              <w:pStyle w:val="ListParagraph"/>
              <w:numPr>
                <w:ilvl w:val="0"/>
                <w:numId w:val="36"/>
              </w:numPr>
              <w:tabs>
                <w:tab w:val="left" w:pos="-1440"/>
                <w:tab w:val="left" w:pos="-720"/>
                <w:tab w:val="left" w:pos="5030"/>
              </w:tabs>
              <w:suppressAutoHyphens/>
              <w:ind w:left="150" w:hanging="180"/>
              <w:rPr>
                <w:rFonts w:ascii="Times New Roman" w:hAnsi="Times New Roman"/>
                <w:bCs/>
                <w:szCs w:val="22"/>
                <w:lang w:val="en-GB"/>
              </w:rPr>
            </w:pPr>
            <w:r w:rsidRPr="00B76EDF">
              <w:rPr>
                <w:rFonts w:ascii="Times New Roman" w:eastAsia="Times New Roman" w:hAnsi="Times New Roman"/>
                <w:color w:val="000000"/>
                <w:szCs w:val="22"/>
                <w:lang w:val="en-GB"/>
              </w:rPr>
              <w:t xml:space="preserve">Ms. </w:t>
            </w:r>
            <w:r w:rsidR="005651A9" w:rsidRPr="00B76EDF">
              <w:rPr>
                <w:rFonts w:ascii="Times New Roman" w:hAnsi="Times New Roman"/>
                <w:bCs/>
                <w:szCs w:val="22"/>
                <w:lang w:val="en-GB"/>
              </w:rPr>
              <w:t>Pauline Tamesis, UNDP Country Director</w:t>
            </w:r>
          </w:p>
          <w:p w:rsidR="007B7913" w:rsidRPr="00B76EDF" w:rsidRDefault="007B7913" w:rsidP="007B7913">
            <w:pPr>
              <w:pStyle w:val="ListParagraph"/>
              <w:numPr>
                <w:ilvl w:val="0"/>
                <w:numId w:val="36"/>
              </w:numPr>
              <w:tabs>
                <w:tab w:val="left" w:pos="-1440"/>
                <w:tab w:val="left" w:pos="-720"/>
                <w:tab w:val="left" w:pos="5030"/>
              </w:tabs>
              <w:suppressAutoHyphens/>
              <w:ind w:left="150" w:hanging="180"/>
              <w:rPr>
                <w:rFonts w:ascii="Times New Roman" w:hAnsi="Times New Roman"/>
                <w:bCs/>
                <w:szCs w:val="22"/>
                <w:lang w:val="en-GB"/>
              </w:rPr>
            </w:pPr>
            <w:r w:rsidRPr="00B76EDF">
              <w:rPr>
                <w:rFonts w:ascii="Times New Roman" w:hAnsi="Times New Roman"/>
                <w:bCs/>
                <w:szCs w:val="22"/>
                <w:lang w:val="en-GB"/>
              </w:rPr>
              <w:t xml:space="preserve">Mr. Mike Robson, FAO Country Representative </w:t>
            </w:r>
          </w:p>
          <w:p w:rsidR="005651A9" w:rsidRPr="00B76EDF" w:rsidRDefault="007B7913" w:rsidP="007B7913">
            <w:pPr>
              <w:pStyle w:val="ListParagraph"/>
              <w:numPr>
                <w:ilvl w:val="0"/>
                <w:numId w:val="36"/>
              </w:numPr>
              <w:tabs>
                <w:tab w:val="left" w:pos="-1440"/>
                <w:tab w:val="left" w:pos="-720"/>
                <w:tab w:val="left" w:pos="5030"/>
              </w:tabs>
              <w:suppressAutoHyphens/>
              <w:ind w:left="150" w:hanging="180"/>
              <w:rPr>
                <w:rFonts w:ascii="Times New Roman" w:hAnsi="Times New Roman"/>
                <w:bCs/>
                <w:szCs w:val="22"/>
                <w:lang w:val="en-GB"/>
              </w:rPr>
            </w:pPr>
            <w:r w:rsidRPr="00B76EDF">
              <w:rPr>
                <w:rFonts w:ascii="Times New Roman" w:hAnsi="Times New Roman"/>
                <w:bCs/>
                <w:szCs w:val="22"/>
                <w:lang w:val="en-GB"/>
              </w:rPr>
              <w:t>Mr.</w:t>
            </w:r>
            <w:r w:rsidR="005651A9" w:rsidRPr="00B76EDF">
              <w:rPr>
                <w:rFonts w:ascii="Times New Roman" w:hAnsi="Times New Roman"/>
                <w:bCs/>
                <w:szCs w:val="22"/>
                <w:lang w:val="en-GB"/>
              </w:rPr>
              <w:t>Robert Juhkam</w:t>
            </w:r>
            <w:r w:rsidRPr="00B76EDF">
              <w:rPr>
                <w:rFonts w:ascii="Times New Roman" w:hAnsi="Times New Roman"/>
                <w:bCs/>
                <w:szCs w:val="22"/>
                <w:lang w:val="en-GB"/>
              </w:rPr>
              <w:t xml:space="preserve">, UNDP Deputy Country Director </w:t>
            </w:r>
          </w:p>
          <w:p w:rsidR="007B7913" w:rsidRPr="00B76EDF" w:rsidRDefault="007B7913" w:rsidP="007B7913">
            <w:pPr>
              <w:pStyle w:val="ListParagraph"/>
              <w:numPr>
                <w:ilvl w:val="0"/>
                <w:numId w:val="36"/>
              </w:numPr>
              <w:tabs>
                <w:tab w:val="left" w:pos="-1440"/>
                <w:tab w:val="left" w:pos="-720"/>
                <w:tab w:val="left" w:pos="5030"/>
              </w:tabs>
              <w:suppressAutoHyphens/>
              <w:ind w:left="150" w:hanging="180"/>
              <w:rPr>
                <w:rFonts w:ascii="Times New Roman" w:hAnsi="Times New Roman"/>
                <w:bCs/>
                <w:szCs w:val="22"/>
                <w:lang w:val="en-GB"/>
              </w:rPr>
            </w:pPr>
            <w:r w:rsidRPr="00B76EDF">
              <w:rPr>
                <w:rFonts w:ascii="Times New Roman" w:hAnsi="Times New Roman"/>
                <w:bCs/>
                <w:szCs w:val="22"/>
                <w:lang w:val="en-GB"/>
              </w:rPr>
              <w:t>FAO and UNDP Country Teams working on REDD+</w:t>
            </w:r>
          </w:p>
          <w:p w:rsidR="000004F2" w:rsidRPr="00B76EDF" w:rsidRDefault="007B7913" w:rsidP="005651A9">
            <w:pPr>
              <w:pStyle w:val="ListParagraph"/>
              <w:numPr>
                <w:ilvl w:val="0"/>
                <w:numId w:val="36"/>
              </w:numPr>
              <w:tabs>
                <w:tab w:val="left" w:pos="-1440"/>
                <w:tab w:val="left" w:pos="-720"/>
                <w:tab w:val="left" w:pos="5030"/>
              </w:tabs>
              <w:suppressAutoHyphens/>
              <w:ind w:left="150" w:hanging="180"/>
              <w:rPr>
                <w:rFonts w:ascii="Times New Roman" w:hAnsi="Times New Roman"/>
                <w:bCs/>
                <w:szCs w:val="22"/>
                <w:lang w:val="en-GB"/>
              </w:rPr>
            </w:pPr>
            <w:r w:rsidRPr="00B76EDF">
              <w:rPr>
                <w:rFonts w:ascii="Times New Roman" w:hAnsi="Times New Roman"/>
                <w:bCs/>
                <w:szCs w:val="22"/>
                <w:lang w:val="en-GB"/>
              </w:rPr>
              <w:t xml:space="preserve">Development partners: GIZ, USAID, DFID, World Bank, Embassy of Norway, Embassy of Germany, etc. </w:t>
            </w:r>
          </w:p>
        </w:tc>
      </w:tr>
      <w:tr w:rsidR="00CC09A4" w:rsidRPr="00BC510F" w:rsidTr="00943311">
        <w:trPr>
          <w:trHeight w:val="750"/>
          <w:jc w:val="center"/>
        </w:trPr>
        <w:tc>
          <w:tcPr>
            <w:tcW w:w="10771" w:type="dxa"/>
            <w:gridSpan w:val="5"/>
            <w:tcBorders>
              <w:top w:val="single" w:sz="6" w:space="0" w:color="auto"/>
              <w:left w:val="double" w:sz="6" w:space="0" w:color="auto"/>
              <w:bottom w:val="single" w:sz="4" w:space="0" w:color="auto"/>
              <w:right w:val="double" w:sz="6" w:space="0" w:color="auto"/>
            </w:tcBorders>
          </w:tcPr>
          <w:p w:rsidR="00CC09A4" w:rsidRPr="00B76EDF" w:rsidRDefault="00CC09A4" w:rsidP="00CC09A4">
            <w:pPr>
              <w:tabs>
                <w:tab w:val="left" w:pos="-1440"/>
                <w:tab w:val="left" w:pos="-720"/>
              </w:tabs>
              <w:suppressAutoHyphens/>
              <w:jc w:val="both"/>
              <w:rPr>
                <w:rFonts w:ascii="Times New Roman" w:hAnsi="Times New Roman"/>
                <w:b/>
                <w:szCs w:val="22"/>
              </w:rPr>
            </w:pPr>
            <w:r w:rsidRPr="00B76EDF">
              <w:rPr>
                <w:rFonts w:ascii="Times New Roman" w:hAnsi="Times New Roman"/>
                <w:b/>
                <w:szCs w:val="22"/>
              </w:rPr>
              <w:t>Purpose/Objectives of Mission</w:t>
            </w:r>
          </w:p>
          <w:p w:rsidR="00545BA8" w:rsidRPr="00B76EDF" w:rsidRDefault="008135F4" w:rsidP="00DE0F76">
            <w:pPr>
              <w:tabs>
                <w:tab w:val="left" w:pos="-1440"/>
                <w:tab w:val="left" w:pos="-720"/>
              </w:tabs>
              <w:suppressAutoHyphens/>
              <w:jc w:val="both"/>
              <w:rPr>
                <w:rFonts w:ascii="Times New Roman" w:hAnsi="Times New Roman"/>
                <w:bCs/>
                <w:szCs w:val="22"/>
              </w:rPr>
            </w:pPr>
            <w:r w:rsidRPr="00B76EDF">
              <w:rPr>
                <w:rFonts w:ascii="Times New Roman" w:hAnsi="Times New Roman"/>
                <w:bCs/>
                <w:szCs w:val="22"/>
              </w:rPr>
              <w:t xml:space="preserve">The objective of this mission is to identify and agree on concrete steps, including specific outputs, milestones and additional resource requirements, for meeting the R-PP submission target, and to ensure that all directly involved parties have realistic expectations and understand clearly their roles and responsibilities in the process of R-PP development and submission.   </w:t>
            </w:r>
          </w:p>
        </w:tc>
      </w:tr>
      <w:tr w:rsidR="00CC09A4" w:rsidRPr="00C1798E" w:rsidTr="00943311">
        <w:trPr>
          <w:trHeight w:val="899"/>
          <w:jc w:val="center"/>
        </w:trPr>
        <w:tc>
          <w:tcPr>
            <w:tcW w:w="10771" w:type="dxa"/>
            <w:gridSpan w:val="5"/>
            <w:tcBorders>
              <w:top w:val="single" w:sz="4" w:space="0" w:color="auto"/>
              <w:left w:val="double" w:sz="6" w:space="0" w:color="auto"/>
              <w:bottom w:val="single" w:sz="4" w:space="0" w:color="auto"/>
              <w:right w:val="double" w:sz="6" w:space="0" w:color="auto"/>
            </w:tcBorders>
          </w:tcPr>
          <w:p w:rsidR="000E3686" w:rsidRPr="00B76EDF" w:rsidRDefault="00E54A29" w:rsidP="00E27370">
            <w:pPr>
              <w:jc w:val="both"/>
              <w:rPr>
                <w:rFonts w:ascii="Times New Roman" w:hAnsi="Times New Roman"/>
                <w:b/>
                <w:bCs/>
                <w:szCs w:val="22"/>
                <w:u w:val="single"/>
              </w:rPr>
            </w:pPr>
            <w:r w:rsidRPr="00B76EDF">
              <w:rPr>
                <w:rFonts w:ascii="Times New Roman" w:hAnsi="Times New Roman"/>
                <w:b/>
                <w:bCs/>
                <w:szCs w:val="22"/>
                <w:u w:val="single"/>
              </w:rPr>
              <w:t>Context</w:t>
            </w:r>
          </w:p>
          <w:p w:rsidR="008135F4" w:rsidRPr="00B76EDF" w:rsidRDefault="008135F4" w:rsidP="008135F4">
            <w:pPr>
              <w:contextualSpacing/>
              <w:jc w:val="both"/>
              <w:rPr>
                <w:rFonts w:ascii="Times New Roman" w:hAnsi="Times New Roman"/>
                <w:bCs/>
                <w:szCs w:val="22"/>
              </w:rPr>
            </w:pPr>
            <w:r w:rsidRPr="00B76EDF">
              <w:rPr>
                <w:rFonts w:ascii="Times New Roman" w:hAnsi="Times New Roman"/>
                <w:bCs/>
                <w:szCs w:val="22"/>
              </w:rPr>
              <w:t>The UN-REDD Programme is the United Nations collaborative initiative on Reducing Emissions from Deforestation and forest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w:t>
            </w:r>
          </w:p>
          <w:p w:rsidR="008135F4" w:rsidRPr="00B76EDF" w:rsidRDefault="008135F4" w:rsidP="008135F4">
            <w:pPr>
              <w:contextualSpacing/>
              <w:jc w:val="both"/>
              <w:rPr>
                <w:rFonts w:ascii="Times New Roman" w:hAnsi="Times New Roman"/>
                <w:bCs/>
                <w:szCs w:val="22"/>
              </w:rPr>
            </w:pPr>
            <w:r w:rsidRPr="00B76EDF">
              <w:rPr>
                <w:rFonts w:ascii="Times New Roman" w:hAnsi="Times New Roman"/>
                <w:bCs/>
                <w:szCs w:val="22"/>
              </w:rPr>
              <w:t xml:space="preserve">After joining the UN-REDD Programme in 2010, the Government of Bangladesh established a national REDD+ Steering Committee and a REDD Cell.  Between August 2011 and March 2012, UN-REDD supported, in collaboration with the national FAO and UNDP Offices, these bodies in the development of a National REDD+ Readiness Roadmap, which was swiftly endorsed by the MoEF in May 2012.  </w:t>
            </w:r>
          </w:p>
          <w:p w:rsidR="008135F4" w:rsidRPr="00B76EDF" w:rsidRDefault="008135F4" w:rsidP="008135F4">
            <w:pPr>
              <w:contextualSpacing/>
              <w:jc w:val="both"/>
              <w:rPr>
                <w:rFonts w:ascii="Times New Roman" w:hAnsi="Times New Roman"/>
                <w:bCs/>
                <w:szCs w:val="22"/>
              </w:rPr>
            </w:pPr>
          </w:p>
          <w:p w:rsidR="00DE0F76" w:rsidRPr="00B76EDF" w:rsidRDefault="008135F4" w:rsidP="008135F4">
            <w:pPr>
              <w:contextualSpacing/>
              <w:jc w:val="both"/>
              <w:rPr>
                <w:rFonts w:ascii="Times New Roman" w:hAnsi="Times New Roman"/>
                <w:bCs/>
                <w:szCs w:val="22"/>
              </w:rPr>
            </w:pPr>
            <w:r w:rsidRPr="00B76EDF">
              <w:rPr>
                <w:rFonts w:ascii="Times New Roman" w:hAnsi="Times New Roman"/>
                <w:bCs/>
                <w:szCs w:val="22"/>
              </w:rPr>
              <w:t>In recognition of this effort, the Policy Board of the UN-REDD Programme invited the Government of Bangladesh to submit a Readiness Preparation Proposal (R-PP) at the Board’s 11th meeting in December 2013.  The R-PP documment will follow the template  produced jointly by the UN-REDD Programme and the Forest Carbon Partnership Facility (FCPF) of the World Bank, and will build on the information contained in the Bangladesh REDD+ Readiness Roadmap.</w:t>
            </w:r>
          </w:p>
          <w:p w:rsidR="008135F4" w:rsidRPr="00B76EDF" w:rsidRDefault="008135F4" w:rsidP="008135F4">
            <w:pPr>
              <w:contextualSpacing/>
              <w:jc w:val="both"/>
              <w:rPr>
                <w:rFonts w:ascii="Times New Roman" w:hAnsi="Times New Roman"/>
                <w:bCs/>
                <w:szCs w:val="22"/>
              </w:rPr>
            </w:pPr>
          </w:p>
          <w:p w:rsidR="00DE0F76" w:rsidRPr="00B76EDF" w:rsidRDefault="008135F4" w:rsidP="004B1246">
            <w:pPr>
              <w:contextualSpacing/>
              <w:jc w:val="both"/>
              <w:rPr>
                <w:rFonts w:ascii="Times New Roman" w:hAnsi="Times New Roman"/>
                <w:bCs/>
                <w:szCs w:val="22"/>
              </w:rPr>
            </w:pPr>
            <w:r w:rsidRPr="00B76EDF">
              <w:rPr>
                <w:rFonts w:ascii="Times New Roman" w:hAnsi="Times New Roman"/>
                <w:bCs/>
                <w:szCs w:val="22"/>
              </w:rPr>
              <w:t xml:space="preserve">In order to effectively plan for the process of R-PP development and submission to the UN-REDD Policy Board at the 11th meeting later this year, the national REDD+ focal points of Bangladesh, within the Forest Department (FD) of the MoEF, together with the FAO and UNDP Country Offices requested the support of the regional advisers of the three UN-REDD Partner Agencies: FAO, UNDP and UNEP.  </w:t>
            </w:r>
            <w:r w:rsidR="00CF5CA0" w:rsidRPr="00B76EDF">
              <w:rPr>
                <w:rFonts w:ascii="Times New Roman" w:hAnsi="Times New Roman"/>
                <w:bCs/>
                <w:szCs w:val="22"/>
              </w:rPr>
              <w:t xml:space="preserve"> </w:t>
            </w:r>
          </w:p>
        </w:tc>
      </w:tr>
      <w:tr w:rsidR="001559EB" w:rsidRPr="00C1798E" w:rsidTr="00943311">
        <w:trPr>
          <w:trHeight w:val="380"/>
          <w:jc w:val="center"/>
        </w:trPr>
        <w:tc>
          <w:tcPr>
            <w:tcW w:w="10771" w:type="dxa"/>
            <w:gridSpan w:val="5"/>
            <w:tcBorders>
              <w:top w:val="single" w:sz="4" w:space="0" w:color="auto"/>
              <w:left w:val="double" w:sz="6" w:space="0" w:color="auto"/>
              <w:bottom w:val="single" w:sz="4" w:space="0" w:color="auto"/>
              <w:right w:val="double" w:sz="6" w:space="0" w:color="auto"/>
            </w:tcBorders>
          </w:tcPr>
          <w:p w:rsidR="003571F4" w:rsidRPr="00B76EDF" w:rsidRDefault="001559EB" w:rsidP="00906C00">
            <w:pPr>
              <w:jc w:val="both"/>
              <w:rPr>
                <w:rFonts w:ascii="Times New Roman" w:hAnsi="Times New Roman"/>
                <w:b/>
                <w:bCs/>
                <w:szCs w:val="22"/>
                <w:u w:val="single"/>
              </w:rPr>
            </w:pPr>
            <w:r w:rsidRPr="00B76EDF">
              <w:rPr>
                <w:rFonts w:ascii="Times New Roman" w:hAnsi="Times New Roman"/>
                <w:b/>
                <w:bCs/>
                <w:szCs w:val="22"/>
                <w:u w:val="single"/>
              </w:rPr>
              <w:t>Summary of Mission Activities/ Findings</w:t>
            </w:r>
          </w:p>
          <w:p w:rsidR="003571F4" w:rsidRPr="00B76EDF" w:rsidRDefault="003571F4" w:rsidP="00906C00">
            <w:pPr>
              <w:jc w:val="both"/>
              <w:rPr>
                <w:rFonts w:ascii="Times New Roman" w:hAnsi="Times New Roman"/>
                <w:bCs/>
                <w:szCs w:val="22"/>
              </w:rPr>
            </w:pPr>
            <w:r w:rsidRPr="00B76EDF">
              <w:rPr>
                <w:rFonts w:ascii="Times New Roman" w:hAnsi="Times New Roman"/>
                <w:bCs/>
                <w:szCs w:val="22"/>
              </w:rPr>
              <w:t xml:space="preserve">Day 1: </w:t>
            </w:r>
          </w:p>
          <w:p w:rsidR="003571F4" w:rsidRPr="00B76EDF" w:rsidRDefault="003571F4" w:rsidP="003571F4">
            <w:pPr>
              <w:pStyle w:val="ListParagraph"/>
              <w:numPr>
                <w:ilvl w:val="0"/>
                <w:numId w:val="30"/>
              </w:numPr>
              <w:jc w:val="both"/>
              <w:rPr>
                <w:rFonts w:ascii="Times New Roman" w:hAnsi="Times New Roman"/>
                <w:bCs/>
                <w:szCs w:val="22"/>
              </w:rPr>
            </w:pPr>
            <w:r w:rsidRPr="00B76EDF">
              <w:rPr>
                <w:rFonts w:ascii="Times New Roman" w:hAnsi="Times New Roman"/>
                <w:bCs/>
                <w:szCs w:val="22"/>
              </w:rPr>
              <w:t xml:space="preserve">Meeting with the FAO and UNDP </w:t>
            </w:r>
            <w:r w:rsidR="00B76EDF">
              <w:rPr>
                <w:rFonts w:ascii="Times New Roman" w:hAnsi="Times New Roman"/>
                <w:bCs/>
                <w:szCs w:val="22"/>
              </w:rPr>
              <w:t>c</w:t>
            </w:r>
            <w:r w:rsidRPr="00B76EDF">
              <w:rPr>
                <w:rFonts w:ascii="Times New Roman" w:hAnsi="Times New Roman"/>
                <w:bCs/>
                <w:szCs w:val="22"/>
              </w:rPr>
              <w:t>ountry teams to go over the mission agenda</w:t>
            </w:r>
            <w:r w:rsidR="008A2B2D">
              <w:rPr>
                <w:rFonts w:ascii="Times New Roman" w:hAnsi="Times New Roman"/>
                <w:bCs/>
                <w:szCs w:val="22"/>
              </w:rPr>
              <w:t xml:space="preserve">, </w:t>
            </w:r>
            <w:r w:rsidRPr="00B76EDF">
              <w:rPr>
                <w:rFonts w:ascii="Times New Roman" w:hAnsi="Times New Roman"/>
                <w:bCs/>
                <w:szCs w:val="22"/>
              </w:rPr>
              <w:t>expected mission outcomes</w:t>
            </w:r>
            <w:r w:rsidR="008A2B2D">
              <w:rPr>
                <w:rFonts w:ascii="Times New Roman" w:hAnsi="Times New Roman"/>
                <w:bCs/>
                <w:szCs w:val="22"/>
              </w:rPr>
              <w:t xml:space="preserve"> and operational issues (expected support amount, milestone dates for R-PP submission, etc).</w:t>
            </w:r>
            <w:r w:rsidRPr="00B76EDF">
              <w:rPr>
                <w:rFonts w:ascii="Times New Roman" w:hAnsi="Times New Roman"/>
                <w:bCs/>
                <w:szCs w:val="22"/>
              </w:rPr>
              <w:t xml:space="preserve"> </w:t>
            </w:r>
          </w:p>
          <w:p w:rsidR="003571F4" w:rsidRPr="00B76EDF" w:rsidRDefault="003571F4" w:rsidP="00906C00">
            <w:pPr>
              <w:jc w:val="both"/>
              <w:rPr>
                <w:rFonts w:ascii="Times New Roman" w:hAnsi="Times New Roman"/>
                <w:bCs/>
                <w:szCs w:val="22"/>
              </w:rPr>
            </w:pPr>
            <w:r w:rsidRPr="00B76EDF">
              <w:rPr>
                <w:rFonts w:ascii="Times New Roman" w:hAnsi="Times New Roman"/>
                <w:bCs/>
                <w:szCs w:val="22"/>
              </w:rPr>
              <w:t xml:space="preserve">Day 2: </w:t>
            </w:r>
          </w:p>
          <w:p w:rsidR="008A2B2D" w:rsidRPr="008A2B2D" w:rsidRDefault="003571F4" w:rsidP="008A2B2D">
            <w:pPr>
              <w:pStyle w:val="ListParagraph"/>
              <w:numPr>
                <w:ilvl w:val="0"/>
                <w:numId w:val="30"/>
              </w:numPr>
              <w:jc w:val="both"/>
              <w:rPr>
                <w:rFonts w:ascii="Times New Roman" w:hAnsi="Times New Roman"/>
                <w:bCs/>
                <w:szCs w:val="22"/>
              </w:rPr>
            </w:pPr>
            <w:r w:rsidRPr="00B76EDF">
              <w:rPr>
                <w:rFonts w:ascii="Times New Roman" w:hAnsi="Times New Roman"/>
                <w:bCs/>
                <w:szCs w:val="22"/>
              </w:rPr>
              <w:t xml:space="preserve">Meeting with the FAO and UNDP Senior Management – </w:t>
            </w:r>
            <w:r w:rsidR="006619D5">
              <w:rPr>
                <w:rFonts w:ascii="Times New Roman" w:hAnsi="Times New Roman"/>
                <w:bCs/>
                <w:szCs w:val="22"/>
              </w:rPr>
              <w:t>REDD+</w:t>
            </w:r>
            <w:r w:rsidR="008A2B2D">
              <w:rPr>
                <w:rFonts w:ascii="Times New Roman" w:hAnsi="Times New Roman"/>
                <w:bCs/>
                <w:szCs w:val="22"/>
              </w:rPr>
              <w:t>, R</w:t>
            </w:r>
            <w:r w:rsidR="006619D5">
              <w:rPr>
                <w:rFonts w:ascii="Times New Roman" w:hAnsi="Times New Roman"/>
                <w:bCs/>
                <w:szCs w:val="22"/>
              </w:rPr>
              <w:t>-</w:t>
            </w:r>
            <w:r w:rsidR="008A2B2D">
              <w:rPr>
                <w:rFonts w:ascii="Times New Roman" w:hAnsi="Times New Roman"/>
                <w:bCs/>
                <w:szCs w:val="22"/>
              </w:rPr>
              <w:t>PP process, UN-REDD support, donor coordination</w:t>
            </w:r>
            <w:r w:rsidR="006619D5">
              <w:rPr>
                <w:rFonts w:ascii="Times New Roman" w:hAnsi="Times New Roman"/>
                <w:bCs/>
                <w:szCs w:val="22"/>
              </w:rPr>
              <w:t>, REDD+ mainstreaming into land use sectors</w:t>
            </w:r>
            <w:r w:rsidR="008A2B2D">
              <w:rPr>
                <w:rFonts w:ascii="Times New Roman" w:hAnsi="Times New Roman"/>
                <w:bCs/>
                <w:szCs w:val="22"/>
              </w:rPr>
              <w:t>, etc.</w:t>
            </w:r>
          </w:p>
          <w:p w:rsidR="003571F4" w:rsidRPr="006619D5" w:rsidRDefault="003571F4" w:rsidP="006619D5">
            <w:pPr>
              <w:pStyle w:val="ListParagraph"/>
              <w:numPr>
                <w:ilvl w:val="0"/>
                <w:numId w:val="30"/>
              </w:numPr>
              <w:rPr>
                <w:rFonts w:ascii="Times New Roman" w:hAnsi="Times New Roman"/>
                <w:bCs/>
                <w:szCs w:val="22"/>
              </w:rPr>
            </w:pPr>
            <w:r w:rsidRPr="006619D5">
              <w:rPr>
                <w:rFonts w:ascii="Times New Roman" w:hAnsi="Times New Roman"/>
                <w:bCs/>
                <w:szCs w:val="22"/>
              </w:rPr>
              <w:t xml:space="preserve">Meeting with the FD staff, including the Chief Conservator of Forest </w:t>
            </w:r>
            <w:r w:rsidR="006619D5" w:rsidRPr="006619D5">
              <w:rPr>
                <w:rFonts w:ascii="Times New Roman" w:hAnsi="Times New Roman"/>
                <w:bCs/>
                <w:szCs w:val="22"/>
              </w:rPr>
              <w:t>– REDD+, R-PP process, UN-REDD support, donor coordination, REDD+ mainstreaming into land use sectors, etc.</w:t>
            </w:r>
          </w:p>
          <w:p w:rsidR="003571F4" w:rsidRPr="00B76EDF" w:rsidRDefault="006619D5" w:rsidP="003571F4">
            <w:pPr>
              <w:pStyle w:val="ListParagraph"/>
              <w:numPr>
                <w:ilvl w:val="0"/>
                <w:numId w:val="30"/>
              </w:numPr>
              <w:jc w:val="both"/>
              <w:rPr>
                <w:rFonts w:ascii="Times New Roman" w:hAnsi="Times New Roman"/>
                <w:bCs/>
                <w:szCs w:val="22"/>
              </w:rPr>
            </w:pPr>
            <w:r>
              <w:rPr>
                <w:rFonts w:ascii="Times New Roman" w:hAnsi="Times New Roman"/>
                <w:bCs/>
                <w:szCs w:val="22"/>
              </w:rPr>
              <w:t>Meeting with FD and FAO/UNDP country teams to identify information gaps for preparing a R-PP document</w:t>
            </w:r>
          </w:p>
          <w:p w:rsidR="003571F4" w:rsidRPr="00B76EDF" w:rsidRDefault="003571F4" w:rsidP="003571F4">
            <w:pPr>
              <w:jc w:val="both"/>
              <w:rPr>
                <w:rFonts w:ascii="Times New Roman" w:hAnsi="Times New Roman"/>
                <w:bCs/>
                <w:szCs w:val="22"/>
              </w:rPr>
            </w:pPr>
            <w:r w:rsidRPr="00B76EDF">
              <w:rPr>
                <w:rFonts w:ascii="Times New Roman" w:hAnsi="Times New Roman"/>
                <w:bCs/>
                <w:szCs w:val="22"/>
              </w:rPr>
              <w:t xml:space="preserve">Day 3: </w:t>
            </w:r>
          </w:p>
          <w:p w:rsidR="003571F4" w:rsidRPr="00B76EDF" w:rsidRDefault="003571F4" w:rsidP="003571F4">
            <w:pPr>
              <w:pStyle w:val="ListParagraph"/>
              <w:numPr>
                <w:ilvl w:val="0"/>
                <w:numId w:val="34"/>
              </w:numPr>
              <w:jc w:val="both"/>
              <w:rPr>
                <w:rFonts w:ascii="Times New Roman" w:hAnsi="Times New Roman"/>
                <w:bCs/>
                <w:szCs w:val="22"/>
              </w:rPr>
            </w:pPr>
            <w:r w:rsidRPr="00B76EDF">
              <w:rPr>
                <w:rFonts w:ascii="Times New Roman" w:hAnsi="Times New Roman"/>
                <w:bCs/>
                <w:szCs w:val="22"/>
              </w:rPr>
              <w:lastRenderedPageBreak/>
              <w:t xml:space="preserve">Meeting with the Secretary of the Ministry of </w:t>
            </w:r>
            <w:r w:rsidR="005651A9" w:rsidRPr="00B76EDF">
              <w:rPr>
                <w:rFonts w:ascii="Times New Roman" w:hAnsi="Times New Roman"/>
                <w:bCs/>
                <w:szCs w:val="22"/>
              </w:rPr>
              <w:t>Environment and Forests (MoEF)</w:t>
            </w:r>
          </w:p>
          <w:p w:rsidR="005651A9" w:rsidRPr="00B76EDF" w:rsidRDefault="006619D5" w:rsidP="003571F4">
            <w:pPr>
              <w:pStyle w:val="ListParagraph"/>
              <w:numPr>
                <w:ilvl w:val="0"/>
                <w:numId w:val="34"/>
              </w:numPr>
              <w:jc w:val="both"/>
              <w:rPr>
                <w:rFonts w:ascii="Times New Roman" w:hAnsi="Times New Roman"/>
                <w:bCs/>
                <w:szCs w:val="22"/>
              </w:rPr>
            </w:pPr>
            <w:r>
              <w:rPr>
                <w:rFonts w:ascii="Times New Roman" w:hAnsi="Times New Roman"/>
                <w:bCs/>
                <w:szCs w:val="22"/>
              </w:rPr>
              <w:t>Meeting with FD and FAO/UNDP country teams to continue identifying information gaps for preparing a R-PP document</w:t>
            </w:r>
          </w:p>
          <w:p w:rsidR="005651A9" w:rsidRPr="00B76EDF" w:rsidRDefault="005651A9" w:rsidP="005651A9">
            <w:pPr>
              <w:pStyle w:val="ListParagraph"/>
              <w:numPr>
                <w:ilvl w:val="0"/>
                <w:numId w:val="34"/>
              </w:numPr>
              <w:jc w:val="both"/>
              <w:rPr>
                <w:rFonts w:ascii="Times New Roman" w:hAnsi="Times New Roman"/>
                <w:bCs/>
                <w:szCs w:val="22"/>
              </w:rPr>
            </w:pPr>
            <w:r w:rsidRPr="00B76EDF">
              <w:rPr>
                <w:rFonts w:ascii="Times New Roman" w:hAnsi="Times New Roman"/>
                <w:bCs/>
                <w:szCs w:val="22"/>
              </w:rPr>
              <w:t>Meeting</w:t>
            </w:r>
            <w:r w:rsidR="006619D5">
              <w:rPr>
                <w:rFonts w:ascii="Times New Roman" w:hAnsi="Times New Roman"/>
                <w:bCs/>
                <w:szCs w:val="22"/>
              </w:rPr>
              <w:t xml:space="preserve"> with the Development Partners to discuss coordination and collaboration in the implementation of the Roadmap. </w:t>
            </w:r>
          </w:p>
          <w:p w:rsidR="005651A9" w:rsidRPr="00B76EDF" w:rsidRDefault="005651A9" w:rsidP="005651A9">
            <w:pPr>
              <w:jc w:val="both"/>
              <w:rPr>
                <w:rFonts w:ascii="Times New Roman" w:hAnsi="Times New Roman"/>
                <w:bCs/>
                <w:szCs w:val="22"/>
              </w:rPr>
            </w:pPr>
            <w:r w:rsidRPr="00B76EDF">
              <w:rPr>
                <w:rFonts w:ascii="Times New Roman" w:hAnsi="Times New Roman"/>
                <w:bCs/>
                <w:szCs w:val="22"/>
              </w:rPr>
              <w:t>Day 4:</w:t>
            </w:r>
          </w:p>
          <w:p w:rsidR="005651A9" w:rsidRPr="00B76EDF" w:rsidRDefault="005651A9" w:rsidP="005651A9">
            <w:pPr>
              <w:pStyle w:val="ListParagraph"/>
              <w:numPr>
                <w:ilvl w:val="0"/>
                <w:numId w:val="35"/>
              </w:numPr>
              <w:jc w:val="both"/>
              <w:rPr>
                <w:rFonts w:ascii="Times New Roman" w:hAnsi="Times New Roman"/>
                <w:bCs/>
                <w:szCs w:val="22"/>
              </w:rPr>
            </w:pPr>
            <w:r w:rsidRPr="00B76EDF">
              <w:rPr>
                <w:rFonts w:ascii="Times New Roman" w:hAnsi="Times New Roman"/>
                <w:bCs/>
                <w:szCs w:val="22"/>
              </w:rPr>
              <w:t>De-briefing with UNDP and FAO</w:t>
            </w:r>
          </w:p>
          <w:p w:rsidR="005651A9" w:rsidRPr="00B76EDF" w:rsidRDefault="005651A9" w:rsidP="000004F2">
            <w:pPr>
              <w:rPr>
                <w:rFonts w:ascii="Times New Roman" w:hAnsi="Times New Roman"/>
                <w:b/>
                <w:szCs w:val="22"/>
                <w:u w:val="single"/>
              </w:rPr>
            </w:pPr>
          </w:p>
          <w:p w:rsidR="005651A9" w:rsidRPr="00B76EDF" w:rsidRDefault="00B76EDF" w:rsidP="000004F2">
            <w:pPr>
              <w:rPr>
                <w:rFonts w:ascii="Times New Roman" w:hAnsi="Times New Roman"/>
                <w:b/>
                <w:szCs w:val="22"/>
                <w:u w:val="single"/>
              </w:rPr>
            </w:pPr>
            <w:r>
              <w:rPr>
                <w:rFonts w:ascii="Times New Roman" w:hAnsi="Times New Roman"/>
                <w:b/>
                <w:szCs w:val="22"/>
                <w:u w:val="single"/>
              </w:rPr>
              <w:t>Key findings and agreements</w:t>
            </w:r>
            <w:r w:rsidR="005651A9" w:rsidRPr="00B76EDF">
              <w:rPr>
                <w:rFonts w:ascii="Times New Roman" w:hAnsi="Times New Roman"/>
                <w:b/>
                <w:szCs w:val="22"/>
                <w:u w:val="single"/>
              </w:rPr>
              <w:t>:</w:t>
            </w:r>
          </w:p>
          <w:p w:rsidR="003A47B5" w:rsidRDefault="00B76EDF" w:rsidP="00CE1563">
            <w:pPr>
              <w:spacing w:after="200"/>
              <w:contextualSpacing/>
              <w:jc w:val="both"/>
              <w:rPr>
                <w:rFonts w:ascii="Times New Roman" w:hAnsi="Times New Roman"/>
                <w:szCs w:val="22"/>
              </w:rPr>
            </w:pPr>
            <w:r>
              <w:rPr>
                <w:rFonts w:ascii="Times New Roman" w:hAnsi="Times New Roman"/>
                <w:szCs w:val="22"/>
                <w:u w:val="single"/>
              </w:rPr>
              <w:br/>
            </w:r>
            <w:r w:rsidR="003A47B5">
              <w:rPr>
                <w:rFonts w:ascii="Times New Roman" w:hAnsi="Times New Roman"/>
                <w:szCs w:val="22"/>
              </w:rPr>
              <w:t>The mission focused on</w:t>
            </w:r>
            <w:r w:rsidR="008A2B2D">
              <w:rPr>
                <w:rFonts w:ascii="Times New Roman" w:hAnsi="Times New Roman"/>
                <w:szCs w:val="22"/>
              </w:rPr>
              <w:t xml:space="preserve"> two key issues: i) </w:t>
            </w:r>
            <w:r>
              <w:rPr>
                <w:rFonts w:ascii="Times New Roman" w:hAnsi="Times New Roman"/>
                <w:szCs w:val="22"/>
              </w:rPr>
              <w:t>the overall purpose of Bangladesh’s</w:t>
            </w:r>
            <w:r w:rsidR="008A2B2D">
              <w:rPr>
                <w:rFonts w:ascii="Times New Roman" w:hAnsi="Times New Roman"/>
                <w:szCs w:val="22"/>
              </w:rPr>
              <w:t xml:space="preserve"> REDD+ Readiness Roadmap; and ii) </w:t>
            </w:r>
            <w:r w:rsidR="003A47B5">
              <w:rPr>
                <w:rFonts w:ascii="Times New Roman" w:hAnsi="Times New Roman"/>
                <w:szCs w:val="22"/>
              </w:rPr>
              <w:t xml:space="preserve">the role and objective of UN-REDD support in Bangladesh.    </w:t>
            </w:r>
            <w:r w:rsidR="001C1806">
              <w:rPr>
                <w:rFonts w:ascii="Times New Roman" w:hAnsi="Times New Roman"/>
                <w:szCs w:val="22"/>
              </w:rPr>
              <w:t xml:space="preserve">The following key messages were successfully </w:t>
            </w:r>
            <w:r w:rsidR="005F6BDF">
              <w:rPr>
                <w:rFonts w:ascii="Times New Roman" w:hAnsi="Times New Roman"/>
                <w:szCs w:val="22"/>
              </w:rPr>
              <w:t xml:space="preserve">conveyed by the </w:t>
            </w:r>
            <w:r w:rsidR="00D54458">
              <w:rPr>
                <w:rFonts w:ascii="Times New Roman" w:hAnsi="Times New Roman"/>
                <w:szCs w:val="22"/>
              </w:rPr>
              <w:t>mission</w:t>
            </w:r>
            <w:r w:rsidR="001C1806">
              <w:rPr>
                <w:rFonts w:ascii="Times New Roman" w:hAnsi="Times New Roman"/>
                <w:szCs w:val="22"/>
              </w:rPr>
              <w:t xml:space="preserve"> and understood</w:t>
            </w:r>
            <w:r w:rsidR="00CE1563">
              <w:rPr>
                <w:rFonts w:ascii="Times New Roman" w:hAnsi="Times New Roman"/>
                <w:szCs w:val="22"/>
              </w:rPr>
              <w:t xml:space="preserve"> by the Forest Department and FAO and UNDP Country Offices.</w:t>
            </w:r>
            <w:r w:rsidR="001C1806">
              <w:rPr>
                <w:rFonts w:ascii="Times New Roman" w:hAnsi="Times New Roman"/>
                <w:szCs w:val="22"/>
              </w:rPr>
              <w:t xml:space="preserve"> </w:t>
            </w:r>
          </w:p>
          <w:p w:rsidR="003A47B5" w:rsidRDefault="003A47B5" w:rsidP="00CE1563">
            <w:pPr>
              <w:spacing w:after="200"/>
              <w:contextualSpacing/>
              <w:jc w:val="both"/>
              <w:rPr>
                <w:rFonts w:ascii="Times New Roman" w:hAnsi="Times New Roman"/>
                <w:szCs w:val="22"/>
              </w:rPr>
            </w:pPr>
          </w:p>
          <w:p w:rsidR="003A47B5" w:rsidRDefault="008A2B2D" w:rsidP="00CE1563">
            <w:pPr>
              <w:spacing w:after="200"/>
              <w:contextualSpacing/>
              <w:jc w:val="both"/>
              <w:rPr>
                <w:rFonts w:ascii="Times New Roman" w:hAnsi="Times New Roman"/>
                <w:szCs w:val="22"/>
              </w:rPr>
            </w:pPr>
            <w:r>
              <w:rPr>
                <w:rFonts w:ascii="Times New Roman" w:hAnsi="Times New Roman"/>
                <w:szCs w:val="22"/>
              </w:rPr>
              <w:t xml:space="preserve">Bangladesh’s Roadmap is </w:t>
            </w:r>
            <w:r w:rsidR="001C1806">
              <w:rPr>
                <w:rFonts w:ascii="Times New Roman" w:hAnsi="Times New Roman"/>
                <w:szCs w:val="22"/>
              </w:rPr>
              <w:t>owned by the</w:t>
            </w:r>
            <w:r w:rsidR="003A47B5">
              <w:rPr>
                <w:rFonts w:ascii="Times New Roman" w:hAnsi="Times New Roman"/>
                <w:szCs w:val="22"/>
              </w:rPr>
              <w:t xml:space="preserve"> MoEF</w:t>
            </w:r>
            <w:r w:rsidR="001C1806">
              <w:rPr>
                <w:rFonts w:ascii="Times New Roman" w:hAnsi="Times New Roman"/>
                <w:szCs w:val="22"/>
              </w:rPr>
              <w:t xml:space="preserve"> (endorsed in May 2012).  The Roadmap therefore </w:t>
            </w:r>
            <w:r w:rsidR="003A47B5">
              <w:rPr>
                <w:rFonts w:ascii="Times New Roman" w:hAnsi="Times New Roman"/>
                <w:szCs w:val="22"/>
              </w:rPr>
              <w:t>should be</w:t>
            </w:r>
            <w:r w:rsidR="00D54458">
              <w:rPr>
                <w:rFonts w:ascii="Times New Roman" w:hAnsi="Times New Roman"/>
                <w:szCs w:val="22"/>
              </w:rPr>
              <w:t xml:space="preserve"> actively</w:t>
            </w:r>
            <w:r w:rsidR="003A47B5">
              <w:rPr>
                <w:rFonts w:ascii="Times New Roman" w:hAnsi="Times New Roman"/>
                <w:szCs w:val="22"/>
              </w:rPr>
              <w:t xml:space="preserve"> used as a strategic planning tool</w:t>
            </w:r>
            <w:r w:rsidR="001C1806">
              <w:rPr>
                <w:rFonts w:ascii="Times New Roman" w:hAnsi="Times New Roman"/>
                <w:szCs w:val="22"/>
              </w:rPr>
              <w:t xml:space="preserve"> </w:t>
            </w:r>
            <w:r w:rsidR="005F6BDF">
              <w:rPr>
                <w:rFonts w:ascii="Times New Roman" w:hAnsi="Times New Roman"/>
                <w:szCs w:val="22"/>
              </w:rPr>
              <w:t xml:space="preserve">by the MoEF </w:t>
            </w:r>
            <w:r>
              <w:rPr>
                <w:rFonts w:ascii="Times New Roman" w:hAnsi="Times New Roman"/>
                <w:szCs w:val="22"/>
              </w:rPr>
              <w:t xml:space="preserve">to coordinate </w:t>
            </w:r>
            <w:r w:rsidR="005F6BDF">
              <w:rPr>
                <w:rFonts w:ascii="Times New Roman" w:hAnsi="Times New Roman"/>
                <w:szCs w:val="22"/>
              </w:rPr>
              <w:t>relevant</w:t>
            </w:r>
            <w:r>
              <w:rPr>
                <w:rFonts w:ascii="Times New Roman" w:hAnsi="Times New Roman"/>
                <w:szCs w:val="22"/>
              </w:rPr>
              <w:t xml:space="preserve"> activities </w:t>
            </w:r>
            <w:r w:rsidR="003A47B5">
              <w:rPr>
                <w:rFonts w:ascii="Times New Roman" w:hAnsi="Times New Roman"/>
                <w:szCs w:val="22"/>
              </w:rPr>
              <w:t>of national agencies and development partners</w:t>
            </w:r>
            <w:r w:rsidR="005F6BDF">
              <w:rPr>
                <w:rFonts w:ascii="Times New Roman" w:hAnsi="Times New Roman"/>
                <w:szCs w:val="22"/>
              </w:rPr>
              <w:t xml:space="preserve"> </w:t>
            </w:r>
            <w:r w:rsidR="003A47B5">
              <w:rPr>
                <w:rFonts w:ascii="Times New Roman" w:hAnsi="Times New Roman"/>
                <w:szCs w:val="22"/>
              </w:rPr>
              <w:t xml:space="preserve">to establish a highly coherent and integrated REDD+ readiness process across land-use sectors.    While the current Roadmap document is fairly comprehensive, </w:t>
            </w:r>
            <w:r w:rsidR="001C1806">
              <w:rPr>
                <w:rFonts w:ascii="Times New Roman" w:hAnsi="Times New Roman"/>
                <w:szCs w:val="22"/>
              </w:rPr>
              <w:t>its</w:t>
            </w:r>
            <w:r w:rsidR="003A47B5">
              <w:rPr>
                <w:rFonts w:ascii="Times New Roman" w:hAnsi="Times New Roman"/>
                <w:szCs w:val="22"/>
              </w:rPr>
              <w:t xml:space="preserve"> outcomes, outputs and activities</w:t>
            </w:r>
            <w:r w:rsidR="00D54458">
              <w:rPr>
                <w:rFonts w:ascii="Times New Roman" w:hAnsi="Times New Roman"/>
                <w:szCs w:val="22"/>
              </w:rPr>
              <w:t xml:space="preserve"> still</w:t>
            </w:r>
            <w:r w:rsidR="003A47B5">
              <w:rPr>
                <w:rFonts w:ascii="Times New Roman" w:hAnsi="Times New Roman"/>
                <w:szCs w:val="22"/>
              </w:rPr>
              <w:t xml:space="preserve"> </w:t>
            </w:r>
            <w:r w:rsidR="00D54458">
              <w:rPr>
                <w:rFonts w:ascii="Times New Roman" w:hAnsi="Times New Roman"/>
                <w:szCs w:val="22"/>
              </w:rPr>
              <w:t>need</w:t>
            </w:r>
            <w:r w:rsidR="001C1806">
              <w:rPr>
                <w:rFonts w:ascii="Times New Roman" w:hAnsi="Times New Roman"/>
                <w:szCs w:val="22"/>
              </w:rPr>
              <w:t xml:space="preserve"> to b</w:t>
            </w:r>
            <w:r w:rsidR="003A47B5">
              <w:rPr>
                <w:rFonts w:ascii="Times New Roman" w:hAnsi="Times New Roman"/>
                <w:szCs w:val="22"/>
              </w:rPr>
              <w:t xml:space="preserve">e costed and matched with relevant activities </w:t>
            </w:r>
            <w:r w:rsidR="00D54458">
              <w:rPr>
                <w:rFonts w:ascii="Times New Roman" w:hAnsi="Times New Roman"/>
                <w:szCs w:val="22"/>
              </w:rPr>
              <w:t xml:space="preserve">that are on-going and planned </w:t>
            </w:r>
            <w:r w:rsidR="003A47B5">
              <w:rPr>
                <w:rFonts w:ascii="Times New Roman" w:hAnsi="Times New Roman"/>
                <w:szCs w:val="22"/>
              </w:rPr>
              <w:t>with</w:t>
            </w:r>
            <w:r w:rsidR="00CE1563">
              <w:rPr>
                <w:rFonts w:ascii="Times New Roman" w:hAnsi="Times New Roman"/>
                <w:szCs w:val="22"/>
              </w:rPr>
              <w:t xml:space="preserve">in the forest sector and in other </w:t>
            </w:r>
            <w:r w:rsidR="003A47B5">
              <w:rPr>
                <w:rFonts w:ascii="Times New Roman" w:hAnsi="Times New Roman"/>
                <w:szCs w:val="22"/>
              </w:rPr>
              <w:t xml:space="preserve">land use sectors. </w:t>
            </w:r>
            <w:r w:rsidR="00CE1563">
              <w:rPr>
                <w:rFonts w:ascii="Times New Roman" w:hAnsi="Times New Roman"/>
                <w:szCs w:val="22"/>
              </w:rPr>
              <w:t xml:space="preserve"> </w:t>
            </w:r>
            <w:r w:rsidR="00D54458">
              <w:rPr>
                <w:rFonts w:ascii="Times New Roman" w:hAnsi="Times New Roman"/>
                <w:szCs w:val="22"/>
              </w:rPr>
              <w:t>The Roadmap also needs a</w:t>
            </w:r>
            <w:r w:rsidR="003A47B5">
              <w:rPr>
                <w:rFonts w:ascii="Times New Roman" w:hAnsi="Times New Roman"/>
                <w:szCs w:val="22"/>
              </w:rPr>
              <w:t xml:space="preserve"> comprehensive and result-based monitoring and evaluation plan.  The </w:t>
            </w:r>
            <w:r w:rsidR="00CE1563">
              <w:rPr>
                <w:rFonts w:ascii="Times New Roman" w:hAnsi="Times New Roman"/>
                <w:szCs w:val="22"/>
              </w:rPr>
              <w:t xml:space="preserve">R-PP preparation </w:t>
            </w:r>
            <w:r w:rsidR="003A47B5">
              <w:rPr>
                <w:rFonts w:ascii="Times New Roman" w:hAnsi="Times New Roman"/>
                <w:szCs w:val="22"/>
              </w:rPr>
              <w:t>will help address th</w:t>
            </w:r>
            <w:r w:rsidR="00D54458">
              <w:rPr>
                <w:rFonts w:ascii="Times New Roman" w:hAnsi="Times New Roman"/>
                <w:szCs w:val="22"/>
              </w:rPr>
              <w:t>e</w:t>
            </w:r>
            <w:r w:rsidR="003A47B5">
              <w:rPr>
                <w:rFonts w:ascii="Times New Roman" w:hAnsi="Times New Roman"/>
                <w:szCs w:val="22"/>
              </w:rPr>
              <w:t>se gaps</w:t>
            </w:r>
            <w:r w:rsidR="00D54458">
              <w:rPr>
                <w:rFonts w:ascii="Times New Roman" w:hAnsi="Times New Roman"/>
                <w:szCs w:val="22"/>
              </w:rPr>
              <w:t>, while the content of the Roadmap will remain more or less the same</w:t>
            </w:r>
            <w:r w:rsidR="003A47B5">
              <w:rPr>
                <w:rFonts w:ascii="Times New Roman" w:hAnsi="Times New Roman"/>
                <w:szCs w:val="22"/>
              </w:rPr>
              <w:t xml:space="preserve">.  </w:t>
            </w:r>
          </w:p>
          <w:p w:rsidR="003A47B5" w:rsidRDefault="003A47B5" w:rsidP="00CE1563">
            <w:pPr>
              <w:spacing w:after="200"/>
              <w:contextualSpacing/>
              <w:jc w:val="both"/>
              <w:rPr>
                <w:rFonts w:ascii="Times New Roman" w:hAnsi="Times New Roman"/>
                <w:szCs w:val="22"/>
              </w:rPr>
            </w:pPr>
          </w:p>
          <w:p w:rsidR="005F6BDF" w:rsidRDefault="00D54458" w:rsidP="00CE1563">
            <w:pPr>
              <w:spacing w:after="200"/>
              <w:contextualSpacing/>
              <w:jc w:val="both"/>
              <w:rPr>
                <w:rFonts w:ascii="Times New Roman" w:hAnsi="Times New Roman"/>
                <w:szCs w:val="22"/>
              </w:rPr>
            </w:pPr>
            <w:r>
              <w:rPr>
                <w:rFonts w:ascii="Times New Roman" w:hAnsi="Times New Roman"/>
                <w:szCs w:val="22"/>
              </w:rPr>
              <w:t xml:space="preserve">UN-REDD is not a programme to provide sole financing for the </w:t>
            </w:r>
            <w:r w:rsidR="00CE1563">
              <w:rPr>
                <w:rFonts w:ascii="Times New Roman" w:hAnsi="Times New Roman"/>
                <w:szCs w:val="22"/>
              </w:rPr>
              <w:t xml:space="preserve">implementation of Bangladesh’s REDD+ Readiness Roadmap.    UN-REDD will instead, in discussion with </w:t>
            </w:r>
            <w:r w:rsidR="001C1806">
              <w:rPr>
                <w:rFonts w:ascii="Times New Roman" w:hAnsi="Times New Roman"/>
                <w:szCs w:val="22"/>
              </w:rPr>
              <w:t>the national implementing partner</w:t>
            </w:r>
            <w:r w:rsidR="00CE1563">
              <w:rPr>
                <w:rFonts w:ascii="Times New Roman" w:hAnsi="Times New Roman"/>
                <w:szCs w:val="22"/>
              </w:rPr>
              <w:t xml:space="preserve">, identify and support the implementation of </w:t>
            </w:r>
            <w:r>
              <w:rPr>
                <w:rFonts w:ascii="Times New Roman" w:hAnsi="Times New Roman"/>
                <w:szCs w:val="22"/>
              </w:rPr>
              <w:t>select</w:t>
            </w:r>
            <w:r w:rsidR="00CE1563">
              <w:rPr>
                <w:rFonts w:ascii="Times New Roman" w:hAnsi="Times New Roman"/>
                <w:szCs w:val="22"/>
              </w:rPr>
              <w:t xml:space="preserve"> </w:t>
            </w:r>
            <w:r w:rsidRPr="00D54458">
              <w:rPr>
                <w:rFonts w:ascii="Times New Roman" w:hAnsi="Times New Roman"/>
                <w:szCs w:val="22"/>
              </w:rPr>
              <w:t>outcomes</w:t>
            </w:r>
            <w:r w:rsidR="00896282">
              <w:rPr>
                <w:rFonts w:ascii="Times New Roman" w:hAnsi="Times New Roman"/>
                <w:szCs w:val="22"/>
              </w:rPr>
              <w:t xml:space="preserve">, identified in the </w:t>
            </w:r>
            <w:r w:rsidR="001C1806">
              <w:rPr>
                <w:rFonts w:ascii="Times New Roman" w:hAnsi="Times New Roman"/>
                <w:szCs w:val="22"/>
              </w:rPr>
              <w:t>Roadmap that are</w:t>
            </w:r>
            <w:r>
              <w:rPr>
                <w:rFonts w:ascii="Times New Roman" w:hAnsi="Times New Roman"/>
                <w:szCs w:val="22"/>
              </w:rPr>
              <w:t xml:space="preserve"> highly</w:t>
            </w:r>
            <w:r w:rsidR="001C1806">
              <w:rPr>
                <w:rFonts w:ascii="Times New Roman" w:hAnsi="Times New Roman"/>
                <w:szCs w:val="22"/>
              </w:rPr>
              <w:t xml:space="preserve"> strategic </w:t>
            </w:r>
            <w:r w:rsidR="00CE1563">
              <w:rPr>
                <w:rFonts w:ascii="Times New Roman" w:hAnsi="Times New Roman"/>
                <w:szCs w:val="22"/>
              </w:rPr>
              <w:t>for the country’s</w:t>
            </w:r>
            <w:r w:rsidR="001C1806">
              <w:rPr>
                <w:rFonts w:ascii="Times New Roman" w:hAnsi="Times New Roman"/>
                <w:szCs w:val="22"/>
              </w:rPr>
              <w:t xml:space="preserve"> REDD+ readiness</w:t>
            </w:r>
            <w:r>
              <w:rPr>
                <w:rFonts w:ascii="Times New Roman" w:hAnsi="Times New Roman"/>
                <w:szCs w:val="22"/>
              </w:rPr>
              <w:t xml:space="preserve"> and in line with the</w:t>
            </w:r>
            <w:r w:rsidR="001C1806">
              <w:rPr>
                <w:rFonts w:ascii="Times New Roman" w:hAnsi="Times New Roman"/>
                <w:szCs w:val="22"/>
              </w:rPr>
              <w:t xml:space="preserve"> comparative advantages </w:t>
            </w:r>
            <w:r w:rsidR="00CE1563">
              <w:rPr>
                <w:rFonts w:ascii="Times New Roman" w:hAnsi="Times New Roman"/>
                <w:szCs w:val="22"/>
              </w:rPr>
              <w:t xml:space="preserve">of </w:t>
            </w:r>
            <w:r>
              <w:rPr>
                <w:rFonts w:ascii="Times New Roman" w:hAnsi="Times New Roman"/>
                <w:szCs w:val="22"/>
              </w:rPr>
              <w:t xml:space="preserve">the </w:t>
            </w:r>
            <w:r w:rsidR="00CE1563">
              <w:rPr>
                <w:rFonts w:ascii="Times New Roman" w:hAnsi="Times New Roman"/>
                <w:szCs w:val="22"/>
              </w:rPr>
              <w:t>UN-REDD agencies</w:t>
            </w:r>
            <w:r w:rsidR="001C1806">
              <w:rPr>
                <w:rFonts w:ascii="Times New Roman" w:hAnsi="Times New Roman"/>
                <w:szCs w:val="22"/>
              </w:rPr>
              <w:t>.</w:t>
            </w:r>
            <w:r w:rsidR="00CE1563">
              <w:rPr>
                <w:rFonts w:ascii="Times New Roman" w:hAnsi="Times New Roman"/>
                <w:szCs w:val="22"/>
              </w:rPr>
              <w:t xml:space="preserve">  Based on a number of internal and external factors,</w:t>
            </w:r>
            <w:r>
              <w:rPr>
                <w:rFonts w:ascii="Times New Roman" w:hAnsi="Times New Roman"/>
                <w:szCs w:val="22"/>
              </w:rPr>
              <w:t xml:space="preserve"> UN-REDD will be able to </w:t>
            </w:r>
            <w:r w:rsidRPr="00D54458">
              <w:rPr>
                <w:rFonts w:ascii="Times New Roman" w:hAnsi="Times New Roman"/>
                <w:szCs w:val="22"/>
              </w:rPr>
              <w:t>provide funding support of</w:t>
            </w:r>
            <w:r w:rsidR="00CE1563" w:rsidRPr="00D54458">
              <w:rPr>
                <w:rFonts w:ascii="Times New Roman" w:hAnsi="Times New Roman"/>
                <w:szCs w:val="22"/>
              </w:rPr>
              <w:t xml:space="preserve"> </w:t>
            </w:r>
            <w:r w:rsidR="00CE1563" w:rsidRPr="00D54458">
              <w:rPr>
                <w:rFonts w:ascii="Times New Roman" w:hAnsi="Times New Roman"/>
                <w:szCs w:val="22"/>
                <w:u w:val="single"/>
              </w:rPr>
              <w:t>approximately 2 million USD</w:t>
            </w:r>
            <w:r w:rsidRPr="00D54458">
              <w:rPr>
                <w:rFonts w:ascii="Times New Roman" w:hAnsi="Times New Roman"/>
                <w:szCs w:val="22"/>
              </w:rPr>
              <w:t xml:space="preserve"> to Bangladesh</w:t>
            </w:r>
            <w:r w:rsidR="00CE1563" w:rsidRPr="00896282">
              <w:rPr>
                <w:rFonts w:ascii="Times New Roman" w:hAnsi="Times New Roman"/>
                <w:szCs w:val="22"/>
              </w:rPr>
              <w:t xml:space="preserve">. </w:t>
            </w:r>
            <w:r w:rsidR="00CE1563">
              <w:rPr>
                <w:rFonts w:ascii="Times New Roman" w:hAnsi="Times New Roman"/>
                <w:szCs w:val="22"/>
              </w:rPr>
              <w:t xml:space="preserve">    T</w:t>
            </w:r>
            <w:r w:rsidR="00932E8F">
              <w:rPr>
                <w:rFonts w:ascii="Times New Roman" w:hAnsi="Times New Roman"/>
                <w:szCs w:val="22"/>
              </w:rPr>
              <w:t xml:space="preserve">o address </w:t>
            </w:r>
            <w:r w:rsidR="00CE1563">
              <w:rPr>
                <w:rFonts w:ascii="Times New Roman" w:hAnsi="Times New Roman"/>
                <w:szCs w:val="22"/>
              </w:rPr>
              <w:t xml:space="preserve">financing gaps, the MoEF together with the Forest Department will </w:t>
            </w:r>
            <w:r w:rsidR="005F6BDF">
              <w:rPr>
                <w:rFonts w:ascii="Times New Roman" w:hAnsi="Times New Roman"/>
                <w:szCs w:val="22"/>
              </w:rPr>
              <w:t xml:space="preserve">explore the possibility of tapping into the </w:t>
            </w:r>
            <w:r w:rsidR="005F6BDF" w:rsidRPr="005F6BDF">
              <w:rPr>
                <w:rFonts w:ascii="Times New Roman" w:hAnsi="Times New Roman"/>
                <w:szCs w:val="22"/>
              </w:rPr>
              <w:t>Bangladesh Climate Change Trust Fund (BCCTF)</w:t>
            </w:r>
            <w:r w:rsidR="005F6BDF">
              <w:rPr>
                <w:rFonts w:ascii="Times New Roman" w:hAnsi="Times New Roman"/>
                <w:szCs w:val="22"/>
              </w:rPr>
              <w:t xml:space="preserve">, </w:t>
            </w:r>
            <w:r w:rsidR="005F6BDF" w:rsidRPr="005F6BDF">
              <w:rPr>
                <w:rFonts w:ascii="Times New Roman" w:hAnsi="Times New Roman"/>
                <w:szCs w:val="22"/>
              </w:rPr>
              <w:t xml:space="preserve">financed by internal </w:t>
            </w:r>
            <w:r w:rsidR="005F6BDF">
              <w:rPr>
                <w:rFonts w:ascii="Times New Roman" w:hAnsi="Times New Roman"/>
                <w:szCs w:val="22"/>
              </w:rPr>
              <w:t>government</w:t>
            </w:r>
            <w:r w:rsidR="005F6BDF" w:rsidRPr="005F6BDF">
              <w:rPr>
                <w:rFonts w:ascii="Times New Roman" w:hAnsi="Times New Roman"/>
                <w:szCs w:val="22"/>
              </w:rPr>
              <w:t xml:space="preserve"> resources</w:t>
            </w:r>
            <w:r w:rsidR="005F6BDF">
              <w:rPr>
                <w:rFonts w:ascii="Times New Roman" w:hAnsi="Times New Roman"/>
                <w:szCs w:val="22"/>
              </w:rPr>
              <w:t xml:space="preserve"> (so far allocated nearly 250 million USD </w:t>
            </w:r>
            <w:r w:rsidR="00896282">
              <w:rPr>
                <w:rFonts w:ascii="Times New Roman" w:hAnsi="Times New Roman"/>
                <w:szCs w:val="22"/>
              </w:rPr>
              <w:t xml:space="preserve">over </w:t>
            </w:r>
            <w:r w:rsidR="005F6BDF">
              <w:rPr>
                <w:rFonts w:ascii="Times New Roman" w:hAnsi="Times New Roman"/>
                <w:szCs w:val="22"/>
              </w:rPr>
              <w:t xml:space="preserve">3 yrs).   </w:t>
            </w:r>
            <w:r w:rsidR="00932E8F">
              <w:rPr>
                <w:rFonts w:ascii="Times New Roman" w:hAnsi="Times New Roman"/>
                <w:szCs w:val="22"/>
              </w:rPr>
              <w:t>K</w:t>
            </w:r>
            <w:r w:rsidR="00896282">
              <w:rPr>
                <w:rFonts w:ascii="Times New Roman" w:hAnsi="Times New Roman"/>
                <w:szCs w:val="22"/>
              </w:rPr>
              <w:t xml:space="preserve">ey </w:t>
            </w:r>
            <w:r w:rsidR="005F6BDF">
              <w:rPr>
                <w:rFonts w:ascii="Times New Roman" w:hAnsi="Times New Roman"/>
                <w:szCs w:val="22"/>
              </w:rPr>
              <w:t>development partners have</w:t>
            </w:r>
            <w:r w:rsidR="00932E8F">
              <w:rPr>
                <w:rFonts w:ascii="Times New Roman" w:hAnsi="Times New Roman"/>
                <w:szCs w:val="22"/>
              </w:rPr>
              <w:t xml:space="preserve"> also</w:t>
            </w:r>
            <w:r w:rsidR="005F6BDF">
              <w:rPr>
                <w:rFonts w:ascii="Times New Roman" w:hAnsi="Times New Roman"/>
                <w:szCs w:val="22"/>
              </w:rPr>
              <w:t xml:space="preserve"> contributed to the Bangladesh Climate Change Resilience Fund (BCCRF)</w:t>
            </w:r>
            <w:r w:rsidR="00896282">
              <w:rPr>
                <w:rFonts w:ascii="Times New Roman" w:hAnsi="Times New Roman"/>
                <w:szCs w:val="22"/>
              </w:rPr>
              <w:t>, which is a special trust fund,</w:t>
            </w:r>
            <w:r w:rsidR="005F6BDF">
              <w:rPr>
                <w:rFonts w:ascii="Times New Roman" w:hAnsi="Times New Roman"/>
                <w:szCs w:val="22"/>
              </w:rPr>
              <w:t xml:space="preserve"> administered by the World Bank</w:t>
            </w:r>
            <w:r w:rsidR="00896282">
              <w:rPr>
                <w:rFonts w:ascii="Times New Roman" w:hAnsi="Times New Roman"/>
                <w:szCs w:val="22"/>
              </w:rPr>
              <w:t>.  Some</w:t>
            </w:r>
            <w:r w:rsidR="005F6BDF">
              <w:rPr>
                <w:rFonts w:ascii="Times New Roman" w:hAnsi="Times New Roman"/>
                <w:szCs w:val="22"/>
              </w:rPr>
              <w:t xml:space="preserve"> donors think that might be another </w:t>
            </w:r>
            <w:r w:rsidR="00896282">
              <w:rPr>
                <w:rFonts w:ascii="Times New Roman" w:hAnsi="Times New Roman"/>
                <w:szCs w:val="22"/>
              </w:rPr>
              <w:t xml:space="preserve">possible </w:t>
            </w:r>
            <w:r w:rsidR="005F6BDF">
              <w:rPr>
                <w:rFonts w:ascii="Times New Roman" w:hAnsi="Times New Roman"/>
                <w:szCs w:val="22"/>
              </w:rPr>
              <w:t>source</w:t>
            </w:r>
            <w:r w:rsidR="00932E8F">
              <w:rPr>
                <w:rFonts w:ascii="Times New Roman" w:hAnsi="Times New Roman"/>
                <w:szCs w:val="22"/>
              </w:rPr>
              <w:t xml:space="preserve"> although accessing it seems very complicated. </w:t>
            </w:r>
            <w:r w:rsidR="00896282">
              <w:rPr>
                <w:rFonts w:ascii="Times New Roman" w:hAnsi="Times New Roman"/>
                <w:szCs w:val="22"/>
              </w:rPr>
              <w:t xml:space="preserve"> </w:t>
            </w:r>
          </w:p>
          <w:p w:rsidR="00B76EDF" w:rsidRPr="005F6BDF" w:rsidRDefault="005F6BDF" w:rsidP="007B7913">
            <w:pPr>
              <w:spacing w:after="200"/>
              <w:contextualSpacing/>
              <w:rPr>
                <w:rFonts w:ascii="Times New Roman" w:hAnsi="Times New Roman"/>
                <w:szCs w:val="22"/>
              </w:rPr>
            </w:pPr>
            <w:r>
              <w:rPr>
                <w:rFonts w:ascii="Times New Roman" w:hAnsi="Times New Roman"/>
                <w:szCs w:val="22"/>
              </w:rPr>
              <w:t xml:space="preserve"> </w:t>
            </w:r>
          </w:p>
          <w:p w:rsidR="00B76EDF" w:rsidRPr="00932E8F" w:rsidRDefault="00B76EDF" w:rsidP="00932E8F">
            <w:pPr>
              <w:spacing w:after="200"/>
              <w:contextualSpacing/>
              <w:rPr>
                <w:rFonts w:ascii="Times New Roman" w:hAnsi="Times New Roman"/>
                <w:szCs w:val="22"/>
                <w:u w:val="single"/>
              </w:rPr>
            </w:pPr>
            <w:r>
              <w:rPr>
                <w:rFonts w:ascii="Times New Roman" w:hAnsi="Times New Roman"/>
                <w:szCs w:val="22"/>
                <w:u w:val="single"/>
              </w:rPr>
              <w:t>UNDP Internal Matters</w:t>
            </w:r>
          </w:p>
          <w:p w:rsidR="00B76EDF" w:rsidRPr="00932E8F" w:rsidRDefault="00DF3536" w:rsidP="00B76EDF">
            <w:pPr>
              <w:pStyle w:val="ListParagraph"/>
              <w:numPr>
                <w:ilvl w:val="0"/>
                <w:numId w:val="35"/>
              </w:numPr>
              <w:spacing w:after="200"/>
              <w:contextualSpacing/>
              <w:rPr>
                <w:rFonts w:ascii="Times New Roman" w:hAnsi="Times New Roman"/>
                <w:szCs w:val="22"/>
                <w:u w:val="single"/>
              </w:rPr>
            </w:pPr>
            <w:r>
              <w:rPr>
                <w:rFonts w:ascii="Times New Roman" w:hAnsi="Times New Roman"/>
                <w:szCs w:val="22"/>
              </w:rPr>
              <w:t>The issue over the misuse of</w:t>
            </w:r>
            <w:r w:rsidR="00932E8F">
              <w:rPr>
                <w:rFonts w:ascii="Times New Roman" w:hAnsi="Times New Roman"/>
                <w:szCs w:val="22"/>
              </w:rPr>
              <w:t xml:space="preserve"> the Targeted Support funding was discussed.   The UNDP ARR has agreed to investigate further and promised to reimburse the amount used </w:t>
            </w:r>
            <w:r>
              <w:rPr>
                <w:rFonts w:ascii="Times New Roman" w:hAnsi="Times New Roman"/>
                <w:szCs w:val="22"/>
              </w:rPr>
              <w:t>for</w:t>
            </w:r>
            <w:r w:rsidR="00932E8F">
              <w:rPr>
                <w:rFonts w:ascii="Times New Roman" w:hAnsi="Times New Roman"/>
                <w:szCs w:val="22"/>
              </w:rPr>
              <w:t xml:space="preserve"> the national focal points’ travel to Lombok.</w:t>
            </w:r>
          </w:p>
          <w:p w:rsidR="00B76EDF" w:rsidRPr="00FC1109" w:rsidRDefault="00932E8F" w:rsidP="007B7913">
            <w:pPr>
              <w:pStyle w:val="ListParagraph"/>
              <w:numPr>
                <w:ilvl w:val="0"/>
                <w:numId w:val="35"/>
              </w:numPr>
              <w:spacing w:after="200"/>
              <w:contextualSpacing/>
              <w:rPr>
                <w:rFonts w:ascii="Times New Roman" w:hAnsi="Times New Roman"/>
                <w:szCs w:val="22"/>
                <w:u w:val="single"/>
              </w:rPr>
            </w:pPr>
            <w:r>
              <w:rPr>
                <w:rFonts w:ascii="Times New Roman" w:hAnsi="Times New Roman"/>
                <w:szCs w:val="22"/>
              </w:rPr>
              <w:t>A lack of confidence in DCCF’s capacity as a REDD+ focal point was strongly expressed by the FAO and UNDP country teams</w:t>
            </w:r>
            <w:r w:rsidR="00DF3536">
              <w:rPr>
                <w:rFonts w:ascii="Times New Roman" w:hAnsi="Times New Roman"/>
                <w:szCs w:val="22"/>
              </w:rPr>
              <w:t>.   The Country Office may take action by expressing its concern for DCCF to the MoEF.</w:t>
            </w:r>
          </w:p>
          <w:p w:rsidR="00FC1109" w:rsidRPr="00DF3536" w:rsidRDefault="00FC1109" w:rsidP="007B7913">
            <w:pPr>
              <w:pStyle w:val="ListParagraph"/>
              <w:numPr>
                <w:ilvl w:val="0"/>
                <w:numId w:val="35"/>
              </w:numPr>
              <w:spacing w:after="200"/>
              <w:contextualSpacing/>
              <w:rPr>
                <w:rFonts w:ascii="Times New Roman" w:hAnsi="Times New Roman"/>
                <w:szCs w:val="22"/>
                <w:u w:val="single"/>
              </w:rPr>
            </w:pPr>
            <w:r>
              <w:rPr>
                <w:rFonts w:ascii="Times New Roman" w:hAnsi="Times New Roman"/>
                <w:szCs w:val="22"/>
              </w:rPr>
              <w:t xml:space="preserve">Late this year, a new government will be formed, and this is a risk for the UN-REDD process as new priorities will be set. </w:t>
            </w:r>
            <w:bookmarkStart w:id="0" w:name="_GoBack"/>
            <w:bookmarkEnd w:id="0"/>
          </w:p>
          <w:p w:rsidR="007B7913" w:rsidRPr="00B76EDF" w:rsidRDefault="00B76EDF" w:rsidP="007B7913">
            <w:pPr>
              <w:spacing w:after="200"/>
              <w:contextualSpacing/>
              <w:rPr>
                <w:rFonts w:ascii="Times New Roman" w:hAnsi="Times New Roman"/>
                <w:szCs w:val="22"/>
                <w:u w:val="single"/>
              </w:rPr>
            </w:pPr>
            <w:r w:rsidRPr="00B76EDF">
              <w:rPr>
                <w:rFonts w:ascii="Times New Roman" w:hAnsi="Times New Roman"/>
                <w:szCs w:val="22"/>
                <w:u w:val="single"/>
              </w:rPr>
              <w:t xml:space="preserve">Preparation of the R-PP document </w:t>
            </w:r>
          </w:p>
          <w:p w:rsidR="008135F4" w:rsidRPr="00B76EDF" w:rsidRDefault="008135F4" w:rsidP="00B76EDF">
            <w:pPr>
              <w:pStyle w:val="ListParagraph"/>
              <w:numPr>
                <w:ilvl w:val="0"/>
                <w:numId w:val="35"/>
              </w:numPr>
              <w:spacing w:after="200"/>
              <w:contextualSpacing/>
              <w:rPr>
                <w:rFonts w:ascii="Times New Roman" w:hAnsi="Times New Roman"/>
                <w:szCs w:val="22"/>
              </w:rPr>
            </w:pPr>
            <w:r w:rsidRPr="00B76EDF">
              <w:rPr>
                <w:rFonts w:ascii="Times New Roman" w:hAnsi="Times New Roman"/>
                <w:szCs w:val="22"/>
              </w:rPr>
              <w:t xml:space="preserve">International consultant: An international consultant will be required to deliver a draft R-PP suitable for consideration by FD and Bangladesh stakeholders at the national validation workshop.  The draft ToR for this consultant is annexed to this report.  </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National counterpart/consultant: The REDD+ focal point in FD is responsible for delivering information content for the R-PP, but will require additional support at the national level to do so.  Staff of FAO and UNDP country offices will continue to provide such support, but a national counterpart for the international consultant must also be recruited for R-PP delivery.  ToR for this national consultant will be developed by UNDP country office in consultation with regional UN-REDD advisors.</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R-PP drafting process: The Bangladesh REDD+ Readiness Roadmap contains most of the information required for the R-PP.  Conversion of the Roadmap to R-PP will proceed through the following steps:</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Structural issues – reorganize content of Roadmap to conform with the components of the R-PP, as outlined in the template version 6.0.  This has been largely completed by the regional UN-REDD advisory team, and the result is annexed to this report as ‘Bangladesh R-PP draft 280713’.  The international consultant will check and confirm the changes made, according to the list of structural issues outlined in the annex to his/her ToR.</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Information gap analysis – identify sections, text and information specified in the R-PP template which are not included (or not addressed sufficiently) in the Roadmap text.  The regional UN-REDD advisory team, in consultation with national counterparts, has carried out an initial gap analysis, the results of which are included in the annex to the ToR for international consultant.  The international consultant and national counterparts will review these results and complete the exercise.  The exercise carried out by the UN-REDD advisory team did not cover the Roadmap annexes.</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Drafting of additional text – development of text to fill the information gaps identified. The two final components of the R-PP (component 5 ‘Schedule and Budget’ and component 6 ‘Monitoring and Evaluation Framework’) must be developed from scratch.</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Updating existing content – review the full document to check for content that should be changed to reflect changes in national circumstances, new projects, programmes, regulations etc, since the Roadmap was completed in May 2012.</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Internal consistency – full check and correction of document to ensure internal cross-references are appropriate and that formats, pictures, page numbers etc are correct.</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Review: - Once the first draft is complete, the international consultant will submit to regional UN-REDD advisory team, UNDP and FAO country offices, and Forest Department counterparts for comments.  A second draft, incorporating these comments, will be submitted to all these partners, plus MoEF, as the final output of the international consultant’s contract.</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Consultations – The Roadmap was developed with inputs from many national stakeholders, through various methods including three national workshops, as set out in the Roadmap text.  During R-PP development the international and national consultants must, however, conduct consultations with key national level stakeholders either before or after the first draft has been submitted for review, and the resulting comments and contributions should be included in the second draft.  FAO and UNDP country offices will assist in the development of a list of these key national-level stakeholders.</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Validation workshop – The national validation workshop must involve a comprehensive cross section of stakeholders from national level, as well as from provincial locations.  The lists of participants in the three national workshops during the Roadmap process should be used as the starting point for invitees to the R-PP national validation workshop.  UNDP country office will lead the development of a full invitee list, including CSO/IP representatives from provincial locations.  FD will be invited to provide premises and facilities for the validation workshop, which will follow the practice of similar validation workshops conducted recently in Sri Lanka and Viet Nam.  Regional UN-REDD advisors will draft the workshop concept.  The workshop outputs must include a document, signed by workshop participants, validating the R-PP draft, which will be submitted to the 11th UN-REDD Policy Board meeting along with the R-PP itself.</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Costing of R-PP: The Roadmap did not include cost estimates.  This is the most significant gap in the document and is a priority for R-PP development.  The Roadmap did, however, include indicative lists of outputs and activities at the end of each section.  These should be used as the basis for drafting of R-PP component 5 (Schedule and Budget).  FAO Bangladesh has also developed a detailed budget for sections 5 and 6 of the Roadmap (components 3 and 4 of the R-PP).  The consultant team may use the results of this exercise and, with the assistance of UNDP country office, add cost estimates of activities under the other components to the spreadsheet.</w:t>
            </w:r>
          </w:p>
          <w:p w:rsidR="008135F4"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Resource requirements fro R-PP process: Resources are required to cover expenses of the international consultant, national consultant, and national validation workshop.  International consultant cost is estimated as USD 12,000, which UNDP will cover through UN-REDD global programme.  National consultant costs should not exceed USD 3,000.  Validation workshop, if held in FD premises, should not exceed USD 10,000 (including all domestic travel and logistics).  These latter two cost estimates will be refined and finalized by UNDP country office.  FAO and UNDP country offices will cover the costs from their respective in-country resources, according to a division of responsibilities to be agreed on between the offices.</w:t>
            </w:r>
          </w:p>
          <w:p w:rsidR="00F81BA8" w:rsidRPr="00B76EDF" w:rsidRDefault="008135F4" w:rsidP="008135F4">
            <w:pPr>
              <w:pStyle w:val="ListParagraph"/>
              <w:numPr>
                <w:ilvl w:val="0"/>
                <w:numId w:val="31"/>
              </w:numPr>
              <w:spacing w:after="200"/>
              <w:contextualSpacing/>
              <w:rPr>
                <w:rFonts w:ascii="Times New Roman" w:hAnsi="Times New Roman"/>
                <w:szCs w:val="22"/>
              </w:rPr>
            </w:pPr>
            <w:r w:rsidRPr="00B76EDF">
              <w:rPr>
                <w:rFonts w:ascii="Times New Roman" w:hAnsi="Times New Roman"/>
                <w:szCs w:val="22"/>
              </w:rPr>
              <w:t>Roles and responsibilities of support team:  In-country support team will consist of Badrul Arefin, Mariam Akhter and Md Shaheduzzaman of FAO country office, and Alamgir Hossein and Tarik-ul Islam of UNDP country office.  Alamgir Hossein will function as the focal point for communication with the regional advisory team, consultants and FD counterparts.  The regional UN-REDD advisory team will consist of Ben Vickers (FAO), Akihito Kono (UNDP) and Thomas Enters (UNEP).  Ben Vickers will function as the focal point for communication with the in-country support team and FD counterparts.  The international consultant will be hired under a UNDP contract and will therefore report, in the first instance, to Akihito Kono.</w:t>
            </w:r>
          </w:p>
        </w:tc>
      </w:tr>
      <w:tr w:rsidR="00CC09A4" w:rsidRPr="00FE7108" w:rsidTr="007B7913">
        <w:trPr>
          <w:trHeight w:val="881"/>
          <w:jc w:val="center"/>
        </w:trPr>
        <w:tc>
          <w:tcPr>
            <w:tcW w:w="7141" w:type="dxa"/>
            <w:gridSpan w:val="3"/>
            <w:tcBorders>
              <w:top w:val="single" w:sz="4" w:space="0" w:color="auto"/>
              <w:left w:val="double" w:sz="6" w:space="0" w:color="auto"/>
              <w:bottom w:val="double" w:sz="6" w:space="0" w:color="auto"/>
            </w:tcBorders>
          </w:tcPr>
          <w:p w:rsidR="0019181C" w:rsidRPr="00B76EDF" w:rsidRDefault="00CC09A4" w:rsidP="008135F4">
            <w:pPr>
              <w:pStyle w:val="Heading2"/>
              <w:tabs>
                <w:tab w:val="clear" w:pos="-720"/>
              </w:tabs>
              <w:suppressAutoHyphens w:val="0"/>
              <w:spacing w:after="0"/>
              <w:jc w:val="both"/>
              <w:rPr>
                <w:bCs/>
                <w:sz w:val="22"/>
                <w:szCs w:val="22"/>
                <w:u w:val="single"/>
              </w:rPr>
            </w:pPr>
            <w:r w:rsidRPr="00B76EDF">
              <w:rPr>
                <w:bCs/>
                <w:sz w:val="22"/>
                <w:szCs w:val="22"/>
                <w:u w:val="single"/>
              </w:rPr>
              <w:lastRenderedPageBreak/>
              <w:t>Follow up actions:</w:t>
            </w:r>
          </w:p>
          <w:p w:rsidR="00B76EDF" w:rsidRPr="00B76EDF" w:rsidRDefault="00B76EDF" w:rsidP="00B76EDF">
            <w:pPr>
              <w:rPr>
                <w:rFonts w:ascii="Times New Roman" w:hAnsi="Times New Roman"/>
                <w:szCs w:val="22"/>
              </w:rPr>
            </w:pPr>
          </w:p>
          <w:p w:rsidR="007B7913" w:rsidRPr="00B76EDF" w:rsidRDefault="007B7913" w:rsidP="007B7913">
            <w:pPr>
              <w:rPr>
                <w:rFonts w:ascii="Times New Roman" w:hAnsi="Times New Roman"/>
                <w:szCs w:val="22"/>
              </w:rPr>
            </w:pPr>
            <w:r w:rsidRPr="00B76EDF">
              <w:rPr>
                <w:rFonts w:ascii="Times New Roman" w:hAnsi="Times New Roman"/>
                <w:szCs w:val="22"/>
              </w:rPr>
              <w:t>Timeline of activities leading to R-PP submission:  Confirmation was received from Secretary, MoEF that the Forest Department may aim for R-PP submission to the 11th UN-REDD Policy Board meeting in December 2013.</w:t>
            </w:r>
          </w:p>
          <w:p w:rsidR="007B7913" w:rsidRPr="00B76EDF" w:rsidRDefault="007B7913" w:rsidP="007B7913">
            <w:pPr>
              <w:rPr>
                <w:rFonts w:ascii="Times New Roman" w:hAnsi="Times New Roman"/>
                <w:szCs w:val="22"/>
              </w:rPr>
            </w:pPr>
            <w:r w:rsidRPr="00B76EDF">
              <w:rPr>
                <w:rFonts w:ascii="Times New Roman" w:hAnsi="Times New Roman"/>
                <w:szCs w:val="22"/>
              </w:rPr>
              <w:t xml:space="preserve">  </w:t>
            </w:r>
          </w:p>
          <w:p w:rsidR="007B7913" w:rsidRPr="00B76EDF" w:rsidRDefault="007B7913" w:rsidP="007B7913">
            <w:pPr>
              <w:rPr>
                <w:rFonts w:ascii="Times New Roman" w:hAnsi="Times New Roman"/>
                <w:szCs w:val="22"/>
              </w:rPr>
            </w:pPr>
            <w:r w:rsidRPr="00B76EDF">
              <w:rPr>
                <w:rFonts w:ascii="Times New Roman" w:hAnsi="Times New Roman"/>
                <w:szCs w:val="22"/>
              </w:rPr>
              <w:t>The timeline for coming months is as follows (based on the guidance from the NP Handbook):</w:t>
            </w:r>
          </w:p>
          <w:p w:rsidR="007B7913" w:rsidRPr="00B76EDF" w:rsidRDefault="007B7913" w:rsidP="007B7913">
            <w:pPr>
              <w:rPr>
                <w:rFonts w:ascii="Times New Roman" w:hAnsi="Times New Roman"/>
                <w:szCs w:val="22"/>
              </w:rPr>
            </w:pPr>
          </w:p>
          <w:p w:rsidR="007B7913" w:rsidRPr="00B76EDF" w:rsidRDefault="007B7913" w:rsidP="007B7913">
            <w:pPr>
              <w:pStyle w:val="ListParagraph"/>
              <w:numPr>
                <w:ilvl w:val="0"/>
                <w:numId w:val="35"/>
              </w:numPr>
              <w:rPr>
                <w:rFonts w:ascii="Times New Roman" w:hAnsi="Times New Roman"/>
                <w:szCs w:val="22"/>
              </w:rPr>
            </w:pPr>
            <w:r w:rsidRPr="00B76EDF">
              <w:rPr>
                <w:rFonts w:ascii="Times New Roman" w:hAnsi="Times New Roman"/>
                <w:szCs w:val="22"/>
              </w:rPr>
              <w:t>August 2nd week: Secure international consultant and national counterpart.</w:t>
            </w:r>
          </w:p>
          <w:p w:rsidR="007B7913" w:rsidRPr="00B76EDF" w:rsidRDefault="007B7913" w:rsidP="007B7913">
            <w:pPr>
              <w:pStyle w:val="ListParagraph"/>
              <w:numPr>
                <w:ilvl w:val="0"/>
                <w:numId w:val="35"/>
              </w:numPr>
              <w:rPr>
                <w:rFonts w:ascii="Times New Roman" w:hAnsi="Times New Roman"/>
                <w:szCs w:val="22"/>
              </w:rPr>
            </w:pPr>
            <w:r w:rsidRPr="00B76EDF">
              <w:rPr>
                <w:rFonts w:ascii="Times New Roman" w:hAnsi="Times New Roman"/>
                <w:szCs w:val="22"/>
              </w:rPr>
              <w:t>September 3rd week: First draft of R-PP submitted to partner agencies and FD</w:t>
            </w:r>
          </w:p>
          <w:p w:rsidR="007B7913" w:rsidRPr="00B76EDF" w:rsidRDefault="007B7913" w:rsidP="007B7913">
            <w:pPr>
              <w:pStyle w:val="ListParagraph"/>
              <w:numPr>
                <w:ilvl w:val="0"/>
                <w:numId w:val="35"/>
              </w:numPr>
              <w:rPr>
                <w:rFonts w:ascii="Times New Roman" w:hAnsi="Times New Roman"/>
                <w:szCs w:val="22"/>
              </w:rPr>
            </w:pPr>
            <w:r w:rsidRPr="00B76EDF">
              <w:rPr>
                <w:rFonts w:ascii="Times New Roman" w:hAnsi="Times New Roman"/>
                <w:szCs w:val="22"/>
              </w:rPr>
              <w:t>October 1st week: Final draft of R-PP, incorporating comments from partner agencies and FD</w:t>
            </w:r>
          </w:p>
          <w:p w:rsidR="007B7913" w:rsidRPr="00B76EDF" w:rsidRDefault="007B7913" w:rsidP="007B7913">
            <w:pPr>
              <w:pStyle w:val="ListParagraph"/>
              <w:numPr>
                <w:ilvl w:val="0"/>
                <w:numId w:val="35"/>
              </w:numPr>
              <w:rPr>
                <w:rFonts w:ascii="Times New Roman" w:hAnsi="Times New Roman"/>
                <w:szCs w:val="22"/>
              </w:rPr>
            </w:pPr>
            <w:r w:rsidRPr="00B76EDF">
              <w:rPr>
                <w:rFonts w:ascii="Times New Roman" w:hAnsi="Times New Roman"/>
                <w:szCs w:val="22"/>
              </w:rPr>
              <w:t>October 4th week: National validation workshop</w:t>
            </w:r>
          </w:p>
          <w:p w:rsidR="008135F4" w:rsidRPr="00B76EDF" w:rsidRDefault="007B7913" w:rsidP="007B7913">
            <w:pPr>
              <w:pStyle w:val="ListParagraph"/>
              <w:numPr>
                <w:ilvl w:val="0"/>
                <w:numId w:val="35"/>
              </w:numPr>
              <w:rPr>
                <w:rFonts w:ascii="Times New Roman" w:hAnsi="Times New Roman"/>
                <w:szCs w:val="22"/>
              </w:rPr>
            </w:pPr>
            <w:r w:rsidRPr="00B76EDF">
              <w:rPr>
                <w:rFonts w:ascii="Times New Roman" w:hAnsi="Times New Roman"/>
                <w:szCs w:val="22"/>
              </w:rPr>
              <w:t>November 2nd week: Submission of R-PP and validation workshop report to UN-REDD Secretariat, for external review</w:t>
            </w:r>
          </w:p>
        </w:tc>
        <w:tc>
          <w:tcPr>
            <w:tcW w:w="3630" w:type="dxa"/>
            <w:gridSpan w:val="2"/>
            <w:tcBorders>
              <w:top w:val="single" w:sz="4" w:space="0" w:color="auto"/>
              <w:left w:val="single" w:sz="6" w:space="0" w:color="auto"/>
              <w:bottom w:val="double" w:sz="6" w:space="0" w:color="auto"/>
              <w:right w:val="double" w:sz="6" w:space="0" w:color="auto"/>
            </w:tcBorders>
          </w:tcPr>
          <w:p w:rsidR="00A62CBB" w:rsidRPr="00B76EDF" w:rsidRDefault="00CC09A4" w:rsidP="00E27370">
            <w:pPr>
              <w:tabs>
                <w:tab w:val="left" w:pos="-1440"/>
                <w:tab w:val="left" w:pos="-720"/>
              </w:tabs>
              <w:suppressAutoHyphens/>
              <w:spacing w:before="31"/>
              <w:jc w:val="both"/>
              <w:rPr>
                <w:rFonts w:ascii="Times New Roman" w:hAnsi="Times New Roman"/>
                <w:b/>
                <w:bCs/>
                <w:szCs w:val="22"/>
              </w:rPr>
            </w:pPr>
            <w:r w:rsidRPr="00B76EDF">
              <w:rPr>
                <w:rFonts w:ascii="Times New Roman" w:hAnsi="Times New Roman"/>
                <w:b/>
                <w:bCs/>
                <w:szCs w:val="22"/>
              </w:rPr>
              <w:t xml:space="preserve">Distribution List: </w:t>
            </w:r>
          </w:p>
          <w:p w:rsidR="0019181C" w:rsidRPr="00B76EDF" w:rsidRDefault="00A62CBB" w:rsidP="000004F2">
            <w:pPr>
              <w:pStyle w:val="ListParagraph"/>
              <w:numPr>
                <w:ilvl w:val="0"/>
                <w:numId w:val="1"/>
              </w:numPr>
              <w:tabs>
                <w:tab w:val="left" w:pos="-1440"/>
                <w:tab w:val="left" w:pos="-720"/>
                <w:tab w:val="left" w:pos="386"/>
              </w:tabs>
              <w:suppressAutoHyphens/>
              <w:jc w:val="both"/>
              <w:rPr>
                <w:rFonts w:ascii="Times New Roman" w:hAnsi="Times New Roman"/>
                <w:szCs w:val="22"/>
                <w:lang w:val="fr-FR"/>
              </w:rPr>
            </w:pPr>
            <w:r w:rsidRPr="00B76EDF">
              <w:rPr>
                <w:rFonts w:ascii="Times New Roman" w:hAnsi="Times New Roman"/>
                <w:szCs w:val="22"/>
                <w:lang w:val="fr-FR"/>
              </w:rPr>
              <w:t>Tim Clairs, UN-REDD UNDP PTA</w:t>
            </w:r>
          </w:p>
          <w:p w:rsidR="007B7913" w:rsidRPr="00B76EDF" w:rsidRDefault="005651A9" w:rsidP="007B7913">
            <w:pPr>
              <w:pStyle w:val="ListParagraph"/>
              <w:numPr>
                <w:ilvl w:val="0"/>
                <w:numId w:val="1"/>
              </w:numPr>
              <w:tabs>
                <w:tab w:val="left" w:pos="-1440"/>
                <w:tab w:val="left" w:pos="-720"/>
                <w:tab w:val="left" w:pos="386"/>
              </w:tabs>
              <w:suppressAutoHyphens/>
              <w:jc w:val="both"/>
              <w:rPr>
                <w:rFonts w:ascii="Times New Roman" w:hAnsi="Times New Roman"/>
                <w:szCs w:val="22"/>
                <w:lang w:val="fr-FR"/>
              </w:rPr>
            </w:pPr>
            <w:r w:rsidRPr="00B76EDF">
              <w:rPr>
                <w:rFonts w:ascii="Times New Roman" w:hAnsi="Times New Roman"/>
                <w:szCs w:val="22"/>
                <w:lang w:val="fr-FR"/>
              </w:rPr>
              <w:t xml:space="preserve">Estelle Fach, UN-REDD </w:t>
            </w:r>
          </w:p>
          <w:p w:rsidR="007B7913" w:rsidRPr="00B76EDF" w:rsidRDefault="007B7913" w:rsidP="007B7913">
            <w:pPr>
              <w:pStyle w:val="ListParagraph"/>
              <w:tabs>
                <w:tab w:val="left" w:pos="-1440"/>
                <w:tab w:val="left" w:pos="-720"/>
                <w:tab w:val="left" w:pos="386"/>
              </w:tabs>
              <w:suppressAutoHyphens/>
              <w:ind w:left="360"/>
              <w:jc w:val="both"/>
              <w:rPr>
                <w:rFonts w:ascii="Times New Roman" w:hAnsi="Times New Roman"/>
                <w:szCs w:val="22"/>
                <w:lang w:val="fr-FR"/>
              </w:rPr>
            </w:pPr>
          </w:p>
          <w:p w:rsidR="007B7913" w:rsidRPr="00B76EDF" w:rsidRDefault="007B7913" w:rsidP="007B7913">
            <w:pPr>
              <w:pStyle w:val="ListParagraph"/>
              <w:tabs>
                <w:tab w:val="left" w:pos="-1440"/>
                <w:tab w:val="left" w:pos="-720"/>
                <w:tab w:val="left" w:pos="386"/>
              </w:tabs>
              <w:suppressAutoHyphens/>
              <w:ind w:left="360"/>
              <w:jc w:val="both"/>
              <w:rPr>
                <w:rFonts w:ascii="Times New Roman" w:hAnsi="Times New Roman"/>
                <w:szCs w:val="22"/>
                <w:lang w:val="fr-FR"/>
              </w:rPr>
            </w:pPr>
          </w:p>
          <w:p w:rsidR="007B7913" w:rsidRPr="00B76EDF" w:rsidRDefault="007B7913" w:rsidP="007B7913">
            <w:pPr>
              <w:pStyle w:val="ListParagraph"/>
              <w:tabs>
                <w:tab w:val="left" w:pos="-1440"/>
                <w:tab w:val="left" w:pos="-720"/>
                <w:tab w:val="left" w:pos="386"/>
              </w:tabs>
              <w:suppressAutoHyphens/>
              <w:ind w:left="360"/>
              <w:jc w:val="both"/>
              <w:rPr>
                <w:rFonts w:ascii="Times New Roman" w:hAnsi="Times New Roman"/>
                <w:szCs w:val="22"/>
                <w:lang w:val="fr-FR"/>
              </w:rPr>
            </w:pPr>
          </w:p>
          <w:p w:rsidR="007B7913" w:rsidRPr="00B76EDF" w:rsidRDefault="007B7913" w:rsidP="007B7913">
            <w:pPr>
              <w:pStyle w:val="ListParagraph"/>
              <w:tabs>
                <w:tab w:val="left" w:pos="-1440"/>
                <w:tab w:val="left" w:pos="-720"/>
                <w:tab w:val="left" w:pos="386"/>
              </w:tabs>
              <w:suppressAutoHyphens/>
              <w:ind w:left="360"/>
              <w:jc w:val="both"/>
              <w:rPr>
                <w:rFonts w:ascii="Times New Roman" w:hAnsi="Times New Roman"/>
                <w:szCs w:val="22"/>
                <w:lang w:val="fr-FR"/>
              </w:rPr>
            </w:pPr>
          </w:p>
          <w:p w:rsidR="007B7913" w:rsidRPr="00B76EDF" w:rsidRDefault="007B7913" w:rsidP="007B7913">
            <w:pPr>
              <w:pStyle w:val="ListParagraph"/>
              <w:tabs>
                <w:tab w:val="left" w:pos="-1440"/>
                <w:tab w:val="left" w:pos="-720"/>
                <w:tab w:val="left" w:pos="386"/>
              </w:tabs>
              <w:suppressAutoHyphens/>
              <w:ind w:left="360"/>
              <w:jc w:val="both"/>
              <w:rPr>
                <w:rFonts w:ascii="Times New Roman" w:hAnsi="Times New Roman"/>
                <w:szCs w:val="22"/>
                <w:lang w:val="fr-FR"/>
              </w:rPr>
            </w:pPr>
          </w:p>
          <w:p w:rsidR="007B7913" w:rsidRPr="00B76EDF" w:rsidRDefault="007B7913" w:rsidP="007B7913">
            <w:pPr>
              <w:pStyle w:val="ListParagraph"/>
              <w:tabs>
                <w:tab w:val="left" w:pos="-1440"/>
                <w:tab w:val="left" w:pos="-720"/>
                <w:tab w:val="left" w:pos="386"/>
              </w:tabs>
              <w:suppressAutoHyphens/>
              <w:ind w:left="360"/>
              <w:jc w:val="both"/>
              <w:rPr>
                <w:rFonts w:ascii="Times New Roman" w:hAnsi="Times New Roman"/>
                <w:szCs w:val="22"/>
                <w:lang w:val="fr-FR"/>
              </w:rPr>
            </w:pPr>
          </w:p>
          <w:p w:rsidR="007B7913" w:rsidRPr="00B76EDF" w:rsidRDefault="007B7913" w:rsidP="007B7913">
            <w:pPr>
              <w:pStyle w:val="ListParagraph"/>
              <w:tabs>
                <w:tab w:val="left" w:pos="-1440"/>
                <w:tab w:val="left" w:pos="-720"/>
                <w:tab w:val="left" w:pos="386"/>
              </w:tabs>
              <w:suppressAutoHyphens/>
              <w:ind w:left="360"/>
              <w:jc w:val="both"/>
              <w:rPr>
                <w:rFonts w:ascii="Times New Roman" w:hAnsi="Times New Roman"/>
                <w:szCs w:val="22"/>
                <w:lang w:val="fr-FR"/>
              </w:rPr>
            </w:pPr>
          </w:p>
          <w:p w:rsidR="007B7913" w:rsidRPr="00B76EDF" w:rsidRDefault="007B7913" w:rsidP="007B7913">
            <w:pPr>
              <w:pStyle w:val="ListParagraph"/>
              <w:tabs>
                <w:tab w:val="left" w:pos="-1440"/>
                <w:tab w:val="left" w:pos="-720"/>
                <w:tab w:val="left" w:pos="386"/>
              </w:tabs>
              <w:suppressAutoHyphens/>
              <w:ind w:left="360"/>
              <w:jc w:val="both"/>
              <w:rPr>
                <w:rFonts w:ascii="Times New Roman" w:hAnsi="Times New Roman"/>
                <w:szCs w:val="22"/>
                <w:lang w:val="fr-FR"/>
              </w:rPr>
            </w:pPr>
          </w:p>
          <w:p w:rsidR="007B7913" w:rsidRPr="00B76EDF" w:rsidRDefault="007B7913" w:rsidP="007B7913">
            <w:pPr>
              <w:pStyle w:val="ListParagraph"/>
              <w:tabs>
                <w:tab w:val="left" w:pos="-1440"/>
                <w:tab w:val="left" w:pos="-720"/>
                <w:tab w:val="left" w:pos="386"/>
              </w:tabs>
              <w:suppressAutoHyphens/>
              <w:ind w:left="360"/>
              <w:jc w:val="both"/>
              <w:rPr>
                <w:rFonts w:ascii="Times New Roman" w:hAnsi="Times New Roman"/>
                <w:szCs w:val="22"/>
                <w:lang w:val="fr-FR"/>
              </w:rPr>
            </w:pPr>
          </w:p>
          <w:p w:rsidR="005651A9" w:rsidRPr="00B76EDF" w:rsidRDefault="005651A9" w:rsidP="007B7913">
            <w:pPr>
              <w:pStyle w:val="ListParagraph"/>
              <w:tabs>
                <w:tab w:val="left" w:pos="-1440"/>
                <w:tab w:val="left" w:pos="-720"/>
                <w:tab w:val="left" w:pos="386"/>
              </w:tabs>
              <w:suppressAutoHyphens/>
              <w:ind w:left="360"/>
              <w:jc w:val="both"/>
              <w:rPr>
                <w:rFonts w:ascii="Times New Roman" w:hAnsi="Times New Roman"/>
                <w:szCs w:val="22"/>
                <w:lang w:val="en-GB"/>
              </w:rPr>
            </w:pPr>
            <w:r w:rsidRPr="00B76EDF">
              <w:rPr>
                <w:rFonts w:ascii="Times New Roman" w:hAnsi="Times New Roman"/>
                <w:szCs w:val="22"/>
                <w:lang w:val="en-GB"/>
              </w:rPr>
              <w:t xml:space="preserve"> </w:t>
            </w:r>
          </w:p>
          <w:p w:rsidR="005651A9" w:rsidRPr="00B76EDF" w:rsidRDefault="005651A9" w:rsidP="00B76EDF">
            <w:pPr>
              <w:tabs>
                <w:tab w:val="left" w:pos="-1440"/>
                <w:tab w:val="left" w:pos="-720"/>
                <w:tab w:val="left" w:pos="386"/>
              </w:tabs>
              <w:suppressAutoHyphens/>
              <w:jc w:val="both"/>
              <w:rPr>
                <w:rFonts w:ascii="Times New Roman" w:hAnsi="Times New Roman"/>
                <w:szCs w:val="22"/>
                <w:lang w:val="en-GB"/>
              </w:rPr>
            </w:pPr>
            <w:r w:rsidRPr="00B76EDF">
              <w:rPr>
                <w:rFonts w:ascii="Times New Roman" w:hAnsi="Times New Roman"/>
                <w:szCs w:val="22"/>
                <w:lang w:val="en-GB"/>
              </w:rPr>
              <w:t xml:space="preserve">*This content in a different format has already been shared with the FAO and UNDP </w:t>
            </w:r>
            <w:r w:rsidR="00B76EDF">
              <w:rPr>
                <w:rFonts w:ascii="Times New Roman" w:hAnsi="Times New Roman"/>
                <w:szCs w:val="22"/>
                <w:lang w:val="en-GB"/>
              </w:rPr>
              <w:t>c</w:t>
            </w:r>
            <w:r w:rsidRPr="00B76EDF">
              <w:rPr>
                <w:rFonts w:ascii="Times New Roman" w:hAnsi="Times New Roman"/>
                <w:szCs w:val="22"/>
                <w:lang w:val="en-GB"/>
              </w:rPr>
              <w:t xml:space="preserve">ountry </w:t>
            </w:r>
            <w:r w:rsidR="00B76EDF">
              <w:rPr>
                <w:rFonts w:ascii="Times New Roman" w:hAnsi="Times New Roman"/>
                <w:szCs w:val="22"/>
                <w:lang w:val="en-GB"/>
              </w:rPr>
              <w:t>teams</w:t>
            </w:r>
            <w:r w:rsidRPr="00B76EDF">
              <w:rPr>
                <w:rFonts w:ascii="Times New Roman" w:hAnsi="Times New Roman"/>
                <w:szCs w:val="22"/>
                <w:lang w:val="en-GB"/>
              </w:rPr>
              <w:t xml:space="preserve"> by the </w:t>
            </w:r>
            <w:r w:rsidR="00B76EDF">
              <w:rPr>
                <w:rFonts w:ascii="Times New Roman" w:hAnsi="Times New Roman"/>
                <w:szCs w:val="22"/>
                <w:lang w:val="en-GB"/>
              </w:rPr>
              <w:t>r</w:t>
            </w:r>
            <w:r w:rsidRPr="00B76EDF">
              <w:rPr>
                <w:rFonts w:ascii="Times New Roman" w:hAnsi="Times New Roman"/>
                <w:szCs w:val="22"/>
                <w:lang w:val="en-GB"/>
              </w:rPr>
              <w:t xml:space="preserve">egional </w:t>
            </w:r>
            <w:r w:rsidR="00B76EDF">
              <w:rPr>
                <w:rFonts w:ascii="Times New Roman" w:hAnsi="Times New Roman"/>
                <w:szCs w:val="22"/>
                <w:lang w:val="en-GB"/>
              </w:rPr>
              <w:t>t</w:t>
            </w:r>
            <w:r w:rsidRPr="00B76EDF">
              <w:rPr>
                <w:rFonts w:ascii="Times New Roman" w:hAnsi="Times New Roman"/>
                <w:szCs w:val="22"/>
                <w:lang w:val="en-GB"/>
              </w:rPr>
              <w:t>eam as a joint report on the next steps.</w:t>
            </w:r>
          </w:p>
        </w:tc>
      </w:tr>
    </w:tbl>
    <w:p w:rsidR="00156645" w:rsidRPr="005651A9" w:rsidRDefault="008A2B2D" w:rsidP="00156645">
      <w:pPr>
        <w:rPr>
          <w:rFonts w:ascii="Times New Roman" w:hAnsi="Times New Roman"/>
          <w:sz w:val="21"/>
          <w:szCs w:val="21"/>
          <w:lang w:val="en-GB"/>
        </w:rPr>
      </w:pPr>
      <w:r>
        <w:rPr>
          <w:rFonts w:ascii="Times New Roman" w:hAnsi="Times New Roman"/>
          <w:i/>
          <w:szCs w:val="21"/>
          <w:lang w:val="en-GB"/>
        </w:rPr>
        <w:t xml:space="preserve"> </w:t>
      </w:r>
    </w:p>
    <w:sectPr w:rsidR="00156645" w:rsidRPr="005651A9" w:rsidSect="00943311">
      <w:footerReference w:type="default" r:id="rId10"/>
      <w:pgSz w:w="11906" w:h="16838"/>
      <w:pgMar w:top="720" w:right="566" w:bottom="720" w:left="45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B1" w:rsidRDefault="00076EB1" w:rsidP="005D765E">
      <w:r>
        <w:separator/>
      </w:r>
    </w:p>
  </w:endnote>
  <w:endnote w:type="continuationSeparator" w:id="0">
    <w:p w:rsidR="00076EB1" w:rsidRDefault="00076EB1"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101F2C" w:rsidRPr="00534110" w:rsidRDefault="00101F2C"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076EB1">
          <w:rPr>
            <w:rFonts w:ascii="Times New Roman" w:hAnsi="Times New Roman"/>
            <w:noProof/>
            <w:sz w:val="20"/>
          </w:rPr>
          <w:t>1</w:t>
        </w:r>
        <w:r w:rsidRPr="00722F51">
          <w:rPr>
            <w:rFonts w:ascii="Times New Roman" w:hAnsi="Times New Roman"/>
            <w:sz w:val="20"/>
          </w:rPr>
          <w:fldChar w:fldCharType="end"/>
        </w:r>
      </w:p>
    </w:sdtContent>
  </w:sdt>
  <w:p w:rsidR="00101F2C" w:rsidRDefault="00101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B1" w:rsidRDefault="00076EB1" w:rsidP="005D765E">
      <w:r>
        <w:separator/>
      </w:r>
    </w:p>
  </w:footnote>
  <w:footnote w:type="continuationSeparator" w:id="0">
    <w:p w:rsidR="00076EB1" w:rsidRDefault="00076EB1"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230"/>
    <w:multiLevelType w:val="hybridMultilevel"/>
    <w:tmpl w:val="2EBC58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8F4FDE"/>
    <w:multiLevelType w:val="hybridMultilevel"/>
    <w:tmpl w:val="9EFA5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3A586C"/>
    <w:multiLevelType w:val="hybridMultilevel"/>
    <w:tmpl w:val="FC3A03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8F44F5"/>
    <w:multiLevelType w:val="hybridMultilevel"/>
    <w:tmpl w:val="359E6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6E51E95"/>
    <w:multiLevelType w:val="hybridMultilevel"/>
    <w:tmpl w:val="DC322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7C5093"/>
    <w:multiLevelType w:val="hybridMultilevel"/>
    <w:tmpl w:val="C0806A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314859"/>
    <w:multiLevelType w:val="hybridMultilevel"/>
    <w:tmpl w:val="76C62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9001B9"/>
    <w:multiLevelType w:val="hybridMultilevel"/>
    <w:tmpl w:val="6C64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73FEB"/>
    <w:multiLevelType w:val="hybridMultilevel"/>
    <w:tmpl w:val="DA42A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2171E75"/>
    <w:multiLevelType w:val="hybridMultilevel"/>
    <w:tmpl w:val="726E48FC"/>
    <w:lvl w:ilvl="0" w:tplc="E354CDC4">
      <w:start w:val="1"/>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7D43B9"/>
    <w:multiLevelType w:val="hybridMultilevel"/>
    <w:tmpl w:val="A152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68D5A44"/>
    <w:multiLevelType w:val="hybridMultilevel"/>
    <w:tmpl w:val="3314FC8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10579EB"/>
    <w:multiLevelType w:val="hybridMultilevel"/>
    <w:tmpl w:val="1EA4D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2407F0"/>
    <w:multiLevelType w:val="hybridMultilevel"/>
    <w:tmpl w:val="4D868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F65082"/>
    <w:multiLevelType w:val="hybridMultilevel"/>
    <w:tmpl w:val="2EA49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39E71E2"/>
    <w:multiLevelType w:val="hybridMultilevel"/>
    <w:tmpl w:val="6DE8F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C5E3222"/>
    <w:multiLevelType w:val="hybridMultilevel"/>
    <w:tmpl w:val="F78C4B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443C71"/>
    <w:multiLevelType w:val="hybridMultilevel"/>
    <w:tmpl w:val="CD024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8A372A"/>
    <w:multiLevelType w:val="hybridMultilevel"/>
    <w:tmpl w:val="0C6C0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5ED48A8"/>
    <w:multiLevelType w:val="hybridMultilevel"/>
    <w:tmpl w:val="4BBAA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61D78FA"/>
    <w:multiLevelType w:val="hybridMultilevel"/>
    <w:tmpl w:val="B61CF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7AB2C4D"/>
    <w:multiLevelType w:val="hybridMultilevel"/>
    <w:tmpl w:val="9F12F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8533C"/>
    <w:multiLevelType w:val="hybridMultilevel"/>
    <w:tmpl w:val="C1F45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ED32F76"/>
    <w:multiLevelType w:val="hybridMultilevel"/>
    <w:tmpl w:val="E01C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B62ECE"/>
    <w:multiLevelType w:val="hybridMultilevel"/>
    <w:tmpl w:val="C2C6C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1492EE4"/>
    <w:multiLevelType w:val="hybridMultilevel"/>
    <w:tmpl w:val="52109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CA72981"/>
    <w:multiLevelType w:val="hybridMultilevel"/>
    <w:tmpl w:val="F37C8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ED963C6"/>
    <w:multiLevelType w:val="hybridMultilevel"/>
    <w:tmpl w:val="F50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23080"/>
    <w:multiLevelType w:val="hybridMultilevel"/>
    <w:tmpl w:val="38BCC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876CFE"/>
    <w:multiLevelType w:val="hybridMultilevel"/>
    <w:tmpl w:val="478C54C8"/>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21248E"/>
    <w:multiLevelType w:val="hybridMultilevel"/>
    <w:tmpl w:val="51964584"/>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7F5E58"/>
    <w:multiLevelType w:val="hybridMultilevel"/>
    <w:tmpl w:val="35AC5112"/>
    <w:lvl w:ilvl="0" w:tplc="EEDAA356">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A531CD"/>
    <w:multiLevelType w:val="hybridMultilevel"/>
    <w:tmpl w:val="75747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73D30DE"/>
    <w:multiLevelType w:val="hybridMultilevel"/>
    <w:tmpl w:val="09181C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4"/>
  </w:num>
  <w:num w:numId="3">
    <w:abstractNumId w:val="22"/>
  </w:num>
  <w:num w:numId="4">
    <w:abstractNumId w:val="31"/>
  </w:num>
  <w:num w:numId="5">
    <w:abstractNumId w:val="32"/>
  </w:num>
  <w:num w:numId="6">
    <w:abstractNumId w:val="33"/>
  </w:num>
  <w:num w:numId="7">
    <w:abstractNumId w:val="9"/>
  </w:num>
  <w:num w:numId="8">
    <w:abstractNumId w:val="2"/>
  </w:num>
  <w:num w:numId="9">
    <w:abstractNumId w:val="5"/>
  </w:num>
  <w:num w:numId="10">
    <w:abstractNumId w:val="0"/>
  </w:num>
  <w:num w:numId="11">
    <w:abstractNumId w:val="35"/>
  </w:num>
  <w:num w:numId="12">
    <w:abstractNumId w:val="7"/>
  </w:num>
  <w:num w:numId="13">
    <w:abstractNumId w:val="28"/>
  </w:num>
  <w:num w:numId="14">
    <w:abstractNumId w:val="24"/>
  </w:num>
  <w:num w:numId="15">
    <w:abstractNumId w:val="12"/>
  </w:num>
  <w:num w:numId="16">
    <w:abstractNumId w:val="21"/>
  </w:num>
  <w:num w:numId="17">
    <w:abstractNumId w:val="8"/>
  </w:num>
  <w:num w:numId="18">
    <w:abstractNumId w:val="23"/>
  </w:num>
  <w:num w:numId="19">
    <w:abstractNumId w:val="6"/>
  </w:num>
  <w:num w:numId="20">
    <w:abstractNumId w:val="15"/>
  </w:num>
  <w:num w:numId="21">
    <w:abstractNumId w:val="1"/>
  </w:num>
  <w:num w:numId="22">
    <w:abstractNumId w:val="18"/>
  </w:num>
  <w:num w:numId="23">
    <w:abstractNumId w:val="34"/>
  </w:num>
  <w:num w:numId="24">
    <w:abstractNumId w:val="27"/>
  </w:num>
  <w:num w:numId="25">
    <w:abstractNumId w:val="10"/>
  </w:num>
  <w:num w:numId="26">
    <w:abstractNumId w:val="11"/>
  </w:num>
  <w:num w:numId="27">
    <w:abstractNumId w:val="26"/>
  </w:num>
  <w:num w:numId="28">
    <w:abstractNumId w:val="20"/>
  </w:num>
  <w:num w:numId="29">
    <w:abstractNumId w:val="19"/>
  </w:num>
  <w:num w:numId="30">
    <w:abstractNumId w:val="13"/>
  </w:num>
  <w:num w:numId="31">
    <w:abstractNumId w:val="17"/>
  </w:num>
  <w:num w:numId="32">
    <w:abstractNumId w:val="16"/>
  </w:num>
  <w:num w:numId="33">
    <w:abstractNumId w:val="25"/>
  </w:num>
  <w:num w:numId="34">
    <w:abstractNumId w:val="3"/>
  </w:num>
  <w:num w:numId="35">
    <w:abstractNumId w:val="29"/>
  </w:num>
  <w:num w:numId="3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4F2"/>
    <w:rsid w:val="00000789"/>
    <w:rsid w:val="00003AF6"/>
    <w:rsid w:val="00005943"/>
    <w:rsid w:val="0000778B"/>
    <w:rsid w:val="000128CC"/>
    <w:rsid w:val="00013B2A"/>
    <w:rsid w:val="00015498"/>
    <w:rsid w:val="00017FEB"/>
    <w:rsid w:val="0002481C"/>
    <w:rsid w:val="00027330"/>
    <w:rsid w:val="00032C5B"/>
    <w:rsid w:val="0003336F"/>
    <w:rsid w:val="0003421F"/>
    <w:rsid w:val="00035882"/>
    <w:rsid w:val="000378F9"/>
    <w:rsid w:val="00037EDF"/>
    <w:rsid w:val="00037F06"/>
    <w:rsid w:val="000424A8"/>
    <w:rsid w:val="00045666"/>
    <w:rsid w:val="000457A9"/>
    <w:rsid w:val="00051EFB"/>
    <w:rsid w:val="00061009"/>
    <w:rsid w:val="0006351A"/>
    <w:rsid w:val="000646C1"/>
    <w:rsid w:val="00071622"/>
    <w:rsid w:val="00076EB1"/>
    <w:rsid w:val="000809B9"/>
    <w:rsid w:val="00081B75"/>
    <w:rsid w:val="00082213"/>
    <w:rsid w:val="00083167"/>
    <w:rsid w:val="00083E30"/>
    <w:rsid w:val="00085D1F"/>
    <w:rsid w:val="0008740F"/>
    <w:rsid w:val="000919FF"/>
    <w:rsid w:val="00097949"/>
    <w:rsid w:val="000A141F"/>
    <w:rsid w:val="000A1CE0"/>
    <w:rsid w:val="000A2EFE"/>
    <w:rsid w:val="000A6B1E"/>
    <w:rsid w:val="000B2E71"/>
    <w:rsid w:val="000B5CB1"/>
    <w:rsid w:val="000B6A47"/>
    <w:rsid w:val="000B6FBA"/>
    <w:rsid w:val="000B7727"/>
    <w:rsid w:val="000C0B7F"/>
    <w:rsid w:val="000C26C4"/>
    <w:rsid w:val="000C3F95"/>
    <w:rsid w:val="000C55A8"/>
    <w:rsid w:val="000C77E1"/>
    <w:rsid w:val="000D0CA6"/>
    <w:rsid w:val="000D2B9B"/>
    <w:rsid w:val="000D4874"/>
    <w:rsid w:val="000D5CD5"/>
    <w:rsid w:val="000E232F"/>
    <w:rsid w:val="000E3686"/>
    <w:rsid w:val="000F4588"/>
    <w:rsid w:val="000F46FB"/>
    <w:rsid w:val="000F6446"/>
    <w:rsid w:val="00101F2C"/>
    <w:rsid w:val="001038FF"/>
    <w:rsid w:val="00107804"/>
    <w:rsid w:val="001203E4"/>
    <w:rsid w:val="0012045B"/>
    <w:rsid w:val="001211AA"/>
    <w:rsid w:val="0012247B"/>
    <w:rsid w:val="001253B6"/>
    <w:rsid w:val="00127C10"/>
    <w:rsid w:val="00127E2C"/>
    <w:rsid w:val="0013074C"/>
    <w:rsid w:val="00135330"/>
    <w:rsid w:val="001512E1"/>
    <w:rsid w:val="001559EB"/>
    <w:rsid w:val="00156645"/>
    <w:rsid w:val="001644AB"/>
    <w:rsid w:val="001653F5"/>
    <w:rsid w:val="00170048"/>
    <w:rsid w:val="00171241"/>
    <w:rsid w:val="0017377F"/>
    <w:rsid w:val="00174943"/>
    <w:rsid w:val="00177249"/>
    <w:rsid w:val="001773BA"/>
    <w:rsid w:val="001778A3"/>
    <w:rsid w:val="001811C2"/>
    <w:rsid w:val="00182C85"/>
    <w:rsid w:val="001833B8"/>
    <w:rsid w:val="00184251"/>
    <w:rsid w:val="0018602C"/>
    <w:rsid w:val="0019181C"/>
    <w:rsid w:val="00192ED3"/>
    <w:rsid w:val="00192F5D"/>
    <w:rsid w:val="00193D30"/>
    <w:rsid w:val="00194941"/>
    <w:rsid w:val="001951E9"/>
    <w:rsid w:val="00196B1D"/>
    <w:rsid w:val="001A2432"/>
    <w:rsid w:val="001B4373"/>
    <w:rsid w:val="001B4651"/>
    <w:rsid w:val="001B708F"/>
    <w:rsid w:val="001C1806"/>
    <w:rsid w:val="001C43E2"/>
    <w:rsid w:val="001C6309"/>
    <w:rsid w:val="001C7590"/>
    <w:rsid w:val="001D28B5"/>
    <w:rsid w:val="001D3646"/>
    <w:rsid w:val="001D5FB7"/>
    <w:rsid w:val="001E38B4"/>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56E1B"/>
    <w:rsid w:val="00261FB3"/>
    <w:rsid w:val="002651E5"/>
    <w:rsid w:val="00266942"/>
    <w:rsid w:val="00274D54"/>
    <w:rsid w:val="0027539F"/>
    <w:rsid w:val="00277E36"/>
    <w:rsid w:val="00280349"/>
    <w:rsid w:val="0028175F"/>
    <w:rsid w:val="00285355"/>
    <w:rsid w:val="0028548B"/>
    <w:rsid w:val="002A225B"/>
    <w:rsid w:val="002B0BE6"/>
    <w:rsid w:val="002B3C3B"/>
    <w:rsid w:val="002B4038"/>
    <w:rsid w:val="002B445C"/>
    <w:rsid w:val="002C1BD7"/>
    <w:rsid w:val="002C1D66"/>
    <w:rsid w:val="002C23A2"/>
    <w:rsid w:val="002C36BC"/>
    <w:rsid w:val="002E1C83"/>
    <w:rsid w:val="002E7D61"/>
    <w:rsid w:val="002F1E78"/>
    <w:rsid w:val="002F64AF"/>
    <w:rsid w:val="002F6864"/>
    <w:rsid w:val="00300FDE"/>
    <w:rsid w:val="00302E90"/>
    <w:rsid w:val="00310B76"/>
    <w:rsid w:val="0031244C"/>
    <w:rsid w:val="00314D91"/>
    <w:rsid w:val="003177E9"/>
    <w:rsid w:val="00320A5F"/>
    <w:rsid w:val="00323264"/>
    <w:rsid w:val="0032467E"/>
    <w:rsid w:val="00333AFF"/>
    <w:rsid w:val="0033404B"/>
    <w:rsid w:val="003429E1"/>
    <w:rsid w:val="00343E6D"/>
    <w:rsid w:val="00344EB9"/>
    <w:rsid w:val="00350A37"/>
    <w:rsid w:val="00352AD0"/>
    <w:rsid w:val="00356FA6"/>
    <w:rsid w:val="003571F4"/>
    <w:rsid w:val="00365063"/>
    <w:rsid w:val="00365CAB"/>
    <w:rsid w:val="00367573"/>
    <w:rsid w:val="00367610"/>
    <w:rsid w:val="00367A4D"/>
    <w:rsid w:val="00371C4B"/>
    <w:rsid w:val="00373854"/>
    <w:rsid w:val="003765F6"/>
    <w:rsid w:val="003822C8"/>
    <w:rsid w:val="00382A41"/>
    <w:rsid w:val="00384EA6"/>
    <w:rsid w:val="00386018"/>
    <w:rsid w:val="00395E03"/>
    <w:rsid w:val="003A1003"/>
    <w:rsid w:val="003A1A09"/>
    <w:rsid w:val="003A2B1D"/>
    <w:rsid w:val="003A47B5"/>
    <w:rsid w:val="003A4A6F"/>
    <w:rsid w:val="003B1721"/>
    <w:rsid w:val="003B2D86"/>
    <w:rsid w:val="003B4A86"/>
    <w:rsid w:val="003C345A"/>
    <w:rsid w:val="003C4DCE"/>
    <w:rsid w:val="003C6BCF"/>
    <w:rsid w:val="003D161B"/>
    <w:rsid w:val="003D2D2F"/>
    <w:rsid w:val="003D444B"/>
    <w:rsid w:val="003D7C96"/>
    <w:rsid w:val="003E0313"/>
    <w:rsid w:val="003E1548"/>
    <w:rsid w:val="003E2212"/>
    <w:rsid w:val="003E3B82"/>
    <w:rsid w:val="003E3BFA"/>
    <w:rsid w:val="003E4333"/>
    <w:rsid w:val="003E4EEB"/>
    <w:rsid w:val="003F26C6"/>
    <w:rsid w:val="003F2F1D"/>
    <w:rsid w:val="003F40F7"/>
    <w:rsid w:val="00405CFD"/>
    <w:rsid w:val="00416D60"/>
    <w:rsid w:val="00422F67"/>
    <w:rsid w:val="004233E6"/>
    <w:rsid w:val="00424DF0"/>
    <w:rsid w:val="004270F6"/>
    <w:rsid w:val="00430233"/>
    <w:rsid w:val="00430ECB"/>
    <w:rsid w:val="00432A2F"/>
    <w:rsid w:val="0043388C"/>
    <w:rsid w:val="0043683E"/>
    <w:rsid w:val="00436FB8"/>
    <w:rsid w:val="004376A3"/>
    <w:rsid w:val="0044349E"/>
    <w:rsid w:val="00446A48"/>
    <w:rsid w:val="004534A3"/>
    <w:rsid w:val="00454351"/>
    <w:rsid w:val="00455760"/>
    <w:rsid w:val="0046557E"/>
    <w:rsid w:val="00470470"/>
    <w:rsid w:val="0047173A"/>
    <w:rsid w:val="00476763"/>
    <w:rsid w:val="00477E6A"/>
    <w:rsid w:val="00480927"/>
    <w:rsid w:val="00480E02"/>
    <w:rsid w:val="004870EF"/>
    <w:rsid w:val="00487CBF"/>
    <w:rsid w:val="00492492"/>
    <w:rsid w:val="004933A5"/>
    <w:rsid w:val="00496288"/>
    <w:rsid w:val="0049637E"/>
    <w:rsid w:val="00496A8B"/>
    <w:rsid w:val="00496F6F"/>
    <w:rsid w:val="00497AED"/>
    <w:rsid w:val="004A25D0"/>
    <w:rsid w:val="004A3043"/>
    <w:rsid w:val="004A5442"/>
    <w:rsid w:val="004A7660"/>
    <w:rsid w:val="004B1246"/>
    <w:rsid w:val="004B17E0"/>
    <w:rsid w:val="004B4ED3"/>
    <w:rsid w:val="004C3A46"/>
    <w:rsid w:val="004C602A"/>
    <w:rsid w:val="004C6629"/>
    <w:rsid w:val="004C6E4C"/>
    <w:rsid w:val="004D6AAD"/>
    <w:rsid w:val="004E08D8"/>
    <w:rsid w:val="004E52C5"/>
    <w:rsid w:val="004E6449"/>
    <w:rsid w:val="004F27C5"/>
    <w:rsid w:val="004F4156"/>
    <w:rsid w:val="004F508A"/>
    <w:rsid w:val="004F77B1"/>
    <w:rsid w:val="00502037"/>
    <w:rsid w:val="0050309A"/>
    <w:rsid w:val="00503BD9"/>
    <w:rsid w:val="00505AA5"/>
    <w:rsid w:val="00510236"/>
    <w:rsid w:val="0051226D"/>
    <w:rsid w:val="0051355A"/>
    <w:rsid w:val="005139FD"/>
    <w:rsid w:val="00517D1A"/>
    <w:rsid w:val="00522430"/>
    <w:rsid w:val="0053055E"/>
    <w:rsid w:val="00531F46"/>
    <w:rsid w:val="00534110"/>
    <w:rsid w:val="005355F1"/>
    <w:rsid w:val="005403C2"/>
    <w:rsid w:val="00543599"/>
    <w:rsid w:val="00545ADA"/>
    <w:rsid w:val="00545BA8"/>
    <w:rsid w:val="00552071"/>
    <w:rsid w:val="00553A73"/>
    <w:rsid w:val="005572E1"/>
    <w:rsid w:val="005603CE"/>
    <w:rsid w:val="00561B92"/>
    <w:rsid w:val="005651A9"/>
    <w:rsid w:val="00565CA3"/>
    <w:rsid w:val="00565E09"/>
    <w:rsid w:val="0056788B"/>
    <w:rsid w:val="0057024C"/>
    <w:rsid w:val="00571296"/>
    <w:rsid w:val="005712EF"/>
    <w:rsid w:val="005726C9"/>
    <w:rsid w:val="00573422"/>
    <w:rsid w:val="005736D4"/>
    <w:rsid w:val="005751F4"/>
    <w:rsid w:val="00575602"/>
    <w:rsid w:val="0057724A"/>
    <w:rsid w:val="005858FD"/>
    <w:rsid w:val="00587453"/>
    <w:rsid w:val="005931BF"/>
    <w:rsid w:val="00593BD4"/>
    <w:rsid w:val="005942BA"/>
    <w:rsid w:val="005966EA"/>
    <w:rsid w:val="00597490"/>
    <w:rsid w:val="005A12D4"/>
    <w:rsid w:val="005A60DD"/>
    <w:rsid w:val="005A7C23"/>
    <w:rsid w:val="005B2178"/>
    <w:rsid w:val="005B49FB"/>
    <w:rsid w:val="005B5F16"/>
    <w:rsid w:val="005B62A6"/>
    <w:rsid w:val="005C634E"/>
    <w:rsid w:val="005C69AA"/>
    <w:rsid w:val="005C6C0B"/>
    <w:rsid w:val="005D25E9"/>
    <w:rsid w:val="005D266C"/>
    <w:rsid w:val="005D6F41"/>
    <w:rsid w:val="005D765E"/>
    <w:rsid w:val="005D76A2"/>
    <w:rsid w:val="005D78D7"/>
    <w:rsid w:val="005E4001"/>
    <w:rsid w:val="005E65CF"/>
    <w:rsid w:val="005E6805"/>
    <w:rsid w:val="005F1121"/>
    <w:rsid w:val="005F1B8F"/>
    <w:rsid w:val="005F1F20"/>
    <w:rsid w:val="005F4A1B"/>
    <w:rsid w:val="005F4B99"/>
    <w:rsid w:val="005F4C8D"/>
    <w:rsid w:val="005F6BDF"/>
    <w:rsid w:val="00605A6B"/>
    <w:rsid w:val="0060721E"/>
    <w:rsid w:val="00610C13"/>
    <w:rsid w:val="006115B5"/>
    <w:rsid w:val="00611F26"/>
    <w:rsid w:val="00613134"/>
    <w:rsid w:val="0062179A"/>
    <w:rsid w:val="00623BF6"/>
    <w:rsid w:val="00631A39"/>
    <w:rsid w:val="00635A30"/>
    <w:rsid w:val="0063685B"/>
    <w:rsid w:val="006516DB"/>
    <w:rsid w:val="00653CD4"/>
    <w:rsid w:val="00657B29"/>
    <w:rsid w:val="006619D5"/>
    <w:rsid w:val="0066412C"/>
    <w:rsid w:val="00666ECF"/>
    <w:rsid w:val="0067374E"/>
    <w:rsid w:val="00677C11"/>
    <w:rsid w:val="006876B7"/>
    <w:rsid w:val="006928AB"/>
    <w:rsid w:val="00693417"/>
    <w:rsid w:val="0069446D"/>
    <w:rsid w:val="006B2063"/>
    <w:rsid w:val="006B2D96"/>
    <w:rsid w:val="006B34D3"/>
    <w:rsid w:val="006B66A9"/>
    <w:rsid w:val="006B71CD"/>
    <w:rsid w:val="006B7464"/>
    <w:rsid w:val="006B7A8A"/>
    <w:rsid w:val="006C031B"/>
    <w:rsid w:val="006C4D82"/>
    <w:rsid w:val="006C5ACD"/>
    <w:rsid w:val="006C7742"/>
    <w:rsid w:val="006D2570"/>
    <w:rsid w:val="006D335B"/>
    <w:rsid w:val="006D4DE1"/>
    <w:rsid w:val="006E37B8"/>
    <w:rsid w:val="006E4BC0"/>
    <w:rsid w:val="006E4E75"/>
    <w:rsid w:val="006E6FFB"/>
    <w:rsid w:val="006E760C"/>
    <w:rsid w:val="006E7E26"/>
    <w:rsid w:val="006F1D80"/>
    <w:rsid w:val="006F1F89"/>
    <w:rsid w:val="006F2330"/>
    <w:rsid w:val="00701B1F"/>
    <w:rsid w:val="0070311D"/>
    <w:rsid w:val="00704DA0"/>
    <w:rsid w:val="007174C0"/>
    <w:rsid w:val="00720193"/>
    <w:rsid w:val="00722F51"/>
    <w:rsid w:val="00723585"/>
    <w:rsid w:val="007308F1"/>
    <w:rsid w:val="0073228F"/>
    <w:rsid w:val="00734FEA"/>
    <w:rsid w:val="00736E09"/>
    <w:rsid w:val="007434CC"/>
    <w:rsid w:val="00754C82"/>
    <w:rsid w:val="007620E9"/>
    <w:rsid w:val="00764EC4"/>
    <w:rsid w:val="007657F4"/>
    <w:rsid w:val="00765C25"/>
    <w:rsid w:val="00766140"/>
    <w:rsid w:val="00766DD6"/>
    <w:rsid w:val="007678A5"/>
    <w:rsid w:val="00774599"/>
    <w:rsid w:val="0078609E"/>
    <w:rsid w:val="00792773"/>
    <w:rsid w:val="007946F1"/>
    <w:rsid w:val="007957BA"/>
    <w:rsid w:val="00796420"/>
    <w:rsid w:val="007A0A6E"/>
    <w:rsid w:val="007A7174"/>
    <w:rsid w:val="007B02C4"/>
    <w:rsid w:val="007B7913"/>
    <w:rsid w:val="007B79D1"/>
    <w:rsid w:val="007C00E7"/>
    <w:rsid w:val="007C032A"/>
    <w:rsid w:val="007C12C4"/>
    <w:rsid w:val="007C46DD"/>
    <w:rsid w:val="007D3C1B"/>
    <w:rsid w:val="007D6DE6"/>
    <w:rsid w:val="007E5963"/>
    <w:rsid w:val="007E7DE0"/>
    <w:rsid w:val="007F0808"/>
    <w:rsid w:val="007F3699"/>
    <w:rsid w:val="007F798A"/>
    <w:rsid w:val="008002E9"/>
    <w:rsid w:val="008002F2"/>
    <w:rsid w:val="00800EEF"/>
    <w:rsid w:val="00801128"/>
    <w:rsid w:val="0080354B"/>
    <w:rsid w:val="008043B8"/>
    <w:rsid w:val="008043CE"/>
    <w:rsid w:val="00804577"/>
    <w:rsid w:val="0080459E"/>
    <w:rsid w:val="008106BB"/>
    <w:rsid w:val="008131B7"/>
    <w:rsid w:val="00813588"/>
    <w:rsid w:val="008135F4"/>
    <w:rsid w:val="008137A1"/>
    <w:rsid w:val="008145D8"/>
    <w:rsid w:val="0082059B"/>
    <w:rsid w:val="00823ADB"/>
    <w:rsid w:val="00824A1A"/>
    <w:rsid w:val="008256A0"/>
    <w:rsid w:val="008276F5"/>
    <w:rsid w:val="008310BC"/>
    <w:rsid w:val="0083311E"/>
    <w:rsid w:val="008336FB"/>
    <w:rsid w:val="00833DF5"/>
    <w:rsid w:val="00836FA7"/>
    <w:rsid w:val="00836FAF"/>
    <w:rsid w:val="0084122F"/>
    <w:rsid w:val="008435CE"/>
    <w:rsid w:val="00851014"/>
    <w:rsid w:val="00854CBC"/>
    <w:rsid w:val="00855AF5"/>
    <w:rsid w:val="00863E6E"/>
    <w:rsid w:val="00867039"/>
    <w:rsid w:val="00874C23"/>
    <w:rsid w:val="00874ED8"/>
    <w:rsid w:val="0087734A"/>
    <w:rsid w:val="008779AE"/>
    <w:rsid w:val="00877ECA"/>
    <w:rsid w:val="00877F40"/>
    <w:rsid w:val="00881875"/>
    <w:rsid w:val="008849DF"/>
    <w:rsid w:val="00894054"/>
    <w:rsid w:val="00896282"/>
    <w:rsid w:val="00897A91"/>
    <w:rsid w:val="008A1E86"/>
    <w:rsid w:val="008A2B2D"/>
    <w:rsid w:val="008A4239"/>
    <w:rsid w:val="008A73AD"/>
    <w:rsid w:val="008B0616"/>
    <w:rsid w:val="008B4EBF"/>
    <w:rsid w:val="008B68A9"/>
    <w:rsid w:val="008C02CF"/>
    <w:rsid w:val="008C167B"/>
    <w:rsid w:val="008C3C97"/>
    <w:rsid w:val="008D017C"/>
    <w:rsid w:val="008D0A79"/>
    <w:rsid w:val="008D1589"/>
    <w:rsid w:val="008D32AE"/>
    <w:rsid w:val="008D64B9"/>
    <w:rsid w:val="008D7789"/>
    <w:rsid w:val="008E1EAD"/>
    <w:rsid w:val="008E1FDB"/>
    <w:rsid w:val="008E2A45"/>
    <w:rsid w:val="008E30AA"/>
    <w:rsid w:val="008E4AAA"/>
    <w:rsid w:val="008F307B"/>
    <w:rsid w:val="008F5680"/>
    <w:rsid w:val="008F6775"/>
    <w:rsid w:val="008F7CC3"/>
    <w:rsid w:val="009036E4"/>
    <w:rsid w:val="00906C00"/>
    <w:rsid w:val="009117D0"/>
    <w:rsid w:val="00911FF9"/>
    <w:rsid w:val="0091228D"/>
    <w:rsid w:val="00912CEF"/>
    <w:rsid w:val="0091443B"/>
    <w:rsid w:val="0091686F"/>
    <w:rsid w:val="0092254F"/>
    <w:rsid w:val="00924903"/>
    <w:rsid w:val="00926CE0"/>
    <w:rsid w:val="009320BE"/>
    <w:rsid w:val="00932E8F"/>
    <w:rsid w:val="009364BC"/>
    <w:rsid w:val="0094238A"/>
    <w:rsid w:val="00943311"/>
    <w:rsid w:val="00951604"/>
    <w:rsid w:val="0095418B"/>
    <w:rsid w:val="00967003"/>
    <w:rsid w:val="00967E39"/>
    <w:rsid w:val="0097243F"/>
    <w:rsid w:val="009733C7"/>
    <w:rsid w:val="00976166"/>
    <w:rsid w:val="0097766D"/>
    <w:rsid w:val="009855D5"/>
    <w:rsid w:val="00985FD9"/>
    <w:rsid w:val="00986050"/>
    <w:rsid w:val="0098671E"/>
    <w:rsid w:val="00986B68"/>
    <w:rsid w:val="0099122C"/>
    <w:rsid w:val="00991513"/>
    <w:rsid w:val="00991B27"/>
    <w:rsid w:val="00992DB4"/>
    <w:rsid w:val="00993896"/>
    <w:rsid w:val="00996F08"/>
    <w:rsid w:val="009A5041"/>
    <w:rsid w:val="009A6F9A"/>
    <w:rsid w:val="009A77C0"/>
    <w:rsid w:val="009B2593"/>
    <w:rsid w:val="009C02B9"/>
    <w:rsid w:val="009C1B7E"/>
    <w:rsid w:val="009C57F6"/>
    <w:rsid w:val="009D2268"/>
    <w:rsid w:val="009D4E0B"/>
    <w:rsid w:val="009E1462"/>
    <w:rsid w:val="009E2B82"/>
    <w:rsid w:val="009E7A2C"/>
    <w:rsid w:val="009F02B9"/>
    <w:rsid w:val="00A0204A"/>
    <w:rsid w:val="00A03C7C"/>
    <w:rsid w:val="00A040E8"/>
    <w:rsid w:val="00A04269"/>
    <w:rsid w:val="00A06C66"/>
    <w:rsid w:val="00A10306"/>
    <w:rsid w:val="00A114A0"/>
    <w:rsid w:val="00A154D1"/>
    <w:rsid w:val="00A16FA0"/>
    <w:rsid w:val="00A175F6"/>
    <w:rsid w:val="00A32A1E"/>
    <w:rsid w:val="00A36111"/>
    <w:rsid w:val="00A42EAE"/>
    <w:rsid w:val="00A438AB"/>
    <w:rsid w:val="00A457DC"/>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4385"/>
    <w:rsid w:val="00AB6CD2"/>
    <w:rsid w:val="00AB6E8C"/>
    <w:rsid w:val="00AC2F8D"/>
    <w:rsid w:val="00AC3252"/>
    <w:rsid w:val="00AC357E"/>
    <w:rsid w:val="00AC45F8"/>
    <w:rsid w:val="00AC6E14"/>
    <w:rsid w:val="00AD19AD"/>
    <w:rsid w:val="00AD1ADA"/>
    <w:rsid w:val="00AD222B"/>
    <w:rsid w:val="00AD40D2"/>
    <w:rsid w:val="00AD48B4"/>
    <w:rsid w:val="00AD5C99"/>
    <w:rsid w:val="00AD7B7A"/>
    <w:rsid w:val="00AE1D86"/>
    <w:rsid w:val="00AE1E21"/>
    <w:rsid w:val="00AE3820"/>
    <w:rsid w:val="00AE3B47"/>
    <w:rsid w:val="00AE5007"/>
    <w:rsid w:val="00AF33AF"/>
    <w:rsid w:val="00AF4864"/>
    <w:rsid w:val="00AF7E40"/>
    <w:rsid w:val="00B04A52"/>
    <w:rsid w:val="00B10171"/>
    <w:rsid w:val="00B12BC2"/>
    <w:rsid w:val="00B23A78"/>
    <w:rsid w:val="00B2742D"/>
    <w:rsid w:val="00B27B43"/>
    <w:rsid w:val="00B27C78"/>
    <w:rsid w:val="00B3001F"/>
    <w:rsid w:val="00B3086D"/>
    <w:rsid w:val="00B30C09"/>
    <w:rsid w:val="00B31E3C"/>
    <w:rsid w:val="00B321AF"/>
    <w:rsid w:val="00B32819"/>
    <w:rsid w:val="00B547E6"/>
    <w:rsid w:val="00B5591A"/>
    <w:rsid w:val="00B55B55"/>
    <w:rsid w:val="00B606BF"/>
    <w:rsid w:val="00B74155"/>
    <w:rsid w:val="00B7474D"/>
    <w:rsid w:val="00B76EDF"/>
    <w:rsid w:val="00B77A43"/>
    <w:rsid w:val="00B83C89"/>
    <w:rsid w:val="00B858E1"/>
    <w:rsid w:val="00B8598A"/>
    <w:rsid w:val="00B86305"/>
    <w:rsid w:val="00B9368F"/>
    <w:rsid w:val="00B94FC7"/>
    <w:rsid w:val="00B95F90"/>
    <w:rsid w:val="00B97A03"/>
    <w:rsid w:val="00BA0FBF"/>
    <w:rsid w:val="00BA3FE1"/>
    <w:rsid w:val="00BB44FB"/>
    <w:rsid w:val="00BB743B"/>
    <w:rsid w:val="00BC510F"/>
    <w:rsid w:val="00BC52D5"/>
    <w:rsid w:val="00BC549E"/>
    <w:rsid w:val="00BC63ED"/>
    <w:rsid w:val="00BC67CA"/>
    <w:rsid w:val="00BC706B"/>
    <w:rsid w:val="00BC7308"/>
    <w:rsid w:val="00BD04BA"/>
    <w:rsid w:val="00BD0AC4"/>
    <w:rsid w:val="00BD24ED"/>
    <w:rsid w:val="00BE219B"/>
    <w:rsid w:val="00BE3B51"/>
    <w:rsid w:val="00BE4F6E"/>
    <w:rsid w:val="00BE6497"/>
    <w:rsid w:val="00BF1045"/>
    <w:rsid w:val="00BF1B03"/>
    <w:rsid w:val="00BF6824"/>
    <w:rsid w:val="00C02927"/>
    <w:rsid w:val="00C03617"/>
    <w:rsid w:val="00C060C3"/>
    <w:rsid w:val="00C11A00"/>
    <w:rsid w:val="00C11A95"/>
    <w:rsid w:val="00C1798E"/>
    <w:rsid w:val="00C264E7"/>
    <w:rsid w:val="00C26AF0"/>
    <w:rsid w:val="00C26BB8"/>
    <w:rsid w:val="00C27841"/>
    <w:rsid w:val="00C30555"/>
    <w:rsid w:val="00C344E5"/>
    <w:rsid w:val="00C34B82"/>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1053"/>
    <w:rsid w:val="00C74671"/>
    <w:rsid w:val="00C76D78"/>
    <w:rsid w:val="00C77790"/>
    <w:rsid w:val="00C8276F"/>
    <w:rsid w:val="00C85118"/>
    <w:rsid w:val="00C870DD"/>
    <w:rsid w:val="00C94A24"/>
    <w:rsid w:val="00C9551E"/>
    <w:rsid w:val="00C95CA9"/>
    <w:rsid w:val="00C96765"/>
    <w:rsid w:val="00CA0271"/>
    <w:rsid w:val="00CA2436"/>
    <w:rsid w:val="00CA4AE9"/>
    <w:rsid w:val="00CA4C54"/>
    <w:rsid w:val="00CA599A"/>
    <w:rsid w:val="00CA68B4"/>
    <w:rsid w:val="00CB0441"/>
    <w:rsid w:val="00CB0A8B"/>
    <w:rsid w:val="00CB3260"/>
    <w:rsid w:val="00CB4DA5"/>
    <w:rsid w:val="00CB5DF8"/>
    <w:rsid w:val="00CB7145"/>
    <w:rsid w:val="00CC066E"/>
    <w:rsid w:val="00CC09A4"/>
    <w:rsid w:val="00CC1DFA"/>
    <w:rsid w:val="00CC24D6"/>
    <w:rsid w:val="00CC2C41"/>
    <w:rsid w:val="00CC63A9"/>
    <w:rsid w:val="00CD2684"/>
    <w:rsid w:val="00CD284A"/>
    <w:rsid w:val="00CD4161"/>
    <w:rsid w:val="00CD47A7"/>
    <w:rsid w:val="00CE1563"/>
    <w:rsid w:val="00CE408D"/>
    <w:rsid w:val="00CF1BC8"/>
    <w:rsid w:val="00CF3B35"/>
    <w:rsid w:val="00CF4BAB"/>
    <w:rsid w:val="00CF4DA6"/>
    <w:rsid w:val="00CF5CA0"/>
    <w:rsid w:val="00CF60FD"/>
    <w:rsid w:val="00CF79B9"/>
    <w:rsid w:val="00D02144"/>
    <w:rsid w:val="00D035FD"/>
    <w:rsid w:val="00D046FD"/>
    <w:rsid w:val="00D05A45"/>
    <w:rsid w:val="00D06339"/>
    <w:rsid w:val="00D0696B"/>
    <w:rsid w:val="00D0787E"/>
    <w:rsid w:val="00D07FDD"/>
    <w:rsid w:val="00D12D86"/>
    <w:rsid w:val="00D12FBE"/>
    <w:rsid w:val="00D137FF"/>
    <w:rsid w:val="00D14500"/>
    <w:rsid w:val="00D209C2"/>
    <w:rsid w:val="00D20F10"/>
    <w:rsid w:val="00D21B6B"/>
    <w:rsid w:val="00D22EAB"/>
    <w:rsid w:val="00D2622D"/>
    <w:rsid w:val="00D32D06"/>
    <w:rsid w:val="00D44E9B"/>
    <w:rsid w:val="00D46585"/>
    <w:rsid w:val="00D50E4B"/>
    <w:rsid w:val="00D52F94"/>
    <w:rsid w:val="00D5304E"/>
    <w:rsid w:val="00D54361"/>
    <w:rsid w:val="00D54458"/>
    <w:rsid w:val="00D62547"/>
    <w:rsid w:val="00D64D6C"/>
    <w:rsid w:val="00D66AB0"/>
    <w:rsid w:val="00D66C5C"/>
    <w:rsid w:val="00D739AA"/>
    <w:rsid w:val="00D828A8"/>
    <w:rsid w:val="00D87C76"/>
    <w:rsid w:val="00D923B6"/>
    <w:rsid w:val="00D933F1"/>
    <w:rsid w:val="00D94DEA"/>
    <w:rsid w:val="00D95AA5"/>
    <w:rsid w:val="00D961BF"/>
    <w:rsid w:val="00D979B8"/>
    <w:rsid w:val="00DA70F6"/>
    <w:rsid w:val="00DB0CCF"/>
    <w:rsid w:val="00DB2D31"/>
    <w:rsid w:val="00DB3F61"/>
    <w:rsid w:val="00DB5C78"/>
    <w:rsid w:val="00DB620F"/>
    <w:rsid w:val="00DB70C4"/>
    <w:rsid w:val="00DC58C7"/>
    <w:rsid w:val="00DC7CDE"/>
    <w:rsid w:val="00DD501C"/>
    <w:rsid w:val="00DD5E00"/>
    <w:rsid w:val="00DE0A7C"/>
    <w:rsid w:val="00DE0F76"/>
    <w:rsid w:val="00DE3EC2"/>
    <w:rsid w:val="00DE50A8"/>
    <w:rsid w:val="00DF33C4"/>
    <w:rsid w:val="00DF3536"/>
    <w:rsid w:val="00DF7A55"/>
    <w:rsid w:val="00E01648"/>
    <w:rsid w:val="00E0448A"/>
    <w:rsid w:val="00E06289"/>
    <w:rsid w:val="00E12B13"/>
    <w:rsid w:val="00E14CEB"/>
    <w:rsid w:val="00E24176"/>
    <w:rsid w:val="00E248D9"/>
    <w:rsid w:val="00E27370"/>
    <w:rsid w:val="00E33A99"/>
    <w:rsid w:val="00E3675A"/>
    <w:rsid w:val="00E47DE0"/>
    <w:rsid w:val="00E523BF"/>
    <w:rsid w:val="00E527A5"/>
    <w:rsid w:val="00E53126"/>
    <w:rsid w:val="00E53916"/>
    <w:rsid w:val="00E54A29"/>
    <w:rsid w:val="00E640D0"/>
    <w:rsid w:val="00E72A49"/>
    <w:rsid w:val="00E756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D701C"/>
    <w:rsid w:val="00EE4EC7"/>
    <w:rsid w:val="00EE5614"/>
    <w:rsid w:val="00EF13F9"/>
    <w:rsid w:val="00EF25EE"/>
    <w:rsid w:val="00EF713E"/>
    <w:rsid w:val="00EF7A30"/>
    <w:rsid w:val="00F012C3"/>
    <w:rsid w:val="00F01753"/>
    <w:rsid w:val="00F05DEE"/>
    <w:rsid w:val="00F0615F"/>
    <w:rsid w:val="00F108A1"/>
    <w:rsid w:val="00F1193E"/>
    <w:rsid w:val="00F145E3"/>
    <w:rsid w:val="00F16A9C"/>
    <w:rsid w:val="00F20BF7"/>
    <w:rsid w:val="00F222ED"/>
    <w:rsid w:val="00F23276"/>
    <w:rsid w:val="00F2530D"/>
    <w:rsid w:val="00F27A59"/>
    <w:rsid w:val="00F3001E"/>
    <w:rsid w:val="00F33EA5"/>
    <w:rsid w:val="00F34E01"/>
    <w:rsid w:val="00F40818"/>
    <w:rsid w:val="00F4201E"/>
    <w:rsid w:val="00F43997"/>
    <w:rsid w:val="00F459E8"/>
    <w:rsid w:val="00F462F7"/>
    <w:rsid w:val="00F5152C"/>
    <w:rsid w:val="00F51900"/>
    <w:rsid w:val="00F527E1"/>
    <w:rsid w:val="00F54D97"/>
    <w:rsid w:val="00F55096"/>
    <w:rsid w:val="00F57246"/>
    <w:rsid w:val="00F61FFF"/>
    <w:rsid w:val="00F70822"/>
    <w:rsid w:val="00F7447D"/>
    <w:rsid w:val="00F7629F"/>
    <w:rsid w:val="00F777D5"/>
    <w:rsid w:val="00F77942"/>
    <w:rsid w:val="00F81BA8"/>
    <w:rsid w:val="00F82A9A"/>
    <w:rsid w:val="00F858C7"/>
    <w:rsid w:val="00F922CA"/>
    <w:rsid w:val="00F93931"/>
    <w:rsid w:val="00F95B0D"/>
    <w:rsid w:val="00F95B6F"/>
    <w:rsid w:val="00FB0B5E"/>
    <w:rsid w:val="00FB206A"/>
    <w:rsid w:val="00FB29F4"/>
    <w:rsid w:val="00FB314A"/>
    <w:rsid w:val="00FC091A"/>
    <w:rsid w:val="00FC1109"/>
    <w:rsid w:val="00FD0D98"/>
    <w:rsid w:val="00FD344A"/>
    <w:rsid w:val="00FD44C5"/>
    <w:rsid w:val="00FE7108"/>
    <w:rsid w:val="00FF16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24903"/>
    <w:rPr>
      <w:rFonts w:eastAsia="SimSun" w:cs="Angsana New"/>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6B7464"/>
    <w:rPr>
      <w:i/>
      <w:iCs/>
    </w:rPr>
  </w:style>
  <w:style w:type="paragraph" w:styleId="Caption">
    <w:name w:val="caption"/>
    <w:basedOn w:val="Normal"/>
    <w:next w:val="Normal"/>
    <w:unhideWhenUsed/>
    <w:qFormat/>
    <w:rsid w:val="000919F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24903"/>
    <w:rPr>
      <w:rFonts w:eastAsia="SimSun" w:cs="Angsana New"/>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6B7464"/>
    <w:rPr>
      <w:i/>
      <w:iCs/>
    </w:rPr>
  </w:style>
  <w:style w:type="paragraph" w:styleId="Caption">
    <w:name w:val="caption"/>
    <w:basedOn w:val="Normal"/>
    <w:next w:val="Normal"/>
    <w:unhideWhenUsed/>
    <w:qFormat/>
    <w:rsid w:val="000919F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276639153">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86959933">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E8C87-079E-40CB-BB82-6CE207CC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2144</Words>
  <Characters>12227</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Akihito Kono</cp:lastModifiedBy>
  <cp:revision>6</cp:revision>
  <cp:lastPrinted>2005-04-08T22:30:00Z</cp:lastPrinted>
  <dcterms:created xsi:type="dcterms:W3CDTF">2013-07-29T06:32:00Z</dcterms:created>
  <dcterms:modified xsi:type="dcterms:W3CDTF">2013-07-29T09:24:00Z</dcterms:modified>
</cp:coreProperties>
</file>