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80" w:rsidRPr="003359A0" w:rsidRDefault="00EB5280" w:rsidP="00EB5280">
      <w:pPr>
        <w:spacing w:after="0" w:line="240" w:lineRule="auto"/>
        <w:jc w:val="center"/>
        <w:rPr>
          <w:rFonts w:ascii="Times New Roman" w:hAnsi="Times New Roman" w:cs="Times New Roman"/>
          <w:b/>
          <w:sz w:val="28"/>
          <w:szCs w:val="28"/>
          <w:lang w:val="en-US"/>
        </w:rPr>
      </w:pPr>
      <w:r w:rsidRPr="003359A0">
        <w:rPr>
          <w:rFonts w:ascii="Times New Roman" w:hAnsi="Times New Roman" w:cs="Times New Roman"/>
          <w:b/>
          <w:sz w:val="28"/>
          <w:szCs w:val="28"/>
          <w:lang w:val="en-US"/>
        </w:rPr>
        <w:t>Technical Review</w:t>
      </w:r>
    </w:p>
    <w:p w:rsidR="00EB5280" w:rsidRDefault="00EB5280" w:rsidP="00EB5280">
      <w:pPr>
        <w:spacing w:after="0" w:line="240" w:lineRule="auto"/>
        <w:rPr>
          <w:rFonts w:ascii="Times New Roman" w:hAnsi="Times New Roman" w:cs="Times New Roman"/>
          <w:b/>
        </w:rPr>
      </w:pPr>
      <w:r w:rsidRPr="003359A0">
        <w:rPr>
          <w:rFonts w:ascii="Times New Roman" w:hAnsi="Times New Roman" w:cs="Times New Roman"/>
          <w:b/>
        </w:rPr>
        <w:t>Review of deliverable for the third payment for Mr Chann Sophal:</w:t>
      </w:r>
    </w:p>
    <w:p w:rsidR="003359A0" w:rsidRPr="003359A0" w:rsidRDefault="003359A0" w:rsidP="00EB5280">
      <w:pPr>
        <w:spacing w:after="0" w:line="240" w:lineRule="auto"/>
        <w:rPr>
          <w:rFonts w:ascii="Times New Roman" w:hAnsi="Times New Roman" w:cs="Times New Roman"/>
          <w:b/>
        </w:rPr>
      </w:pPr>
    </w:p>
    <w:tbl>
      <w:tblPr>
        <w:tblStyle w:val="TableGrid"/>
        <w:tblW w:w="9558" w:type="dxa"/>
        <w:tblLook w:val="04A0"/>
      </w:tblPr>
      <w:tblGrid>
        <w:gridCol w:w="9558"/>
      </w:tblGrid>
      <w:tr w:rsidR="00EB5280" w:rsidRPr="003359A0" w:rsidTr="00373206">
        <w:tc>
          <w:tcPr>
            <w:tcW w:w="9558" w:type="dxa"/>
          </w:tcPr>
          <w:p w:rsidR="00EB5280" w:rsidRPr="003359A0" w:rsidRDefault="00EB5280" w:rsidP="00373206">
            <w:pPr>
              <w:rPr>
                <w:rFonts w:ascii="Times New Roman" w:hAnsi="Times New Roman" w:cs="Times New Roman"/>
                <w:b/>
                <w:lang w:val="en-US"/>
              </w:rPr>
            </w:pPr>
            <w:r w:rsidRPr="003359A0">
              <w:rPr>
                <w:rFonts w:ascii="Times New Roman" w:hAnsi="Times New Roman" w:cs="Times New Roman"/>
                <w:lang w:val="en-GB"/>
              </w:rPr>
              <w:t xml:space="preserve">Building the Awareness and Support of REDD+ Among the Forest-Dependent Communities in </w:t>
            </w:r>
            <w:proofErr w:type="spellStart"/>
            <w:r w:rsidRPr="003359A0">
              <w:rPr>
                <w:rFonts w:ascii="Times New Roman" w:hAnsi="Times New Roman" w:cs="Times New Roman"/>
                <w:lang w:val="en-GB"/>
              </w:rPr>
              <w:t>Siem</w:t>
            </w:r>
            <w:proofErr w:type="spellEnd"/>
            <w:r w:rsidRPr="003359A0">
              <w:rPr>
                <w:rFonts w:ascii="Times New Roman" w:hAnsi="Times New Roman" w:cs="Times New Roman"/>
                <w:lang w:val="en-GB"/>
              </w:rPr>
              <w:t xml:space="preserve"> Reap province</w:t>
            </w:r>
          </w:p>
        </w:tc>
      </w:tr>
    </w:tbl>
    <w:p w:rsidR="00EB5280" w:rsidRPr="003359A0" w:rsidRDefault="00EB5280" w:rsidP="00EB5280">
      <w:pPr>
        <w:spacing w:after="0" w:line="240" w:lineRule="auto"/>
        <w:rPr>
          <w:rFonts w:ascii="Times New Roman" w:hAnsi="Times New Roman" w:cs="Times New Roman"/>
          <w:b/>
          <w:lang w:val="en-US"/>
        </w:rPr>
      </w:pPr>
    </w:p>
    <w:p w:rsidR="00EB5280" w:rsidRPr="003359A0" w:rsidRDefault="00EB5280" w:rsidP="00EB5280">
      <w:pPr>
        <w:spacing w:after="0" w:line="240" w:lineRule="auto"/>
        <w:rPr>
          <w:rFonts w:ascii="Times New Roman" w:hAnsi="Times New Roman" w:cs="Times New Roman"/>
          <w:b/>
        </w:rPr>
      </w:pPr>
      <w:r w:rsidRPr="003359A0">
        <w:rPr>
          <w:rFonts w:ascii="Times New Roman" w:hAnsi="Times New Roman" w:cs="Times New Roman"/>
          <w:b/>
        </w:rPr>
        <w:t>Related Activities UN-REDD Workplan:</w:t>
      </w:r>
    </w:p>
    <w:tbl>
      <w:tblPr>
        <w:tblW w:w="9540" w:type="dxa"/>
        <w:tblInd w:w="18" w:type="dxa"/>
        <w:tblBorders>
          <w:top w:val="single" w:sz="4" w:space="0" w:color="auto"/>
          <w:left w:val="single" w:sz="4" w:space="0" w:color="auto"/>
          <w:bottom w:val="single" w:sz="4" w:space="0" w:color="auto"/>
          <w:right w:val="single" w:sz="4" w:space="0" w:color="auto"/>
        </w:tblBorders>
        <w:tblLook w:val="04A0"/>
      </w:tblPr>
      <w:tblGrid>
        <w:gridCol w:w="9540"/>
      </w:tblGrid>
      <w:tr w:rsidR="00EB5280" w:rsidRPr="003359A0" w:rsidTr="00373206">
        <w:tc>
          <w:tcPr>
            <w:tcW w:w="9540" w:type="dxa"/>
            <w:hideMark/>
          </w:tcPr>
          <w:p w:rsidR="00EB5280" w:rsidRPr="003359A0" w:rsidRDefault="00EB5280" w:rsidP="00373206">
            <w:pPr>
              <w:spacing w:after="0" w:line="240" w:lineRule="auto"/>
              <w:rPr>
                <w:rFonts w:ascii="Times New Roman" w:hAnsi="Times New Roman" w:cs="Times New Roman"/>
                <w:lang w:val="en-GB"/>
              </w:rPr>
            </w:pPr>
            <w:r w:rsidRPr="003359A0">
              <w:rPr>
                <w:rFonts w:ascii="Times New Roman" w:hAnsi="Times New Roman" w:cs="Times New Roman"/>
                <w:b/>
                <w:bCs/>
                <w:lang w:val="en-GB"/>
              </w:rPr>
              <w:t>Activity: 2.1c</w:t>
            </w:r>
            <w:r w:rsidRPr="003359A0">
              <w:rPr>
                <w:rFonts w:ascii="Times New Roman" w:hAnsi="Times New Roman" w:cs="Times New Roman"/>
                <w:lang w:val="en-GB"/>
              </w:rPr>
              <w:t>Support to the Implementation of the NFP</w:t>
            </w:r>
          </w:p>
          <w:p w:rsidR="00EB5280" w:rsidRPr="003359A0" w:rsidRDefault="00EB5280" w:rsidP="00373206">
            <w:pPr>
              <w:spacing w:after="0" w:line="240" w:lineRule="auto"/>
              <w:rPr>
                <w:rFonts w:ascii="Times New Roman" w:hAnsi="Times New Roman" w:cs="Times New Roman"/>
                <w:lang w:val="en-GB"/>
              </w:rPr>
            </w:pPr>
            <w:r w:rsidRPr="003359A0">
              <w:rPr>
                <w:rFonts w:ascii="Times New Roman" w:hAnsi="Times New Roman" w:cs="Times New Roman"/>
                <w:b/>
                <w:bCs/>
                <w:lang w:val="en-GB"/>
              </w:rPr>
              <w:t>Output: 2.1</w:t>
            </w:r>
            <w:r w:rsidRPr="003359A0">
              <w:rPr>
                <w:rFonts w:ascii="Times New Roman" w:hAnsi="Times New Roman" w:cs="Times New Roman"/>
                <w:lang w:val="en-GB"/>
              </w:rPr>
              <w:t xml:space="preserve"> Development of individual REDD+ strategies and implementation modalities</w:t>
            </w:r>
          </w:p>
        </w:tc>
      </w:tr>
    </w:tbl>
    <w:p w:rsidR="00EB5280" w:rsidRPr="003359A0" w:rsidRDefault="00EB5280" w:rsidP="00EB5280">
      <w:pPr>
        <w:spacing w:after="0" w:line="240" w:lineRule="auto"/>
        <w:rPr>
          <w:rFonts w:ascii="Times New Roman" w:hAnsi="Times New Roman" w:cs="Times New Roman"/>
          <w:b/>
          <w:lang w:val="en-US"/>
        </w:rPr>
      </w:pPr>
    </w:p>
    <w:tbl>
      <w:tblPr>
        <w:tblStyle w:val="TableGrid"/>
        <w:tblW w:w="9558" w:type="dxa"/>
        <w:tblLook w:val="04A0"/>
      </w:tblPr>
      <w:tblGrid>
        <w:gridCol w:w="1364"/>
        <w:gridCol w:w="8194"/>
      </w:tblGrid>
      <w:tr w:rsidR="00EB5280" w:rsidRPr="003359A0" w:rsidTr="00373206">
        <w:tc>
          <w:tcPr>
            <w:tcW w:w="1364" w:type="dxa"/>
          </w:tcPr>
          <w:p w:rsidR="00EB5280" w:rsidRPr="003359A0" w:rsidRDefault="00EB5280" w:rsidP="00373206">
            <w:pPr>
              <w:rPr>
                <w:rFonts w:ascii="Times New Roman" w:hAnsi="Times New Roman" w:cs="Times New Roman"/>
                <w:b/>
                <w:lang w:val="en-US"/>
              </w:rPr>
            </w:pPr>
            <w:r w:rsidRPr="003359A0">
              <w:rPr>
                <w:rFonts w:ascii="Times New Roman" w:hAnsi="Times New Roman" w:cs="Times New Roman"/>
                <w:b/>
              </w:rPr>
              <w:t>Reviewers:</w:t>
            </w:r>
          </w:p>
        </w:tc>
        <w:tc>
          <w:tcPr>
            <w:tcW w:w="8194" w:type="dxa"/>
          </w:tcPr>
          <w:p w:rsidR="00EB5280" w:rsidRPr="003359A0" w:rsidRDefault="00EB5280" w:rsidP="00373206">
            <w:pPr>
              <w:pStyle w:val="ListParagraph"/>
              <w:numPr>
                <w:ilvl w:val="0"/>
                <w:numId w:val="1"/>
              </w:numPr>
              <w:ind w:left="252" w:hanging="180"/>
              <w:rPr>
                <w:rFonts w:ascii="Times New Roman" w:hAnsi="Times New Roman" w:cs="Times New Roman"/>
                <w:lang w:val="en-GB"/>
              </w:rPr>
            </w:pPr>
            <w:r w:rsidRPr="003359A0">
              <w:rPr>
                <w:rFonts w:ascii="Times New Roman" w:hAnsi="Times New Roman" w:cs="Times New Roman"/>
                <w:lang w:val="en-GB"/>
              </w:rPr>
              <w:t xml:space="preserve">Mr. Peter </w:t>
            </w:r>
            <w:proofErr w:type="spellStart"/>
            <w:r w:rsidRPr="003359A0">
              <w:rPr>
                <w:rFonts w:ascii="Times New Roman" w:hAnsi="Times New Roman" w:cs="Times New Roman"/>
                <w:lang w:val="en-GB"/>
              </w:rPr>
              <w:t>Iversen</w:t>
            </w:r>
            <w:proofErr w:type="spellEnd"/>
            <w:r w:rsidRPr="003359A0">
              <w:rPr>
                <w:rFonts w:ascii="Times New Roman" w:hAnsi="Times New Roman" w:cs="Times New Roman"/>
                <w:lang w:val="en-GB"/>
              </w:rPr>
              <w:t>, Technical Specialist of UN-REDD programme</w:t>
            </w:r>
          </w:p>
          <w:p w:rsidR="00EB5280" w:rsidRPr="003359A0" w:rsidRDefault="00EB5280" w:rsidP="00373206">
            <w:pPr>
              <w:pStyle w:val="ListParagraph"/>
              <w:numPr>
                <w:ilvl w:val="0"/>
                <w:numId w:val="1"/>
              </w:numPr>
              <w:ind w:left="252" w:hanging="180"/>
              <w:rPr>
                <w:rFonts w:ascii="Times New Roman" w:hAnsi="Times New Roman" w:cs="Times New Roman"/>
                <w:lang w:val="en-GB"/>
              </w:rPr>
            </w:pPr>
            <w:r w:rsidRPr="003359A0">
              <w:rPr>
                <w:rFonts w:ascii="Times New Roman" w:hAnsi="Times New Roman" w:cs="Times New Roman"/>
                <w:lang w:val="en-GB"/>
              </w:rPr>
              <w:t>Mr.</w:t>
            </w:r>
            <w:r w:rsidR="003359A0" w:rsidRPr="003359A0">
              <w:rPr>
                <w:rFonts w:ascii="Times New Roman" w:hAnsi="Times New Roman" w:cs="Times New Roman"/>
                <w:lang w:val="en-GB"/>
              </w:rPr>
              <w:t xml:space="preserve"> </w:t>
            </w:r>
            <w:proofErr w:type="spellStart"/>
            <w:r w:rsidRPr="003359A0">
              <w:rPr>
                <w:rFonts w:ascii="Times New Roman" w:hAnsi="Times New Roman" w:cs="Times New Roman"/>
                <w:lang w:val="en-GB"/>
              </w:rPr>
              <w:t>KimhyLun</w:t>
            </w:r>
            <w:proofErr w:type="spellEnd"/>
            <w:r w:rsidRPr="003359A0">
              <w:rPr>
                <w:rFonts w:ascii="Times New Roman" w:hAnsi="Times New Roman" w:cs="Times New Roman"/>
                <w:lang w:val="en-GB"/>
              </w:rPr>
              <w:t>,</w:t>
            </w:r>
            <w:r w:rsidR="003359A0" w:rsidRPr="003359A0">
              <w:rPr>
                <w:rFonts w:ascii="Times New Roman" w:hAnsi="Cambria Math" w:cs="Times New Roman"/>
                <w:lang w:val="en-GB"/>
              </w:rPr>
              <w:t>​​</w:t>
            </w:r>
            <w:r w:rsidR="003359A0" w:rsidRPr="003359A0">
              <w:rPr>
                <w:rFonts w:ascii="Times New Roman" w:hAnsi="Times New Roman" w:cs="Times New Roman"/>
                <w:lang w:val="en-GB"/>
              </w:rPr>
              <w:t xml:space="preserve"> </w:t>
            </w:r>
            <w:r w:rsidRPr="003359A0">
              <w:rPr>
                <w:rFonts w:ascii="Times New Roman" w:hAnsi="Times New Roman" w:cs="Times New Roman"/>
                <w:lang w:val="en-GB"/>
              </w:rPr>
              <w:t>Programme Coordinator</w:t>
            </w:r>
          </w:p>
        </w:tc>
      </w:tr>
    </w:tbl>
    <w:p w:rsidR="00EB5280" w:rsidRPr="003359A0" w:rsidRDefault="00EB5280" w:rsidP="00EB5280">
      <w:pPr>
        <w:spacing w:after="0" w:line="240" w:lineRule="auto"/>
        <w:rPr>
          <w:rFonts w:ascii="Times New Roman" w:hAnsi="Times New Roman" w:cs="Times New Roman"/>
          <w:b/>
          <w:bCs/>
          <w:lang w:val="en-GB"/>
        </w:rPr>
      </w:pPr>
    </w:p>
    <w:tbl>
      <w:tblPr>
        <w:tblStyle w:val="TableGrid"/>
        <w:tblW w:w="9606" w:type="dxa"/>
        <w:tblLook w:val="04A0"/>
      </w:tblPr>
      <w:tblGrid>
        <w:gridCol w:w="4765"/>
        <w:gridCol w:w="4841"/>
      </w:tblGrid>
      <w:tr w:rsidR="00EB5280" w:rsidRPr="003359A0" w:rsidTr="003359A0">
        <w:trPr>
          <w:tblHeader/>
        </w:trPr>
        <w:tc>
          <w:tcPr>
            <w:tcW w:w="4765" w:type="dxa"/>
            <w:shd w:val="clear" w:color="auto" w:fill="D6E3BC" w:themeFill="accent3" w:themeFillTint="66"/>
          </w:tcPr>
          <w:p w:rsidR="00EB5280" w:rsidRPr="003359A0" w:rsidRDefault="00EB5280" w:rsidP="009E0FC0">
            <w:pPr>
              <w:jc w:val="center"/>
              <w:rPr>
                <w:rFonts w:ascii="Times New Roman" w:hAnsi="Times New Roman" w:cs="Times New Roman"/>
                <w:b/>
                <w:lang w:val="en-US"/>
              </w:rPr>
            </w:pPr>
            <w:r w:rsidRPr="003359A0">
              <w:rPr>
                <w:rFonts w:ascii="Times New Roman" w:hAnsi="Times New Roman" w:cs="Times New Roman"/>
                <w:b/>
                <w:lang w:val="en-US"/>
              </w:rPr>
              <w:t>Comments</w:t>
            </w:r>
          </w:p>
        </w:tc>
        <w:tc>
          <w:tcPr>
            <w:tcW w:w="4841" w:type="dxa"/>
            <w:shd w:val="clear" w:color="auto" w:fill="D6E3BC" w:themeFill="accent3" w:themeFillTint="66"/>
          </w:tcPr>
          <w:p w:rsidR="00EB5280" w:rsidRPr="003359A0" w:rsidRDefault="00EB5280" w:rsidP="009E0FC0">
            <w:pPr>
              <w:jc w:val="center"/>
              <w:rPr>
                <w:rFonts w:ascii="Times New Roman" w:hAnsi="Times New Roman" w:cs="Times New Roman"/>
                <w:b/>
                <w:lang w:val="en-US"/>
              </w:rPr>
            </w:pPr>
            <w:r w:rsidRPr="003359A0">
              <w:rPr>
                <w:rFonts w:ascii="Times New Roman" w:hAnsi="Times New Roman" w:cs="Times New Roman"/>
                <w:b/>
                <w:lang w:val="en-US"/>
              </w:rPr>
              <w:t>Actions Taken</w:t>
            </w:r>
          </w:p>
        </w:tc>
      </w:tr>
      <w:tr w:rsidR="00EB5280" w:rsidRPr="003359A0" w:rsidTr="003359A0">
        <w:tc>
          <w:tcPr>
            <w:tcW w:w="4765" w:type="dxa"/>
          </w:tcPr>
          <w:p w:rsidR="00EB5280" w:rsidRPr="003359A0" w:rsidRDefault="00EB5280" w:rsidP="00EB5280">
            <w:pPr>
              <w:jc w:val="both"/>
              <w:rPr>
                <w:rFonts w:ascii="Times New Roman" w:hAnsi="Times New Roman" w:cs="Times New Roman"/>
                <w:b/>
              </w:rPr>
            </w:pPr>
            <w:r w:rsidRPr="003359A0">
              <w:rPr>
                <w:rFonts w:ascii="Times New Roman" w:hAnsi="Times New Roman" w:cs="Times New Roman"/>
                <w:b/>
              </w:rPr>
              <w:t>Conclusion and recommendations:</w:t>
            </w:r>
          </w:p>
          <w:p w:rsidR="00EB5280" w:rsidRPr="003359A0" w:rsidRDefault="00EB5280" w:rsidP="00EB5280">
            <w:pPr>
              <w:autoSpaceDE w:val="0"/>
              <w:autoSpaceDN w:val="0"/>
              <w:adjustRightInd w:val="0"/>
              <w:spacing w:after="120"/>
              <w:rPr>
                <w:rFonts w:ascii="Times New Roman" w:eastAsia="Arial Unicode MS" w:hAnsi="Times New Roman" w:cs="Times New Roman"/>
              </w:rPr>
            </w:pPr>
            <w:r w:rsidRPr="003359A0">
              <w:rPr>
                <w:rFonts w:ascii="Times New Roman" w:eastAsia="Arial Unicode MS" w:hAnsi="Times New Roman" w:cs="Times New Roman"/>
              </w:rPr>
              <w:t xml:space="preserve">The synthesis report on lessons learned provides a good overview of the two workshops held and topics discussed at the workshops and the summary report of the field trip to CF in Oddar Meanchey provides good information on how the CF view the CF OM REDD+ project. </w:t>
            </w:r>
          </w:p>
        </w:tc>
        <w:tc>
          <w:tcPr>
            <w:tcW w:w="4841" w:type="dxa"/>
          </w:tcPr>
          <w:p w:rsidR="00EB5280" w:rsidRPr="003359A0" w:rsidRDefault="00EB5280" w:rsidP="00EB5280">
            <w:pPr>
              <w:rPr>
                <w:rFonts w:ascii="Times New Roman" w:hAnsi="Times New Roman" w:cs="Times New Roman"/>
              </w:rPr>
            </w:pPr>
            <w:r w:rsidRPr="003359A0">
              <w:rPr>
                <w:rFonts w:ascii="Times New Roman" w:hAnsi="Times New Roman" w:cs="Times New Roman"/>
              </w:rPr>
              <w:t>Thank you</w:t>
            </w:r>
          </w:p>
        </w:tc>
      </w:tr>
      <w:tr w:rsidR="00EB5280" w:rsidRPr="003359A0" w:rsidTr="003359A0">
        <w:tc>
          <w:tcPr>
            <w:tcW w:w="4765" w:type="dxa"/>
          </w:tcPr>
          <w:p w:rsidR="00EB5280" w:rsidRPr="003359A0" w:rsidRDefault="00EB5280" w:rsidP="00EB5280">
            <w:pPr>
              <w:autoSpaceDE w:val="0"/>
              <w:autoSpaceDN w:val="0"/>
              <w:adjustRightInd w:val="0"/>
              <w:spacing w:after="120"/>
              <w:rPr>
                <w:rFonts w:ascii="Times New Roman" w:eastAsia="Arial Unicode MS" w:hAnsi="Times New Roman" w:cs="Times New Roman"/>
              </w:rPr>
            </w:pPr>
            <w:r w:rsidRPr="003359A0">
              <w:rPr>
                <w:rFonts w:ascii="Times New Roman" w:eastAsia="Arial Unicode MS" w:hAnsi="Times New Roman" w:cs="Times New Roman"/>
              </w:rPr>
              <w:t xml:space="preserve">The suggestions for how to effectively implement the programme on page 8 is very useful and the recommendations from the visit to CF OM is also very useful in particular the recommendations at page 12 with the list of support needed for the communites to engage in REDD+. </w:t>
            </w:r>
          </w:p>
        </w:tc>
        <w:tc>
          <w:tcPr>
            <w:tcW w:w="4841" w:type="dxa"/>
          </w:tcPr>
          <w:p w:rsidR="00EB5280" w:rsidRPr="003359A0" w:rsidRDefault="00EB5280" w:rsidP="00EB5280">
            <w:pPr>
              <w:rPr>
                <w:rFonts w:ascii="Times New Roman" w:hAnsi="Times New Roman" w:cs="Times New Roman"/>
                <w:lang w:val="en-US"/>
              </w:rPr>
            </w:pPr>
            <w:r w:rsidRPr="003359A0">
              <w:rPr>
                <w:rFonts w:ascii="Times New Roman" w:hAnsi="Times New Roman" w:cs="Times New Roman"/>
                <w:lang w:val="en-US"/>
              </w:rPr>
              <w:t>Thank you</w:t>
            </w:r>
          </w:p>
        </w:tc>
      </w:tr>
      <w:tr w:rsidR="00EB5280" w:rsidRPr="003359A0" w:rsidTr="003359A0">
        <w:tc>
          <w:tcPr>
            <w:tcW w:w="4765" w:type="dxa"/>
          </w:tcPr>
          <w:p w:rsidR="00EB5280" w:rsidRPr="003359A0" w:rsidRDefault="00EB5280" w:rsidP="00EB5280">
            <w:pPr>
              <w:jc w:val="both"/>
              <w:rPr>
                <w:rFonts w:ascii="Times New Roman" w:hAnsi="Times New Roman" w:cs="Times New Roman"/>
                <w:b/>
              </w:rPr>
            </w:pPr>
            <w:r w:rsidRPr="003359A0">
              <w:rPr>
                <w:rFonts w:ascii="Times New Roman" w:eastAsia="Arial Unicode MS" w:hAnsi="Times New Roman" w:cs="Times New Roman"/>
              </w:rPr>
              <w:t xml:space="preserve">This project </w:t>
            </w:r>
            <w:r w:rsidRPr="003359A0">
              <w:rPr>
                <w:rFonts w:ascii="Times New Roman" w:eastAsia="Arial Unicode MS" w:hAnsi="Times New Roman" w:cs="Times New Roman"/>
                <w:highlight w:val="yellow"/>
              </w:rPr>
              <w:t>should provide information</w:t>
            </w:r>
            <w:r w:rsidRPr="003359A0">
              <w:rPr>
                <w:rFonts w:ascii="Times New Roman" w:eastAsia="Arial Unicode MS" w:hAnsi="Times New Roman" w:cs="Times New Roman"/>
              </w:rPr>
              <w:t xml:space="preserve"> for </w:t>
            </w:r>
            <w:r w:rsidRPr="003359A0">
              <w:rPr>
                <w:rFonts w:ascii="Times New Roman" w:eastAsia="Arial Unicode MS" w:hAnsi="Times New Roman" w:cs="Times New Roman"/>
                <w:highlight w:val="yellow"/>
              </w:rPr>
              <w:t>how REDD+ can be integrated in community forestry</w:t>
            </w:r>
            <w:r w:rsidRPr="003359A0">
              <w:rPr>
                <w:rFonts w:ascii="Times New Roman" w:eastAsia="Arial Unicode MS" w:hAnsi="Times New Roman" w:cs="Times New Roman"/>
              </w:rPr>
              <w:t xml:space="preserve"> which can be used for the design of a national REDD+ system to be implemented in all of Cambodia.</w:t>
            </w:r>
          </w:p>
        </w:tc>
        <w:tc>
          <w:tcPr>
            <w:tcW w:w="4841" w:type="dxa"/>
          </w:tcPr>
          <w:p w:rsidR="00EB5280" w:rsidRPr="003359A0" w:rsidRDefault="00EB5280" w:rsidP="00EB5280">
            <w:pPr>
              <w:rPr>
                <w:rFonts w:ascii="Times New Roman" w:hAnsi="Times New Roman" w:cs="Times New Roman"/>
                <w:lang w:val="en-US"/>
              </w:rPr>
            </w:pPr>
            <w:r w:rsidRPr="003359A0">
              <w:rPr>
                <w:rFonts w:ascii="Times New Roman" w:hAnsi="Times New Roman" w:cs="Times New Roman"/>
                <w:lang w:val="en-US"/>
              </w:rPr>
              <w:t xml:space="preserve">This will be considered in the development of the terminal report. This is in conjunction with the report of the International Consultant, so as to avoid conflicting </w:t>
            </w:r>
            <w:r w:rsidR="00A90F48" w:rsidRPr="003359A0">
              <w:rPr>
                <w:rFonts w:ascii="Times New Roman" w:hAnsi="Times New Roman" w:cs="Times New Roman"/>
                <w:lang w:val="en-US"/>
              </w:rPr>
              <w:t xml:space="preserve">analysis. The national consultant focuses on the proceedings. The lessons learned will likewise be integrated with the main report of the International Consultant and the Project Terminal Report. The lessons learned can be </w:t>
            </w:r>
            <w:proofErr w:type="spellStart"/>
            <w:r w:rsidR="00A90F48" w:rsidRPr="003359A0">
              <w:rPr>
                <w:rFonts w:ascii="Times New Roman" w:hAnsi="Times New Roman" w:cs="Times New Roman"/>
                <w:lang w:val="en-US"/>
              </w:rPr>
              <w:t>be</w:t>
            </w:r>
            <w:proofErr w:type="spellEnd"/>
            <w:r w:rsidR="00A90F48" w:rsidRPr="003359A0">
              <w:rPr>
                <w:rFonts w:ascii="Times New Roman" w:hAnsi="Times New Roman" w:cs="Times New Roman"/>
                <w:lang w:val="en-US"/>
              </w:rPr>
              <w:t xml:space="preserve"> discerned in the conclusion and recommendation section. </w:t>
            </w:r>
          </w:p>
        </w:tc>
      </w:tr>
      <w:tr w:rsidR="00EB5280" w:rsidRPr="003359A0" w:rsidTr="003359A0">
        <w:tc>
          <w:tcPr>
            <w:tcW w:w="4765" w:type="dxa"/>
          </w:tcPr>
          <w:p w:rsidR="00EB5280" w:rsidRPr="003359A0" w:rsidRDefault="00EB5280" w:rsidP="00EB5280">
            <w:pPr>
              <w:autoSpaceDE w:val="0"/>
              <w:autoSpaceDN w:val="0"/>
              <w:adjustRightInd w:val="0"/>
              <w:spacing w:after="120"/>
              <w:rPr>
                <w:rFonts w:ascii="Times New Roman" w:eastAsia="Arial Unicode MS" w:hAnsi="Times New Roman" w:cs="Times New Roman"/>
              </w:rPr>
            </w:pPr>
            <w:r w:rsidRPr="003359A0">
              <w:rPr>
                <w:rFonts w:ascii="Times New Roman" w:eastAsia="Arial Unicode MS" w:hAnsi="Times New Roman" w:cs="Times New Roman"/>
              </w:rPr>
              <w:t xml:space="preserve">To have more information on how this is feasiable it would be very valuble with information on these activities and in particular </w:t>
            </w:r>
            <w:r w:rsidRPr="003359A0">
              <w:rPr>
                <w:rFonts w:ascii="Times New Roman" w:eastAsia="Arial Unicode MS" w:hAnsi="Times New Roman" w:cs="Times New Roman"/>
                <w:highlight w:val="yellow"/>
              </w:rPr>
              <w:t>the costs of doing</w:t>
            </w:r>
            <w:r w:rsidRPr="003359A0">
              <w:rPr>
                <w:rFonts w:ascii="Times New Roman" w:eastAsia="Arial Unicode MS" w:hAnsi="Times New Roman" w:cs="Times New Roman"/>
              </w:rPr>
              <w:t xml:space="preserve"> these activities. Taking into account that cost of the REDD+ should eventually be covered by payments received from the sale of CO</w:t>
            </w:r>
            <w:r w:rsidRPr="003359A0">
              <w:rPr>
                <w:rFonts w:ascii="Times New Roman" w:eastAsia="Arial Unicode MS" w:hAnsi="Times New Roman" w:cs="Times New Roman"/>
                <w:vertAlign w:val="subscript"/>
              </w:rPr>
              <w:t>2</w:t>
            </w:r>
            <w:r w:rsidRPr="003359A0">
              <w:rPr>
                <w:rFonts w:ascii="Times New Roman" w:eastAsia="Arial Unicode MS" w:hAnsi="Times New Roman" w:cs="Times New Roman"/>
              </w:rPr>
              <w:t xml:space="preserve"> emission reductions – activities have to be cost effective and lead to emision reductions. </w:t>
            </w:r>
          </w:p>
        </w:tc>
        <w:tc>
          <w:tcPr>
            <w:tcW w:w="4841" w:type="dxa"/>
          </w:tcPr>
          <w:p w:rsidR="00EB5280" w:rsidRPr="003359A0" w:rsidRDefault="00A90F48" w:rsidP="00EB5280">
            <w:pPr>
              <w:rPr>
                <w:rFonts w:ascii="Times New Roman" w:hAnsi="Times New Roman" w:cs="Times New Roman"/>
                <w:lang w:val="en-US"/>
              </w:rPr>
            </w:pPr>
            <w:r w:rsidRPr="003359A0">
              <w:rPr>
                <w:rFonts w:ascii="Times New Roman" w:hAnsi="Times New Roman" w:cs="Times New Roman"/>
                <w:lang w:val="en-US"/>
              </w:rPr>
              <w:t xml:space="preserve">The cost of integration will be done in the analysis part of the International Consultant’s report. Initially, the costs involved (foregone income, costs of patrolling, etc.) has been covered in the baseline report. </w:t>
            </w:r>
          </w:p>
        </w:tc>
      </w:tr>
      <w:tr w:rsidR="00EB5280" w:rsidRPr="003359A0" w:rsidTr="003359A0">
        <w:tc>
          <w:tcPr>
            <w:tcW w:w="4765" w:type="dxa"/>
          </w:tcPr>
          <w:p w:rsidR="00EB5280" w:rsidRPr="003359A0" w:rsidRDefault="00EB5280" w:rsidP="00EB5280">
            <w:pPr>
              <w:autoSpaceDE w:val="0"/>
              <w:autoSpaceDN w:val="0"/>
              <w:adjustRightInd w:val="0"/>
              <w:spacing w:after="120"/>
              <w:rPr>
                <w:rFonts w:ascii="Times New Roman" w:eastAsia="Arial Unicode MS" w:hAnsi="Times New Roman" w:cs="Times New Roman"/>
              </w:rPr>
            </w:pPr>
            <w:r w:rsidRPr="003359A0">
              <w:rPr>
                <w:rFonts w:ascii="Times New Roman" w:eastAsia="Arial Unicode MS" w:hAnsi="Times New Roman" w:cs="Times New Roman"/>
              </w:rPr>
              <w:t xml:space="preserve">The conclusion section in the synthesis report mentions the discussion on how to integrate REDD+ further into CF managemnet plans. Here it would be really useful with information on the </w:t>
            </w:r>
            <w:r w:rsidRPr="003359A0">
              <w:rPr>
                <w:rFonts w:ascii="Times New Roman" w:eastAsia="Arial Unicode MS" w:hAnsi="Times New Roman" w:cs="Times New Roman"/>
                <w:highlight w:val="yellow"/>
              </w:rPr>
              <w:t>outcome of this discussion</w:t>
            </w:r>
            <w:r w:rsidRPr="003359A0">
              <w:rPr>
                <w:rFonts w:ascii="Times New Roman" w:eastAsia="Arial Unicode MS" w:hAnsi="Times New Roman" w:cs="Times New Roman"/>
              </w:rPr>
              <w:t xml:space="preserve"> and any advice provided for how to overcome possible contraints when integrating REDD+ in CF management.</w:t>
            </w:r>
          </w:p>
        </w:tc>
        <w:tc>
          <w:tcPr>
            <w:tcW w:w="4841" w:type="dxa"/>
          </w:tcPr>
          <w:p w:rsidR="00EB5280" w:rsidRPr="003359A0" w:rsidRDefault="00A90F48" w:rsidP="00A90F48">
            <w:pPr>
              <w:rPr>
                <w:rFonts w:ascii="Times New Roman" w:hAnsi="Times New Roman" w:cs="Times New Roman"/>
                <w:lang w:val="en-US"/>
              </w:rPr>
            </w:pPr>
            <w:r w:rsidRPr="003359A0">
              <w:rPr>
                <w:rFonts w:ascii="Times New Roman" w:hAnsi="Times New Roman" w:cs="Times New Roman"/>
                <w:lang w:val="en-US"/>
              </w:rPr>
              <w:t xml:space="preserve">Initially, the report only compiles the proceedings and outcome of the discussion. The national and the international consultant should come up with one advice only. This will be considered in the International Consultant’s report. </w:t>
            </w:r>
          </w:p>
        </w:tc>
      </w:tr>
      <w:tr w:rsidR="00EB5280" w:rsidRPr="003359A0" w:rsidTr="003359A0">
        <w:tc>
          <w:tcPr>
            <w:tcW w:w="4765" w:type="dxa"/>
          </w:tcPr>
          <w:p w:rsidR="00EB5280" w:rsidRPr="003359A0" w:rsidRDefault="00EB5280" w:rsidP="00EB5280">
            <w:pPr>
              <w:autoSpaceDE w:val="0"/>
              <w:autoSpaceDN w:val="0"/>
              <w:adjustRightInd w:val="0"/>
              <w:spacing w:after="120"/>
              <w:rPr>
                <w:rFonts w:ascii="Times New Roman" w:eastAsia="Arial Unicode MS" w:hAnsi="Times New Roman" w:cs="Times New Roman"/>
              </w:rPr>
            </w:pPr>
            <w:r w:rsidRPr="003359A0">
              <w:rPr>
                <w:rFonts w:ascii="Times New Roman" w:eastAsia="Arial Unicode MS" w:hAnsi="Times New Roman" w:cs="Times New Roman"/>
              </w:rPr>
              <w:t>This kind of information should be included in the final report with the policy brief.</w:t>
            </w:r>
          </w:p>
        </w:tc>
        <w:tc>
          <w:tcPr>
            <w:tcW w:w="4841" w:type="dxa"/>
          </w:tcPr>
          <w:p w:rsidR="00EB5280" w:rsidRPr="003359A0" w:rsidRDefault="00A90F48" w:rsidP="00A90F48">
            <w:pPr>
              <w:rPr>
                <w:rFonts w:ascii="Times New Roman" w:hAnsi="Times New Roman" w:cs="Times New Roman"/>
                <w:lang w:val="en-US"/>
              </w:rPr>
            </w:pPr>
            <w:proofErr w:type="gramStart"/>
            <w:r w:rsidRPr="003359A0">
              <w:rPr>
                <w:rFonts w:ascii="Times New Roman" w:hAnsi="Times New Roman" w:cs="Times New Roman"/>
                <w:lang w:val="en-US"/>
              </w:rPr>
              <w:t>The  undersigned</w:t>
            </w:r>
            <w:proofErr w:type="gramEnd"/>
            <w:r w:rsidRPr="003359A0">
              <w:rPr>
                <w:rFonts w:ascii="Times New Roman" w:hAnsi="Times New Roman" w:cs="Times New Roman"/>
                <w:lang w:val="en-US"/>
              </w:rPr>
              <w:t xml:space="preserve"> will develop the recommendations in the Policy Brief. But it will be integrated with the International Consultant. The Policy Brief is his last deliverable. </w:t>
            </w:r>
          </w:p>
        </w:tc>
      </w:tr>
      <w:tr w:rsidR="00EB5280" w:rsidRPr="003359A0" w:rsidTr="003359A0">
        <w:tc>
          <w:tcPr>
            <w:tcW w:w="4765" w:type="dxa"/>
          </w:tcPr>
          <w:p w:rsidR="00EB5280" w:rsidRPr="003359A0" w:rsidRDefault="00EB5280" w:rsidP="00EB5280">
            <w:pPr>
              <w:autoSpaceDE w:val="0"/>
              <w:autoSpaceDN w:val="0"/>
              <w:adjustRightInd w:val="0"/>
              <w:spacing w:after="120"/>
              <w:rPr>
                <w:rFonts w:ascii="Times New Roman" w:eastAsia="Arial Unicode MS" w:hAnsi="Times New Roman" w:cs="Times New Roman"/>
              </w:rPr>
            </w:pPr>
            <w:r w:rsidRPr="003359A0">
              <w:rPr>
                <w:rFonts w:ascii="Times New Roman" w:eastAsia="Arial Unicode MS" w:hAnsi="Times New Roman" w:cs="Times New Roman"/>
              </w:rPr>
              <w:lastRenderedPageBreak/>
              <w:t>Before the policy brief from the project is produced the consultant should discuss the format with the REDD+ Taskforce Secretariat in order to have a similar format for all policy/information briefs produced.</w:t>
            </w:r>
          </w:p>
        </w:tc>
        <w:tc>
          <w:tcPr>
            <w:tcW w:w="4841" w:type="dxa"/>
          </w:tcPr>
          <w:p w:rsidR="00EB5280" w:rsidRPr="003359A0" w:rsidRDefault="00A90F48" w:rsidP="003359A0">
            <w:pPr>
              <w:rPr>
                <w:rFonts w:ascii="Times New Roman" w:hAnsi="Times New Roman" w:cs="Times New Roman"/>
                <w:lang w:val="en-US"/>
              </w:rPr>
            </w:pPr>
            <w:r w:rsidRPr="003359A0">
              <w:rPr>
                <w:rFonts w:ascii="Times New Roman" w:hAnsi="Times New Roman" w:cs="Times New Roman"/>
                <w:lang w:val="en-US"/>
              </w:rPr>
              <w:t>Noted. The draft policy brief outline was initially presented to the REDD+ Task Force Secretariat</w:t>
            </w:r>
            <w:r w:rsidR="00F8306E" w:rsidRPr="003359A0">
              <w:rPr>
                <w:rFonts w:ascii="Times New Roman" w:hAnsi="Times New Roman" w:cs="Times New Roman"/>
                <w:lang w:val="en-US"/>
              </w:rPr>
              <w:t xml:space="preserve"> and got their input (please see the outline below with notes)</w:t>
            </w:r>
            <w:r w:rsidRPr="003359A0">
              <w:rPr>
                <w:rFonts w:ascii="Times New Roman" w:hAnsi="Times New Roman" w:cs="Times New Roman"/>
                <w:lang w:val="en-US"/>
              </w:rPr>
              <w:t>.</w:t>
            </w:r>
            <w:r w:rsidR="00F8306E" w:rsidRPr="003359A0">
              <w:rPr>
                <w:rFonts w:ascii="Times New Roman" w:hAnsi="Times New Roman" w:cs="Times New Roman"/>
                <w:lang w:val="en-US"/>
              </w:rPr>
              <w:t xml:space="preserve"> The outline and contents will further be discussed with Mr. Long </w:t>
            </w:r>
            <w:proofErr w:type="spellStart"/>
            <w:r w:rsidR="00F8306E" w:rsidRPr="003359A0">
              <w:rPr>
                <w:rFonts w:ascii="Times New Roman" w:hAnsi="Times New Roman" w:cs="Times New Roman"/>
                <w:lang w:val="en-US"/>
              </w:rPr>
              <w:t>Ratanako</w:t>
            </w:r>
            <w:r w:rsidR="003359A0">
              <w:rPr>
                <w:rFonts w:ascii="Times New Roman" w:hAnsi="Times New Roman" w:cs="Times New Roman"/>
                <w:lang w:val="en-US"/>
              </w:rPr>
              <w:t>mar</w:t>
            </w:r>
            <w:proofErr w:type="spellEnd"/>
            <w:proofErr w:type="gramStart"/>
            <w:r w:rsidR="003359A0">
              <w:rPr>
                <w:rFonts w:ascii="Cambria Math" w:hAnsi="Cambria Math" w:cs="Times New Roman"/>
                <w:lang w:val="en-US"/>
              </w:rPr>
              <w:t xml:space="preserve">​ </w:t>
            </w:r>
            <w:r w:rsidR="00F8306E" w:rsidRPr="003359A0">
              <w:rPr>
                <w:rFonts w:ascii="Times New Roman" w:hAnsi="Times New Roman" w:cs="Times New Roman"/>
                <w:lang w:val="en-US"/>
              </w:rPr>
              <w:t>as</w:t>
            </w:r>
            <w:proofErr w:type="gramEnd"/>
            <w:r w:rsidR="00F8306E" w:rsidRPr="003359A0">
              <w:rPr>
                <w:rFonts w:ascii="Times New Roman" w:hAnsi="Times New Roman" w:cs="Times New Roman"/>
                <w:lang w:val="en-US"/>
              </w:rPr>
              <w:t xml:space="preserve">  agreed.   </w:t>
            </w:r>
          </w:p>
        </w:tc>
      </w:tr>
      <w:tr w:rsidR="00EB5280" w:rsidRPr="003359A0" w:rsidTr="003359A0">
        <w:tc>
          <w:tcPr>
            <w:tcW w:w="4765" w:type="dxa"/>
          </w:tcPr>
          <w:p w:rsidR="00EB5280" w:rsidRPr="003359A0" w:rsidRDefault="00EB5280" w:rsidP="00EB5280">
            <w:pPr>
              <w:jc w:val="both"/>
              <w:rPr>
                <w:rFonts w:ascii="Times New Roman" w:hAnsi="Times New Roman" w:cs="Times New Roman"/>
                <w:b/>
              </w:rPr>
            </w:pPr>
            <w:r w:rsidRPr="003359A0">
              <w:rPr>
                <w:rFonts w:ascii="Times New Roman" w:eastAsia="Arial Unicode MS" w:hAnsi="Times New Roman" w:cs="Times New Roman"/>
              </w:rPr>
              <w:t xml:space="preserve">A good report which can be improved further if the project provide further information on the identified activities for integrating REDD+ in Community Forestry and the costs of duing such activities. This is also mentioned in the ToR under expected outputs and deliverables. </w:t>
            </w:r>
          </w:p>
        </w:tc>
        <w:tc>
          <w:tcPr>
            <w:tcW w:w="4841" w:type="dxa"/>
          </w:tcPr>
          <w:p w:rsidR="00EB5280" w:rsidRPr="003359A0" w:rsidRDefault="00F8306E" w:rsidP="00EB5280">
            <w:pPr>
              <w:rPr>
                <w:rFonts w:ascii="Times New Roman" w:hAnsi="Times New Roman" w:cs="Times New Roman"/>
                <w:lang w:val="en-US"/>
              </w:rPr>
            </w:pPr>
            <w:r w:rsidRPr="003359A0">
              <w:rPr>
                <w:rFonts w:ascii="Times New Roman" w:hAnsi="Times New Roman" w:cs="Times New Roman"/>
                <w:lang w:val="en-US"/>
              </w:rPr>
              <w:t>Thank you. We will comply what has been suggested.</w:t>
            </w:r>
          </w:p>
        </w:tc>
      </w:tr>
    </w:tbl>
    <w:p w:rsidR="00EB5280" w:rsidRPr="003359A0" w:rsidRDefault="00EB5280" w:rsidP="009E0FC0">
      <w:pPr>
        <w:spacing w:after="0" w:line="240" w:lineRule="auto"/>
        <w:jc w:val="center"/>
        <w:rPr>
          <w:rFonts w:ascii="Times New Roman" w:hAnsi="Times New Roman" w:cs="Times New Roman"/>
          <w:b/>
          <w:sz w:val="28"/>
          <w:szCs w:val="28"/>
          <w:lang w:val="en-US"/>
        </w:rPr>
      </w:pPr>
    </w:p>
    <w:p w:rsidR="00EB5280" w:rsidRPr="003359A0" w:rsidRDefault="00EB5280" w:rsidP="009E0FC0">
      <w:pPr>
        <w:spacing w:after="0" w:line="240" w:lineRule="auto"/>
        <w:jc w:val="center"/>
        <w:rPr>
          <w:rFonts w:ascii="Times New Roman" w:hAnsi="Times New Roman" w:cs="Times New Roman"/>
          <w:b/>
          <w:sz w:val="28"/>
          <w:szCs w:val="28"/>
          <w:lang w:val="en-US"/>
        </w:rPr>
      </w:pPr>
    </w:p>
    <w:p w:rsidR="00EB5280" w:rsidRPr="003359A0" w:rsidRDefault="00EB5280" w:rsidP="00EB5280">
      <w:pPr>
        <w:jc w:val="center"/>
        <w:rPr>
          <w:rFonts w:ascii="Times New Roman" w:hAnsi="Times New Roman" w:cs="Times New Roman"/>
          <w:b/>
          <w:sz w:val="20"/>
          <w:szCs w:val="20"/>
        </w:rPr>
      </w:pPr>
      <w:r w:rsidRPr="003359A0">
        <w:rPr>
          <w:rFonts w:ascii="Times New Roman" w:hAnsi="Times New Roman" w:cs="Times New Roman"/>
          <w:b/>
          <w:sz w:val="20"/>
          <w:szCs w:val="20"/>
        </w:rPr>
        <w:t>Outline for the Policy Brief</w:t>
      </w:r>
    </w:p>
    <w:p w:rsidR="00EB5280" w:rsidRPr="003359A0" w:rsidRDefault="00EB5280" w:rsidP="00EB5280">
      <w:pPr>
        <w:jc w:val="center"/>
        <w:rPr>
          <w:rFonts w:ascii="Times New Roman" w:hAnsi="Times New Roman" w:cs="Times New Roman"/>
          <w:b/>
        </w:rPr>
      </w:pPr>
      <w:r w:rsidRPr="003359A0">
        <w:rPr>
          <w:rFonts w:ascii="Times New Roman" w:hAnsi="Times New Roman" w:cs="Times New Roman"/>
          <w:b/>
        </w:rPr>
        <w:t>Mainstreaming REDD+ to Sustain Community Forestry: the Siem Reap Case</w:t>
      </w:r>
    </w:p>
    <w:tbl>
      <w:tblPr>
        <w:tblStyle w:val="TableGrid"/>
        <w:tblW w:w="0" w:type="auto"/>
        <w:tblLook w:val="04A0"/>
      </w:tblPr>
      <w:tblGrid>
        <w:gridCol w:w="2376"/>
        <w:gridCol w:w="3969"/>
        <w:gridCol w:w="2511"/>
      </w:tblGrid>
      <w:tr w:rsidR="00EB5280" w:rsidRPr="003359A0" w:rsidTr="00373206">
        <w:trPr>
          <w:tblHeader/>
        </w:trPr>
        <w:tc>
          <w:tcPr>
            <w:tcW w:w="2376" w:type="dxa"/>
            <w:shd w:val="clear" w:color="auto" w:fill="92D050"/>
          </w:tcPr>
          <w:p w:rsidR="00EB5280" w:rsidRPr="003359A0" w:rsidRDefault="00EB5280" w:rsidP="00373206">
            <w:pPr>
              <w:jc w:val="center"/>
              <w:rPr>
                <w:rFonts w:ascii="Times New Roman" w:hAnsi="Times New Roman" w:cs="Times New Roman"/>
                <w:b/>
                <w:sz w:val="20"/>
                <w:szCs w:val="20"/>
              </w:rPr>
            </w:pPr>
            <w:r w:rsidRPr="003359A0">
              <w:rPr>
                <w:rFonts w:ascii="Times New Roman" w:hAnsi="Times New Roman" w:cs="Times New Roman"/>
                <w:b/>
                <w:sz w:val="20"/>
                <w:szCs w:val="20"/>
              </w:rPr>
              <w:t>Topic</w:t>
            </w:r>
          </w:p>
        </w:tc>
        <w:tc>
          <w:tcPr>
            <w:tcW w:w="3969" w:type="dxa"/>
            <w:shd w:val="clear" w:color="auto" w:fill="92D050"/>
          </w:tcPr>
          <w:p w:rsidR="00EB5280" w:rsidRPr="003359A0" w:rsidRDefault="00EB5280" w:rsidP="00373206">
            <w:pPr>
              <w:jc w:val="center"/>
              <w:rPr>
                <w:rFonts w:ascii="Times New Roman" w:hAnsi="Times New Roman" w:cs="Times New Roman"/>
                <w:b/>
                <w:sz w:val="20"/>
                <w:szCs w:val="20"/>
              </w:rPr>
            </w:pPr>
            <w:r w:rsidRPr="003359A0">
              <w:rPr>
                <w:rFonts w:ascii="Times New Roman" w:hAnsi="Times New Roman" w:cs="Times New Roman"/>
                <w:b/>
                <w:sz w:val="20"/>
                <w:szCs w:val="20"/>
              </w:rPr>
              <w:t>Key Questions for the Discussion</w:t>
            </w:r>
          </w:p>
        </w:tc>
        <w:tc>
          <w:tcPr>
            <w:tcW w:w="2511" w:type="dxa"/>
            <w:shd w:val="clear" w:color="auto" w:fill="92D050"/>
          </w:tcPr>
          <w:p w:rsidR="00EB5280" w:rsidRPr="003359A0" w:rsidRDefault="00EB5280" w:rsidP="00373206">
            <w:pPr>
              <w:jc w:val="center"/>
              <w:rPr>
                <w:rFonts w:ascii="Times New Roman" w:hAnsi="Times New Roman" w:cs="Times New Roman"/>
                <w:b/>
              </w:rPr>
            </w:pPr>
            <w:r w:rsidRPr="003359A0">
              <w:rPr>
                <w:rFonts w:ascii="Times New Roman" w:hAnsi="Times New Roman" w:cs="Times New Roman"/>
                <w:b/>
              </w:rPr>
              <w:t>Source of Information</w:t>
            </w:r>
          </w:p>
        </w:tc>
      </w:tr>
      <w:tr w:rsidR="00EB5280" w:rsidRPr="003359A0" w:rsidTr="00373206">
        <w:tc>
          <w:tcPr>
            <w:tcW w:w="2376" w:type="dxa"/>
          </w:tcPr>
          <w:p w:rsidR="00EB5280" w:rsidRPr="003359A0" w:rsidRDefault="00EB5280" w:rsidP="00373206">
            <w:pPr>
              <w:rPr>
                <w:rFonts w:ascii="Times New Roman" w:hAnsi="Times New Roman" w:cs="Times New Roman"/>
                <w:sz w:val="20"/>
                <w:szCs w:val="20"/>
              </w:rPr>
            </w:pPr>
            <w:r w:rsidRPr="003359A0">
              <w:rPr>
                <w:rFonts w:ascii="Times New Roman" w:hAnsi="Times New Roman" w:cs="Times New Roman"/>
                <w:sz w:val="20"/>
                <w:szCs w:val="20"/>
              </w:rPr>
              <w:t xml:space="preserve">Key Messages </w:t>
            </w:r>
          </w:p>
        </w:tc>
        <w:tc>
          <w:tcPr>
            <w:tcW w:w="3969" w:type="dxa"/>
          </w:tcPr>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What are the key messages of the Policy Note/Brief?</w:t>
            </w:r>
          </w:p>
        </w:tc>
        <w:tc>
          <w:tcPr>
            <w:tcW w:w="2511" w:type="dxa"/>
          </w:tcPr>
          <w:p w:rsidR="00EB5280" w:rsidRPr="003359A0" w:rsidRDefault="00EB5280" w:rsidP="00373206">
            <w:pPr>
              <w:rPr>
                <w:rFonts w:ascii="Times New Roman" w:hAnsi="Times New Roman" w:cs="Times New Roman"/>
              </w:rPr>
            </w:pPr>
          </w:p>
        </w:tc>
      </w:tr>
      <w:tr w:rsidR="00EB5280" w:rsidRPr="003359A0" w:rsidTr="00373206">
        <w:tc>
          <w:tcPr>
            <w:tcW w:w="2376" w:type="dxa"/>
          </w:tcPr>
          <w:p w:rsidR="00EB5280" w:rsidRPr="003359A0" w:rsidRDefault="00EB5280" w:rsidP="00373206">
            <w:pPr>
              <w:rPr>
                <w:rFonts w:ascii="Times New Roman" w:hAnsi="Times New Roman" w:cs="Times New Roman"/>
                <w:sz w:val="20"/>
                <w:szCs w:val="20"/>
              </w:rPr>
            </w:pPr>
            <w:r w:rsidRPr="003359A0">
              <w:rPr>
                <w:rFonts w:ascii="Times New Roman" w:hAnsi="Times New Roman" w:cs="Times New Roman"/>
                <w:sz w:val="20"/>
                <w:szCs w:val="20"/>
              </w:rPr>
              <w:t xml:space="preserve">1.0 Cambodia REDD+ </w:t>
            </w:r>
          </w:p>
        </w:tc>
        <w:tc>
          <w:tcPr>
            <w:tcW w:w="3969" w:type="dxa"/>
          </w:tcPr>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 xml:space="preserve">What are the gaps of REDD+ implementation in the country based on the Awareness Raising Project? </w:t>
            </w:r>
          </w:p>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 xml:space="preserve">To what extent did REDD+ provide benefit to the CFs based on the Oddar Meanchay experience? </w:t>
            </w:r>
          </w:p>
        </w:tc>
        <w:tc>
          <w:tcPr>
            <w:tcW w:w="2511" w:type="dxa"/>
          </w:tcPr>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FGD:  Oddar Meanchay REDD</w:t>
            </w:r>
          </w:p>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Literature Review</w:t>
            </w:r>
          </w:p>
        </w:tc>
      </w:tr>
      <w:tr w:rsidR="00EB5280" w:rsidRPr="003359A0" w:rsidTr="00373206">
        <w:tc>
          <w:tcPr>
            <w:tcW w:w="2376" w:type="dxa"/>
          </w:tcPr>
          <w:p w:rsidR="00EB5280" w:rsidRPr="003359A0" w:rsidRDefault="00EB5280" w:rsidP="00373206">
            <w:pPr>
              <w:rPr>
                <w:rFonts w:ascii="Times New Roman" w:hAnsi="Times New Roman" w:cs="Times New Roman"/>
                <w:sz w:val="20"/>
                <w:szCs w:val="20"/>
              </w:rPr>
            </w:pPr>
            <w:r w:rsidRPr="003359A0">
              <w:rPr>
                <w:rFonts w:ascii="Times New Roman" w:hAnsi="Times New Roman" w:cs="Times New Roman"/>
                <w:sz w:val="20"/>
                <w:szCs w:val="20"/>
              </w:rPr>
              <w:t>2.0 Scaling up REDD+: Taking Stocks from Lessons Learned of Siem Reap Awareness Raising and Oddar Meanchay REDD+ Project</w:t>
            </w:r>
          </w:p>
        </w:tc>
        <w:tc>
          <w:tcPr>
            <w:tcW w:w="3969" w:type="dxa"/>
          </w:tcPr>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What lessons can be drawn from the implementation of REDD+ from Siem Reap Awareness Raising Project and Oddar Meanchay REDD+ Experience?</w:t>
            </w:r>
          </w:p>
        </w:tc>
        <w:tc>
          <w:tcPr>
            <w:tcW w:w="2511" w:type="dxa"/>
          </w:tcPr>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 xml:space="preserve">FGDs </w:t>
            </w:r>
          </w:p>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CF Consultation</w:t>
            </w:r>
          </w:p>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Baseline Study</w:t>
            </w:r>
          </w:p>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Literature Reviews</w:t>
            </w:r>
          </w:p>
        </w:tc>
      </w:tr>
      <w:tr w:rsidR="00EB5280" w:rsidRPr="003359A0" w:rsidTr="00373206">
        <w:tc>
          <w:tcPr>
            <w:tcW w:w="2376" w:type="dxa"/>
          </w:tcPr>
          <w:p w:rsidR="00EB5280" w:rsidRPr="003359A0" w:rsidRDefault="00EB5280" w:rsidP="00373206">
            <w:pPr>
              <w:rPr>
                <w:rFonts w:ascii="Times New Roman" w:hAnsi="Times New Roman" w:cs="Times New Roman"/>
                <w:sz w:val="20"/>
                <w:szCs w:val="20"/>
              </w:rPr>
            </w:pPr>
            <w:r w:rsidRPr="003359A0">
              <w:rPr>
                <w:rFonts w:ascii="Times New Roman" w:hAnsi="Times New Roman" w:cs="Times New Roman"/>
                <w:sz w:val="20"/>
                <w:szCs w:val="20"/>
              </w:rPr>
              <w:t>3.0 Analysis</w:t>
            </w:r>
          </w:p>
        </w:tc>
        <w:tc>
          <w:tcPr>
            <w:tcW w:w="3969" w:type="dxa"/>
          </w:tcPr>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Based on the consultations made, what is the potential of REDD+ in developing CFs? What are the challenges?</w:t>
            </w:r>
          </w:p>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Are upfront costs/ex-ante payments for REDD+ as opposed to Ex-Post) justified? What would be the expected challenges?</w:t>
            </w:r>
          </w:p>
        </w:tc>
        <w:tc>
          <w:tcPr>
            <w:tcW w:w="2511" w:type="dxa"/>
          </w:tcPr>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Baseline Study</w:t>
            </w:r>
          </w:p>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Workshop Proceedings</w:t>
            </w:r>
          </w:p>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CFMC Consultations</w:t>
            </w:r>
          </w:p>
          <w:p w:rsidR="00EB5280" w:rsidRPr="003359A0" w:rsidRDefault="00EB5280" w:rsidP="00373206">
            <w:pPr>
              <w:rPr>
                <w:rFonts w:ascii="Times New Roman" w:hAnsi="Times New Roman" w:cs="Times New Roman"/>
              </w:rPr>
            </w:pPr>
          </w:p>
        </w:tc>
      </w:tr>
      <w:tr w:rsidR="00EB5280" w:rsidRPr="003359A0" w:rsidTr="00373206">
        <w:tc>
          <w:tcPr>
            <w:tcW w:w="2376" w:type="dxa"/>
          </w:tcPr>
          <w:p w:rsidR="00EB5280" w:rsidRPr="003359A0" w:rsidRDefault="00EB5280" w:rsidP="00373206">
            <w:pPr>
              <w:rPr>
                <w:rFonts w:ascii="Times New Roman" w:hAnsi="Times New Roman" w:cs="Times New Roman"/>
                <w:sz w:val="20"/>
                <w:szCs w:val="20"/>
              </w:rPr>
            </w:pPr>
            <w:r w:rsidRPr="003359A0">
              <w:rPr>
                <w:rFonts w:ascii="Times New Roman" w:hAnsi="Times New Roman" w:cs="Times New Roman"/>
                <w:sz w:val="20"/>
                <w:szCs w:val="20"/>
              </w:rPr>
              <w:t>4.0 Policy Recommendations</w:t>
            </w:r>
          </w:p>
        </w:tc>
        <w:tc>
          <w:tcPr>
            <w:tcW w:w="3969" w:type="dxa"/>
          </w:tcPr>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What are the specific recommendations that will ensure the success of REDD+?</w:t>
            </w:r>
          </w:p>
        </w:tc>
        <w:tc>
          <w:tcPr>
            <w:tcW w:w="2511" w:type="dxa"/>
          </w:tcPr>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Forum</w:t>
            </w:r>
          </w:p>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Consultations</w:t>
            </w:r>
          </w:p>
        </w:tc>
      </w:tr>
      <w:tr w:rsidR="00EB5280" w:rsidRPr="003359A0" w:rsidTr="00373206">
        <w:tc>
          <w:tcPr>
            <w:tcW w:w="2376" w:type="dxa"/>
          </w:tcPr>
          <w:p w:rsidR="00EB5280" w:rsidRPr="003359A0" w:rsidRDefault="00EB5280" w:rsidP="00373206">
            <w:pPr>
              <w:rPr>
                <w:rFonts w:ascii="Times New Roman" w:hAnsi="Times New Roman" w:cs="Times New Roman"/>
                <w:sz w:val="20"/>
                <w:szCs w:val="20"/>
              </w:rPr>
            </w:pPr>
            <w:r w:rsidRPr="003359A0">
              <w:rPr>
                <w:rFonts w:ascii="Times New Roman" w:hAnsi="Times New Roman" w:cs="Times New Roman"/>
                <w:sz w:val="20"/>
                <w:szCs w:val="20"/>
              </w:rPr>
              <w:t>5.0 Implications of the Policy Recommendations</w:t>
            </w:r>
          </w:p>
        </w:tc>
        <w:tc>
          <w:tcPr>
            <w:tcW w:w="3969" w:type="dxa"/>
          </w:tcPr>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What are the implications of Policy Recommendation? How can the policy respond to the current challenges?</w:t>
            </w:r>
          </w:p>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What are the constraints of implementing the policy?</w:t>
            </w:r>
          </w:p>
        </w:tc>
        <w:tc>
          <w:tcPr>
            <w:tcW w:w="2511" w:type="dxa"/>
          </w:tcPr>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Literature Review</w:t>
            </w:r>
          </w:p>
        </w:tc>
      </w:tr>
      <w:tr w:rsidR="00EB5280" w:rsidRPr="003359A0" w:rsidTr="00373206">
        <w:tc>
          <w:tcPr>
            <w:tcW w:w="2376" w:type="dxa"/>
          </w:tcPr>
          <w:p w:rsidR="00EB5280" w:rsidRPr="003359A0" w:rsidRDefault="00EB5280" w:rsidP="00373206">
            <w:pPr>
              <w:rPr>
                <w:rFonts w:ascii="Times New Roman" w:hAnsi="Times New Roman" w:cs="Times New Roman"/>
                <w:sz w:val="20"/>
                <w:szCs w:val="20"/>
              </w:rPr>
            </w:pPr>
            <w:r w:rsidRPr="003359A0">
              <w:rPr>
                <w:rFonts w:ascii="Times New Roman" w:hAnsi="Times New Roman" w:cs="Times New Roman"/>
                <w:sz w:val="20"/>
                <w:szCs w:val="20"/>
              </w:rPr>
              <w:t>6.0 Ensuring Policy Uptake</w:t>
            </w:r>
          </w:p>
        </w:tc>
        <w:tc>
          <w:tcPr>
            <w:tcW w:w="3969" w:type="dxa"/>
          </w:tcPr>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How can the recommended policy be “marketed”?</w:t>
            </w:r>
          </w:p>
          <w:p w:rsidR="00EB5280" w:rsidRPr="003359A0" w:rsidRDefault="00EB5280" w:rsidP="00EB5280">
            <w:pPr>
              <w:pStyle w:val="ListParagraph"/>
              <w:numPr>
                <w:ilvl w:val="0"/>
                <w:numId w:val="4"/>
              </w:numPr>
              <w:autoSpaceDE w:val="0"/>
              <w:autoSpaceDN w:val="0"/>
              <w:adjustRightInd w:val="0"/>
              <w:ind w:left="357" w:hanging="357"/>
              <w:rPr>
                <w:rFonts w:ascii="Times New Roman" w:hAnsi="Times New Roman" w:cs="Times New Roman"/>
                <w:sz w:val="20"/>
                <w:szCs w:val="20"/>
              </w:rPr>
            </w:pPr>
            <w:r w:rsidRPr="003359A0">
              <w:rPr>
                <w:rFonts w:ascii="Times New Roman" w:hAnsi="Times New Roman" w:cs="Times New Roman"/>
                <w:sz w:val="20"/>
                <w:szCs w:val="20"/>
              </w:rPr>
              <w:t xml:space="preserve">What preparations should be made? </w:t>
            </w:r>
          </w:p>
        </w:tc>
        <w:tc>
          <w:tcPr>
            <w:tcW w:w="2511" w:type="dxa"/>
          </w:tcPr>
          <w:p w:rsidR="00EB5280" w:rsidRPr="003359A0" w:rsidRDefault="00EB5280" w:rsidP="00EB5280">
            <w:pPr>
              <w:pStyle w:val="ListParagraph"/>
              <w:numPr>
                <w:ilvl w:val="0"/>
                <w:numId w:val="5"/>
              </w:numPr>
              <w:ind w:left="227" w:hanging="227"/>
              <w:rPr>
                <w:rFonts w:ascii="Times New Roman" w:hAnsi="Times New Roman" w:cs="Times New Roman"/>
              </w:rPr>
            </w:pPr>
            <w:r w:rsidRPr="003359A0">
              <w:rPr>
                <w:rFonts w:ascii="Times New Roman" w:hAnsi="Times New Roman" w:cs="Times New Roman"/>
              </w:rPr>
              <w:t>Literature Review</w:t>
            </w:r>
          </w:p>
        </w:tc>
      </w:tr>
    </w:tbl>
    <w:p w:rsidR="00EB5280" w:rsidRPr="003359A0" w:rsidRDefault="00EB5280" w:rsidP="00EB5280">
      <w:pPr>
        <w:jc w:val="center"/>
        <w:rPr>
          <w:rFonts w:ascii="Times New Roman" w:hAnsi="Times New Roman" w:cs="Times New Roman"/>
        </w:rPr>
      </w:pPr>
    </w:p>
    <w:p w:rsidR="00EB5280" w:rsidRPr="003359A0" w:rsidRDefault="00EB5280" w:rsidP="00EB5280">
      <w:pPr>
        <w:pStyle w:val="yiv8657713294msonormal"/>
      </w:pPr>
      <w:bookmarkStart w:id="0" w:name="_GoBack"/>
      <w:bookmarkEnd w:id="0"/>
      <w:r w:rsidRPr="003359A0">
        <w:rPr>
          <w:sz w:val="22"/>
          <w:szCs w:val="22"/>
        </w:rPr>
        <w:t xml:space="preserve">Having said that, I think providing the key messages first is good. On the last point: </w:t>
      </w:r>
      <w:r w:rsidRPr="003359A0">
        <w:rPr>
          <w:sz w:val="20"/>
          <w:szCs w:val="20"/>
        </w:rPr>
        <w:t xml:space="preserve">How can the recommended policy be “marketed”? </w:t>
      </w:r>
      <w:r w:rsidRPr="003359A0">
        <w:rPr>
          <w:sz w:val="22"/>
          <w:szCs w:val="22"/>
        </w:rPr>
        <w:t>I think this is interesting but I think we need to consider how we frame this. If it will be seen as a part of the recommendations it’s better – but I am open to hear your idea on this.</w:t>
      </w:r>
    </w:p>
    <w:p w:rsidR="00EB5280" w:rsidRPr="003359A0" w:rsidRDefault="00EB5280" w:rsidP="00EB5280">
      <w:pPr>
        <w:pStyle w:val="yiv8657713294msonormal"/>
      </w:pPr>
      <w:r w:rsidRPr="003359A0">
        <w:t xml:space="preserve">Each policy brief should be structured so that it describes:   </w:t>
      </w:r>
    </w:p>
    <w:p w:rsidR="00EB5280" w:rsidRPr="003359A0" w:rsidRDefault="00EB5280" w:rsidP="00EB5280">
      <w:pPr>
        <w:pStyle w:val="yiv8657713294msolistparagraph"/>
        <w:ind w:left="770"/>
      </w:pPr>
      <w:r w:rsidRPr="003359A0">
        <w:rPr>
          <w:sz w:val="21"/>
          <w:szCs w:val="21"/>
        </w:rPr>
        <w:lastRenderedPageBreak/>
        <w:t>1.</w:t>
      </w:r>
      <w:r w:rsidRPr="003359A0">
        <w:rPr>
          <w:sz w:val="14"/>
          <w:szCs w:val="14"/>
        </w:rPr>
        <w:t xml:space="preserve">      </w:t>
      </w:r>
      <w:r w:rsidRPr="003359A0">
        <w:rPr>
          <w:sz w:val="21"/>
          <w:szCs w:val="21"/>
        </w:rPr>
        <w:t xml:space="preserve">Project background, purposes and activity </w:t>
      </w:r>
      <w:r w:rsidRPr="003359A0">
        <w:rPr>
          <w:i/>
          <w:iCs/>
          <w:sz w:val="21"/>
          <w:szCs w:val="21"/>
        </w:rPr>
        <w:t>in brief</w:t>
      </w:r>
    </w:p>
    <w:p w:rsidR="00EB5280" w:rsidRPr="003359A0" w:rsidRDefault="00EB5280" w:rsidP="00EB5280">
      <w:pPr>
        <w:pStyle w:val="yiv8657713294msolistparagraph"/>
        <w:ind w:left="770"/>
      </w:pPr>
      <w:r w:rsidRPr="003359A0">
        <w:rPr>
          <w:sz w:val="21"/>
          <w:szCs w:val="21"/>
        </w:rPr>
        <w:t>2.</w:t>
      </w:r>
      <w:r w:rsidRPr="003359A0">
        <w:rPr>
          <w:sz w:val="14"/>
          <w:szCs w:val="14"/>
        </w:rPr>
        <w:t xml:space="preserve">      </w:t>
      </w:r>
      <w:r w:rsidRPr="003359A0">
        <w:rPr>
          <w:sz w:val="21"/>
          <w:szCs w:val="21"/>
        </w:rPr>
        <w:t xml:space="preserve">Key findings </w:t>
      </w:r>
      <w:r w:rsidRPr="003359A0">
        <w:rPr>
          <w:i/>
          <w:iCs/>
          <w:sz w:val="21"/>
          <w:szCs w:val="21"/>
        </w:rPr>
        <w:t>in brief</w:t>
      </w:r>
    </w:p>
    <w:p w:rsidR="00EB5280" w:rsidRPr="003359A0" w:rsidRDefault="00EB5280" w:rsidP="00EB5280">
      <w:pPr>
        <w:pStyle w:val="yiv8657713294msolistparagraph"/>
        <w:ind w:left="770"/>
      </w:pPr>
      <w:r w:rsidRPr="003359A0">
        <w:rPr>
          <w:sz w:val="21"/>
          <w:szCs w:val="21"/>
        </w:rPr>
        <w:t>3.</w:t>
      </w:r>
      <w:r w:rsidRPr="003359A0">
        <w:rPr>
          <w:sz w:val="14"/>
          <w:szCs w:val="14"/>
        </w:rPr>
        <w:t xml:space="preserve">      </w:t>
      </w:r>
      <w:r w:rsidRPr="003359A0">
        <w:rPr>
          <w:sz w:val="21"/>
          <w:szCs w:val="21"/>
        </w:rPr>
        <w:t xml:space="preserve">General lessons and recommendations for national REDD+ and other projects. </w:t>
      </w:r>
    </w:p>
    <w:p w:rsidR="00EB5280" w:rsidRPr="003359A0" w:rsidRDefault="00EB5280" w:rsidP="00EB5280">
      <w:pPr>
        <w:pStyle w:val="yiv8657713294msonormal"/>
      </w:pPr>
      <w:r w:rsidRPr="003359A0">
        <w:t xml:space="preserve">It is important that the policy briefs are structured and framed in such a way that they can inform national level policy makers about key lessons learned from each study, including specification of key opportunities and challenges, and concretely formulated general recommendations for the national REDD+ program and/or other sub-national projects. Please bear in mind that policy makers generally have little time to read. Thus, it is important that the policy briefs present key messages concisely, for example by using bullet points, rather than longer narrative sequences.  </w:t>
      </w:r>
    </w:p>
    <w:p w:rsidR="00EB5280" w:rsidRPr="003359A0" w:rsidRDefault="00EB5280" w:rsidP="00EB5280">
      <w:pPr>
        <w:pStyle w:val="yiv8657713294msonormal"/>
      </w:pPr>
      <w:r w:rsidRPr="003359A0">
        <w:rPr>
          <w:sz w:val="22"/>
          <w:szCs w:val="22"/>
        </w:rPr>
        <w:t xml:space="preserve">Best regards, </w:t>
      </w:r>
    </w:p>
    <w:p w:rsidR="00EB5280" w:rsidRPr="003359A0" w:rsidRDefault="00EB5280" w:rsidP="00EB5280">
      <w:pPr>
        <w:pStyle w:val="yiv8657713294msonormal"/>
      </w:pPr>
      <w:r w:rsidRPr="003359A0">
        <w:rPr>
          <w:sz w:val="22"/>
          <w:szCs w:val="22"/>
        </w:rPr>
        <w:t>Peter</w:t>
      </w:r>
    </w:p>
    <w:p w:rsidR="00EB5280" w:rsidRPr="003359A0" w:rsidRDefault="00EB5280" w:rsidP="00EB5280">
      <w:pPr>
        <w:rPr>
          <w:rFonts w:ascii="Times New Roman" w:hAnsi="Times New Roman" w:cs="Times New Roman"/>
        </w:rPr>
      </w:pPr>
    </w:p>
    <w:p w:rsidR="00EC799C" w:rsidRPr="003359A0" w:rsidRDefault="00EC799C" w:rsidP="009E0FC0">
      <w:pPr>
        <w:spacing w:after="0" w:line="240" w:lineRule="auto"/>
        <w:rPr>
          <w:rFonts w:ascii="Times New Roman" w:hAnsi="Times New Roman" w:cs="Times New Roman"/>
          <w:lang w:val="en-US"/>
        </w:rPr>
      </w:pPr>
    </w:p>
    <w:sectPr w:rsidR="00EC799C" w:rsidRPr="003359A0" w:rsidSect="00450EE5">
      <w:pgSz w:w="11906" w:h="16838"/>
      <w:pgMar w:top="1296" w:right="1152" w:bottom="81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aunPenh">
    <w:panose1 w:val="02000500000000020004"/>
    <w:charset w:val="00"/>
    <w:family w:val="auto"/>
    <w:pitch w:val="variable"/>
    <w:sig w:usb0="0000000F" w:usb1="00002000" w:usb2="00010000" w:usb3="00000000" w:csb0="00000003" w:csb1="00000000"/>
  </w:font>
  <w:font w:name="Cambria Math">
    <w:panose1 w:val="02040503050406030204"/>
    <w:charset w:val="00"/>
    <w:family w:val="roman"/>
    <w:pitch w:val="variable"/>
    <w:sig w:usb0="A00002EF" w:usb1="420020E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oolBoran">
    <w:altName w:val="Khmer Mool"/>
    <w:charset w:val="00"/>
    <w:family w:val="swiss"/>
    <w:pitch w:val="variable"/>
    <w:sig w:usb0="00000003" w:usb1="0000204A" w:usb2="0001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2DAF"/>
    <w:multiLevelType w:val="hybridMultilevel"/>
    <w:tmpl w:val="BA0CF67A"/>
    <w:lvl w:ilvl="0" w:tplc="18C491C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24282"/>
    <w:multiLevelType w:val="hybridMultilevel"/>
    <w:tmpl w:val="B6C4209E"/>
    <w:lvl w:ilvl="0" w:tplc="052CBAA8">
      <w:start w:val="1"/>
      <w:numFmt w:val="decimal"/>
      <w:lvlText w:val="%1."/>
      <w:lvlJc w:val="left"/>
      <w:pPr>
        <w:ind w:left="720" w:hanging="360"/>
      </w:pPr>
      <w:rPr>
        <w:rFonts w:ascii="Calibri" w:eastAsia="Arial Unicode MS"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0B39F7"/>
    <w:multiLevelType w:val="hybridMultilevel"/>
    <w:tmpl w:val="04523C76"/>
    <w:lvl w:ilvl="0" w:tplc="9934DF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516E3B"/>
    <w:multiLevelType w:val="hybridMultilevel"/>
    <w:tmpl w:val="3F9E14C8"/>
    <w:lvl w:ilvl="0" w:tplc="18C491C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981CAB"/>
    <w:multiLevelType w:val="hybridMultilevel"/>
    <w:tmpl w:val="1DC8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1304"/>
  <w:hyphenationZone w:val="425"/>
  <w:characterSpacingControl w:val="doNotCompress"/>
  <w:compat/>
  <w:rsids>
    <w:rsidRoot w:val="00C14D85"/>
    <w:rsid w:val="000E201C"/>
    <w:rsid w:val="0016412D"/>
    <w:rsid w:val="00253EC0"/>
    <w:rsid w:val="00280A7C"/>
    <w:rsid w:val="002837E2"/>
    <w:rsid w:val="00296841"/>
    <w:rsid w:val="002D2A0F"/>
    <w:rsid w:val="003359A0"/>
    <w:rsid w:val="003670CA"/>
    <w:rsid w:val="00450EE5"/>
    <w:rsid w:val="00456D8A"/>
    <w:rsid w:val="00485217"/>
    <w:rsid w:val="00532CFA"/>
    <w:rsid w:val="00561D41"/>
    <w:rsid w:val="00564C14"/>
    <w:rsid w:val="00575BFA"/>
    <w:rsid w:val="005914F4"/>
    <w:rsid w:val="005A7106"/>
    <w:rsid w:val="005C4351"/>
    <w:rsid w:val="005D034E"/>
    <w:rsid w:val="00675B7E"/>
    <w:rsid w:val="006A27C5"/>
    <w:rsid w:val="007571C1"/>
    <w:rsid w:val="007F115A"/>
    <w:rsid w:val="00916A9E"/>
    <w:rsid w:val="009551B1"/>
    <w:rsid w:val="009E0FC0"/>
    <w:rsid w:val="00A073FE"/>
    <w:rsid w:val="00A40497"/>
    <w:rsid w:val="00A90F48"/>
    <w:rsid w:val="00B15AB7"/>
    <w:rsid w:val="00B63C91"/>
    <w:rsid w:val="00B93B70"/>
    <w:rsid w:val="00C14D85"/>
    <w:rsid w:val="00DA43C7"/>
    <w:rsid w:val="00DE5179"/>
    <w:rsid w:val="00E7001F"/>
    <w:rsid w:val="00EB5280"/>
    <w:rsid w:val="00EC64D6"/>
    <w:rsid w:val="00EC799C"/>
    <w:rsid w:val="00EF4B34"/>
    <w:rsid w:val="00F049C9"/>
    <w:rsid w:val="00F8306E"/>
    <w:rsid w:val="00FC5371"/>
    <w:rsid w:val="00FD76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115A"/>
    <w:pPr>
      <w:autoSpaceDE w:val="0"/>
      <w:autoSpaceDN w:val="0"/>
      <w:adjustRightInd w:val="0"/>
      <w:spacing w:after="0" w:line="240" w:lineRule="auto"/>
    </w:pPr>
    <w:rPr>
      <w:rFonts w:ascii="Calibri" w:hAnsi="Calibri" w:cs="Calibri"/>
      <w:color w:val="000000"/>
      <w:sz w:val="24"/>
      <w:szCs w:val="24"/>
      <w:lang w:val="en-US" w:bidi="km-KH"/>
    </w:rPr>
  </w:style>
  <w:style w:type="table" w:styleId="TableGrid">
    <w:name w:val="Table Grid"/>
    <w:basedOn w:val="TableNormal"/>
    <w:uiPriority w:val="59"/>
    <w:rsid w:val="009E0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FC0"/>
    <w:pPr>
      <w:ind w:left="720"/>
      <w:contextualSpacing/>
    </w:pPr>
  </w:style>
  <w:style w:type="paragraph" w:customStyle="1" w:styleId="yiv1721059241msonormal">
    <w:name w:val="yiv1721059241msonormal"/>
    <w:basedOn w:val="Normal"/>
    <w:rsid w:val="00EC799C"/>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customStyle="1" w:styleId="yiv8657713294msonormal">
    <w:name w:val="yiv8657713294msonormal"/>
    <w:basedOn w:val="Normal"/>
    <w:rsid w:val="00EB5280"/>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customStyle="1" w:styleId="yiv8657713294msolistparagraph">
    <w:name w:val="yiv8657713294msolistparagraph"/>
    <w:basedOn w:val="Normal"/>
    <w:rsid w:val="00EB5280"/>
    <w:pPr>
      <w:spacing w:before="100" w:beforeAutospacing="1" w:after="100" w:afterAutospacing="1" w:line="240" w:lineRule="auto"/>
    </w:pPr>
    <w:rPr>
      <w:rFonts w:ascii="Times New Roman" w:eastAsia="Times New Roman" w:hAnsi="Times New Roman" w:cs="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115A"/>
    <w:pPr>
      <w:autoSpaceDE w:val="0"/>
      <w:autoSpaceDN w:val="0"/>
      <w:adjustRightInd w:val="0"/>
      <w:spacing w:after="0" w:line="240" w:lineRule="auto"/>
    </w:pPr>
    <w:rPr>
      <w:rFonts w:ascii="Calibri" w:hAnsi="Calibri" w:cs="Calibri"/>
      <w:color w:val="000000"/>
      <w:sz w:val="24"/>
      <w:szCs w:val="24"/>
      <w:lang w:val="en-US" w:bidi="km-KH"/>
    </w:rPr>
  </w:style>
  <w:style w:type="table" w:styleId="TableGrid">
    <w:name w:val="Table Grid"/>
    <w:basedOn w:val="TableNormal"/>
    <w:uiPriority w:val="59"/>
    <w:rsid w:val="009E0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FC0"/>
    <w:pPr>
      <w:ind w:left="720"/>
      <w:contextualSpacing/>
    </w:pPr>
  </w:style>
  <w:style w:type="paragraph" w:customStyle="1" w:styleId="yiv1721059241msonormal">
    <w:name w:val="yiv1721059241msonormal"/>
    <w:basedOn w:val="Normal"/>
    <w:rsid w:val="00EC799C"/>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customStyle="1" w:styleId="yiv8657713294msonormal">
    <w:name w:val="yiv8657713294msonormal"/>
    <w:basedOn w:val="Normal"/>
    <w:rsid w:val="00EB5280"/>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customStyle="1" w:styleId="yiv8657713294msolistparagraph">
    <w:name w:val="yiv8657713294msolistparagraph"/>
    <w:basedOn w:val="Normal"/>
    <w:rsid w:val="00EB5280"/>
    <w:pPr>
      <w:spacing w:before="100" w:beforeAutospacing="1" w:after="100" w:afterAutospacing="1" w:line="240" w:lineRule="auto"/>
    </w:pPr>
    <w:rPr>
      <w:rFonts w:ascii="Times New Roman" w:eastAsia="Times New Roman" w:hAnsi="Times New Roman" w:cs="Times New Roman"/>
      <w:sz w:val="24"/>
      <w:szCs w:val="24"/>
      <w:lang w:val="en-US" w:eastAsia="ja-JP"/>
    </w:rPr>
  </w:style>
</w:styles>
</file>

<file path=word/webSettings.xml><?xml version="1.0" encoding="utf-8"?>
<w:webSettings xmlns:r="http://schemas.openxmlformats.org/officeDocument/2006/relationships" xmlns:w="http://schemas.openxmlformats.org/wordprocessingml/2006/main">
  <w:divs>
    <w:div w:id="11376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995</Words>
  <Characters>5677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Aarup Iversen</dc:creator>
  <cp:lastModifiedBy>User</cp:lastModifiedBy>
  <cp:revision>4</cp:revision>
  <cp:lastPrinted>2014-05-02T00:01:00Z</cp:lastPrinted>
  <dcterms:created xsi:type="dcterms:W3CDTF">2014-05-01T06:46:00Z</dcterms:created>
  <dcterms:modified xsi:type="dcterms:W3CDTF">2014-05-02T00:01:00Z</dcterms:modified>
</cp:coreProperties>
</file>