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0AC" w:rsidRPr="00792A68" w:rsidRDefault="00CB60AC" w:rsidP="00792A68">
      <w:pPr>
        <w:pStyle w:val="Heading1"/>
        <w:spacing w:before="0"/>
        <w:rPr>
          <w:color w:val="000099"/>
          <w:sz w:val="28"/>
          <w:szCs w:val="28"/>
        </w:rPr>
      </w:pPr>
      <w:bookmarkStart w:id="0" w:name="_GoBack"/>
      <w:bookmarkEnd w:id="0"/>
      <w:r w:rsidRPr="00792A68">
        <w:rPr>
          <w:color w:val="000099"/>
          <w:sz w:val="28"/>
          <w:szCs w:val="28"/>
        </w:rPr>
        <w:t>Cambodia REDD+ Activity Cover Page</w:t>
      </w:r>
    </w:p>
    <w:p w:rsidR="00CB60AC" w:rsidRPr="00E57C33" w:rsidRDefault="00CB60AC" w:rsidP="00792A68">
      <w:pPr>
        <w:spacing w:after="0" w:line="240" w:lineRule="auto"/>
        <w:rPr>
          <w:lang w:val="en-US"/>
        </w:rPr>
      </w:pPr>
    </w:p>
    <w:p w:rsidR="00CB60AC" w:rsidRPr="00792A68" w:rsidRDefault="00CB60AC" w:rsidP="00792A68">
      <w:pPr>
        <w:spacing w:after="0" w:line="240" w:lineRule="auto"/>
        <w:rPr>
          <w:color w:val="000099"/>
        </w:rPr>
      </w:pPr>
      <w:r w:rsidRPr="00792A68">
        <w:rPr>
          <w:b/>
          <w:color w:val="000099"/>
        </w:rPr>
        <w:t xml:space="preserve">Title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2"/>
      </w:tblGrid>
      <w:tr w:rsidR="00CB60AC" w:rsidRPr="00792A68" w:rsidTr="00586EE4">
        <w:tc>
          <w:tcPr>
            <w:tcW w:w="9848" w:type="dxa"/>
            <w:vAlign w:val="center"/>
          </w:tcPr>
          <w:p w:rsidR="00CB60AC" w:rsidRPr="00792A68" w:rsidRDefault="007E5FD6" w:rsidP="00607221">
            <w:pPr>
              <w:spacing w:after="0" w:line="240" w:lineRule="auto"/>
              <w:rPr>
                <w:lang w:val="en-US"/>
              </w:rPr>
            </w:pPr>
            <w:r>
              <w:rPr>
                <w:lang w:val="en-US"/>
              </w:rPr>
              <w:t>Support to demonstration activities to reduce emissions</w:t>
            </w:r>
            <w:r w:rsidR="0067474A">
              <w:rPr>
                <w:lang w:val="en-US"/>
              </w:rPr>
              <w:t xml:space="preserve"> at local level</w:t>
            </w:r>
            <w:r w:rsidR="00CB60AC" w:rsidRPr="00792A68">
              <w:rPr>
                <w:lang w:val="en-US"/>
              </w:rPr>
              <w:t>.</w:t>
            </w:r>
          </w:p>
        </w:tc>
      </w:tr>
    </w:tbl>
    <w:p w:rsidR="00CB60AC" w:rsidRPr="00792A68" w:rsidRDefault="00CB60AC" w:rsidP="00792A68">
      <w:pPr>
        <w:spacing w:after="0" w:line="240" w:lineRule="auto"/>
        <w:rPr>
          <w:b/>
          <w:lang w:val="en-US"/>
        </w:rPr>
      </w:pPr>
    </w:p>
    <w:p w:rsidR="00CB60AC" w:rsidRPr="00792A68" w:rsidRDefault="00CB60AC" w:rsidP="00792A68">
      <w:pPr>
        <w:spacing w:after="0" w:line="240" w:lineRule="auto"/>
        <w:rPr>
          <w:color w:val="000099"/>
          <w:lang w:val="en-US"/>
        </w:rPr>
      </w:pPr>
      <w:r w:rsidRPr="00792A68">
        <w:rPr>
          <w:b/>
          <w:color w:val="000099"/>
          <w:lang w:val="en-US"/>
        </w:rPr>
        <w:t xml:space="preserve">Related </w:t>
      </w:r>
      <w:r w:rsidR="0067474A">
        <w:rPr>
          <w:b/>
          <w:color w:val="000099"/>
          <w:lang w:val="en-US"/>
        </w:rPr>
        <w:t>activities in FCPF</w:t>
      </w:r>
      <w:r w:rsidR="00A90340">
        <w:rPr>
          <w:b/>
          <w:color w:val="000099"/>
          <w:lang w:val="en-US"/>
        </w:rPr>
        <w:t xml:space="preserve"> </w:t>
      </w:r>
      <w:proofErr w:type="spellStart"/>
      <w:r w:rsidRPr="00792A68">
        <w:rPr>
          <w:b/>
          <w:color w:val="000099"/>
          <w:lang w:val="en-GB"/>
        </w:rPr>
        <w:t>Workplan</w:t>
      </w:r>
      <w:proofErr w:type="spellEnd"/>
      <w:r w:rsidRPr="00792A68">
        <w:rPr>
          <w:b/>
          <w:color w:val="000099"/>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2"/>
      </w:tblGrid>
      <w:tr w:rsidR="00CB60AC" w:rsidRPr="00792A68" w:rsidTr="00586EE4">
        <w:tc>
          <w:tcPr>
            <w:tcW w:w="9848" w:type="dxa"/>
          </w:tcPr>
          <w:p w:rsidR="00CB60AC" w:rsidRPr="00792A68" w:rsidRDefault="007E5FD6" w:rsidP="007E5FD6">
            <w:pPr>
              <w:spacing w:after="0" w:line="240" w:lineRule="auto"/>
              <w:rPr>
                <w:b/>
                <w:color w:val="000000"/>
                <w:lang w:val="en-US"/>
              </w:rPr>
            </w:pPr>
            <w:r>
              <w:rPr>
                <w:color w:val="000000"/>
                <w:lang w:val="en-US"/>
              </w:rPr>
              <w:t>3.2</w:t>
            </w:r>
            <w:r w:rsidRPr="00792A68" w:rsidDel="007E5FD6">
              <w:rPr>
                <w:color w:val="000000"/>
                <w:lang w:val="en-US"/>
              </w:rPr>
              <w:t xml:space="preserve"> </w:t>
            </w:r>
            <w:r>
              <w:rPr>
                <w:color w:val="000000"/>
                <w:lang w:val="en-US"/>
              </w:rPr>
              <w:t>Development of sub-national capacity</w:t>
            </w:r>
            <w:r w:rsidR="00CB60AC" w:rsidRPr="00792A68">
              <w:rPr>
                <w:color w:val="000000"/>
                <w:lang w:val="en-US"/>
              </w:rPr>
              <w:t xml:space="preserve"> </w:t>
            </w:r>
            <w:r w:rsidR="0067474A">
              <w:rPr>
                <w:color w:val="000000"/>
                <w:lang w:val="en-US"/>
              </w:rPr>
              <w:t xml:space="preserve">to </w:t>
            </w:r>
            <w:r w:rsidR="00EE11C7">
              <w:rPr>
                <w:color w:val="000000"/>
                <w:lang w:val="en-US"/>
              </w:rPr>
              <w:t>manage REDD+</w:t>
            </w:r>
          </w:p>
        </w:tc>
      </w:tr>
    </w:tbl>
    <w:p w:rsidR="00CB60AC" w:rsidRPr="00792A68" w:rsidRDefault="00CB60AC" w:rsidP="00792A68">
      <w:pPr>
        <w:spacing w:after="0" w:line="240" w:lineRule="auto"/>
        <w:rPr>
          <w:b/>
          <w:lang w:val="en-US"/>
        </w:rPr>
      </w:pPr>
    </w:p>
    <w:p w:rsidR="00CB60AC" w:rsidRPr="00792A68" w:rsidRDefault="00CB60AC" w:rsidP="00792A68">
      <w:pPr>
        <w:spacing w:after="0" w:line="240" w:lineRule="auto"/>
        <w:rPr>
          <w:color w:val="000099"/>
        </w:rPr>
      </w:pPr>
      <w:r w:rsidRPr="00792A68">
        <w:rPr>
          <w:b/>
          <w:color w:val="000099"/>
        </w:rPr>
        <w:t xml:space="preserve">Objectives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2"/>
      </w:tblGrid>
      <w:tr w:rsidR="00CB60AC" w:rsidRPr="00792A68" w:rsidTr="00586EE4">
        <w:tc>
          <w:tcPr>
            <w:tcW w:w="9848" w:type="dxa"/>
          </w:tcPr>
          <w:p w:rsidR="00DD2ABD" w:rsidRPr="00792A68" w:rsidRDefault="00CB60AC" w:rsidP="00D010DD">
            <w:pPr>
              <w:autoSpaceDE w:val="0"/>
              <w:autoSpaceDN w:val="0"/>
              <w:adjustRightInd w:val="0"/>
              <w:spacing w:after="0" w:line="240" w:lineRule="auto"/>
              <w:rPr>
                <w:rFonts w:cs="Arial"/>
                <w:iCs/>
                <w:lang w:val="en-US"/>
              </w:rPr>
            </w:pPr>
            <w:r w:rsidRPr="00792A68">
              <w:rPr>
                <w:rFonts w:cs="Arial"/>
                <w:iCs/>
                <w:lang w:val="en-US"/>
              </w:rPr>
              <w:t xml:space="preserve">To identify </w:t>
            </w:r>
            <w:r w:rsidR="00593FB9">
              <w:rPr>
                <w:rFonts w:cs="Arial"/>
                <w:iCs/>
                <w:lang w:val="en-US"/>
              </w:rPr>
              <w:t xml:space="preserve">effective approaches/activities to reduce emissions through field testing (demonstration activities). The aim is to identify approaches/activities which can be replicated at national level and useful for the national REDD+ strategy. </w:t>
            </w:r>
          </w:p>
        </w:tc>
      </w:tr>
    </w:tbl>
    <w:p w:rsidR="00CB60AC" w:rsidRPr="00792A68" w:rsidRDefault="00CB60AC" w:rsidP="00792A68">
      <w:pPr>
        <w:spacing w:after="0" w:line="240" w:lineRule="auto"/>
        <w:rPr>
          <w:b/>
          <w:lang w:val="en-US"/>
        </w:rPr>
      </w:pPr>
    </w:p>
    <w:p w:rsidR="00CB60AC" w:rsidRPr="00792A68" w:rsidRDefault="00CB60AC" w:rsidP="00792A68">
      <w:pPr>
        <w:spacing w:after="0" w:line="240" w:lineRule="auto"/>
        <w:rPr>
          <w:color w:val="000099"/>
        </w:rPr>
      </w:pPr>
      <w:r w:rsidRPr="00792A68">
        <w:rPr>
          <w:b/>
          <w:color w:val="000099"/>
        </w:rPr>
        <w:t xml:space="preserve">Brief Description: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2"/>
      </w:tblGrid>
      <w:tr w:rsidR="00CB60AC" w:rsidRPr="00EB0C97" w:rsidTr="00586EE4">
        <w:tc>
          <w:tcPr>
            <w:tcW w:w="9848" w:type="dxa"/>
          </w:tcPr>
          <w:p w:rsidR="00115D19" w:rsidRPr="00EB0C97" w:rsidRDefault="001F02FC" w:rsidP="00792A68">
            <w:pPr>
              <w:spacing w:after="0" w:line="240" w:lineRule="auto"/>
              <w:rPr>
                <w:rFonts w:cs="Arial"/>
                <w:iCs/>
                <w:lang w:val="en-US"/>
              </w:rPr>
            </w:pPr>
            <w:r w:rsidRPr="00EB0C97">
              <w:rPr>
                <w:rFonts w:cs="Arial"/>
                <w:iCs/>
                <w:lang w:val="en-US"/>
              </w:rPr>
              <w:t xml:space="preserve">National and subnational REDD+ will </w:t>
            </w:r>
            <w:r w:rsidR="00607221">
              <w:rPr>
                <w:rFonts w:cs="Arial"/>
                <w:iCs/>
                <w:lang w:val="en-US"/>
              </w:rPr>
              <w:t>need</w:t>
            </w:r>
            <w:r w:rsidR="00607221" w:rsidRPr="00EB0C97">
              <w:rPr>
                <w:rFonts w:cs="Arial"/>
                <w:iCs/>
                <w:lang w:val="en-US"/>
              </w:rPr>
              <w:t xml:space="preserve"> </w:t>
            </w:r>
            <w:r w:rsidRPr="00EB0C97">
              <w:rPr>
                <w:rFonts w:cs="Arial"/>
                <w:iCs/>
                <w:lang w:val="en-US"/>
              </w:rPr>
              <w:t>to build on government institutions including the relevant l</w:t>
            </w:r>
            <w:r w:rsidR="00115D19" w:rsidRPr="00EB0C97">
              <w:rPr>
                <w:rFonts w:cs="Arial"/>
                <w:iCs/>
                <w:lang w:val="en-US"/>
              </w:rPr>
              <w:t>i</w:t>
            </w:r>
            <w:r w:rsidRPr="00EB0C97">
              <w:rPr>
                <w:rFonts w:cs="Arial"/>
                <w:iCs/>
                <w:lang w:val="en-US"/>
              </w:rPr>
              <w:t>ne agencies but also the provincial and communal authorities will have an important role to play.</w:t>
            </w:r>
            <w:r w:rsidR="00EB0C97">
              <w:rPr>
                <w:rFonts w:cs="Arial"/>
                <w:iCs/>
                <w:lang w:val="en-US"/>
              </w:rPr>
              <w:t xml:space="preserve"> </w:t>
            </w:r>
            <w:r w:rsidR="00115D19" w:rsidRPr="00EB0C97">
              <w:rPr>
                <w:rFonts w:cs="Arial"/>
                <w:iCs/>
                <w:lang w:val="en-US"/>
              </w:rPr>
              <w:t xml:space="preserve">Development of policies and measures will happen at national level but implementation of specific activities will have to happen at the local level. Forest monitoring and reporting on results will happen at national level but the activities to deliver the results will happen at local level. This also implies that possible incentives (benefit sharing) will function at </w:t>
            </w:r>
            <w:r w:rsidR="00EB0C97">
              <w:rPr>
                <w:rFonts w:cs="Arial"/>
                <w:iCs/>
                <w:lang w:val="en-US"/>
              </w:rPr>
              <w:t xml:space="preserve">the </w:t>
            </w:r>
            <w:r w:rsidR="00115D19" w:rsidRPr="00EB0C97">
              <w:rPr>
                <w:rFonts w:cs="Arial"/>
                <w:iCs/>
                <w:lang w:val="en-US"/>
              </w:rPr>
              <w:t>local level to support the specific activities.</w:t>
            </w:r>
          </w:p>
          <w:p w:rsidR="00F63C81" w:rsidRPr="00EB0C97" w:rsidRDefault="00F63C81" w:rsidP="00792A68">
            <w:pPr>
              <w:spacing w:after="0" w:line="240" w:lineRule="auto"/>
              <w:rPr>
                <w:rFonts w:cs="Arial"/>
                <w:iCs/>
                <w:lang w:val="en-US"/>
              </w:rPr>
            </w:pPr>
          </w:p>
          <w:p w:rsidR="00D010DD" w:rsidRDefault="00115D19" w:rsidP="00792A68">
            <w:pPr>
              <w:spacing w:after="0" w:line="240" w:lineRule="auto"/>
              <w:rPr>
                <w:rFonts w:cs="Arial"/>
                <w:iCs/>
                <w:lang w:val="en-US"/>
              </w:rPr>
            </w:pPr>
            <w:r w:rsidRPr="00EB0C97">
              <w:rPr>
                <w:rFonts w:cs="Arial"/>
                <w:iCs/>
                <w:lang w:val="en-US"/>
              </w:rPr>
              <w:t xml:space="preserve">The funding available under output  3.2 should support </w:t>
            </w:r>
            <w:r w:rsidR="00E2607E" w:rsidRPr="00EB0C97">
              <w:rPr>
                <w:rFonts w:cs="Arial"/>
                <w:iCs/>
                <w:lang w:val="en-US"/>
              </w:rPr>
              <w:t xml:space="preserve">testing </w:t>
            </w:r>
            <w:r w:rsidRPr="00EB0C97">
              <w:rPr>
                <w:rFonts w:cs="Arial"/>
                <w:iCs/>
                <w:lang w:val="en-US"/>
              </w:rPr>
              <w:t>specific activities</w:t>
            </w:r>
            <w:r w:rsidR="00F63C81" w:rsidRPr="00EB0C97">
              <w:rPr>
                <w:rFonts w:cs="Arial"/>
                <w:iCs/>
                <w:lang w:val="en-US"/>
              </w:rPr>
              <w:t xml:space="preserve"> at local level, provide information on how to introduce and agree on activities, the effectiveness of the acti</w:t>
            </w:r>
            <w:r w:rsidR="00E2607E" w:rsidRPr="00EB0C97">
              <w:rPr>
                <w:rFonts w:cs="Arial"/>
                <w:iCs/>
                <w:lang w:val="en-US"/>
              </w:rPr>
              <w:t>vities, the costs of activities and</w:t>
            </w:r>
            <w:r w:rsidR="00F63C81" w:rsidRPr="00EB0C97">
              <w:rPr>
                <w:rFonts w:cs="Arial"/>
                <w:iCs/>
                <w:lang w:val="en-US"/>
              </w:rPr>
              <w:t xml:space="preserve"> appropriate incentive structure</w:t>
            </w:r>
            <w:r w:rsidR="00E2607E" w:rsidRPr="00EB0C97">
              <w:rPr>
                <w:rFonts w:cs="Arial"/>
                <w:iCs/>
                <w:lang w:val="en-US"/>
              </w:rPr>
              <w:t>s</w:t>
            </w:r>
            <w:r w:rsidR="00F63C81" w:rsidRPr="00EB0C97">
              <w:rPr>
                <w:rFonts w:cs="Arial"/>
                <w:iCs/>
                <w:lang w:val="en-US"/>
              </w:rPr>
              <w:t xml:space="preserve">. The planning of activities should keep in mind the need for </w:t>
            </w:r>
            <w:r w:rsidR="00E2607E" w:rsidRPr="00EB0C97">
              <w:rPr>
                <w:rFonts w:cs="Arial"/>
                <w:iCs/>
                <w:lang w:val="en-US"/>
              </w:rPr>
              <w:t>introducing</w:t>
            </w:r>
            <w:r w:rsidR="00F63C81" w:rsidRPr="00EB0C97">
              <w:rPr>
                <w:rFonts w:cs="Arial"/>
                <w:iCs/>
                <w:lang w:val="en-US"/>
              </w:rPr>
              <w:t xml:space="preserve"> a similar system at a national scale. </w:t>
            </w:r>
          </w:p>
          <w:p w:rsidR="00EB0C97" w:rsidRPr="00EB0C97" w:rsidRDefault="00EB0C97" w:rsidP="00792A68">
            <w:pPr>
              <w:spacing w:after="0" w:line="240" w:lineRule="auto"/>
              <w:rPr>
                <w:rFonts w:cs="Arial"/>
                <w:iCs/>
                <w:lang w:val="en-US"/>
              </w:rPr>
            </w:pPr>
          </w:p>
          <w:p w:rsidR="00CB60AC" w:rsidRDefault="00E2607E" w:rsidP="0076435F">
            <w:pPr>
              <w:spacing w:after="0" w:line="240" w:lineRule="auto"/>
              <w:rPr>
                <w:rFonts w:cs="Arial"/>
                <w:iCs/>
                <w:lang w:val="en-US"/>
              </w:rPr>
            </w:pPr>
            <w:r w:rsidRPr="00EB0C97">
              <w:rPr>
                <w:rFonts w:cs="Arial"/>
                <w:iCs/>
                <w:lang w:val="en-US"/>
              </w:rPr>
              <w:t>There is a need to get answers to q</w:t>
            </w:r>
            <w:r w:rsidR="00F63C81" w:rsidRPr="00EB0C97">
              <w:rPr>
                <w:rFonts w:cs="Arial"/>
                <w:iCs/>
                <w:lang w:val="en-US"/>
              </w:rPr>
              <w:t>uestions related to how will communities develop a local plan</w:t>
            </w:r>
            <w:r w:rsidRPr="00EB0C97">
              <w:rPr>
                <w:rFonts w:cs="Arial"/>
                <w:iCs/>
                <w:lang w:val="en-US"/>
              </w:rPr>
              <w:t xml:space="preserve"> to reduce emissions from deforestation and forest degradation?</w:t>
            </w:r>
            <w:r w:rsidR="00F63C81" w:rsidRPr="00EB0C97">
              <w:rPr>
                <w:rFonts w:cs="Arial"/>
                <w:iCs/>
                <w:lang w:val="en-US"/>
              </w:rPr>
              <w:t xml:space="preserve"> </w:t>
            </w:r>
            <w:proofErr w:type="gramStart"/>
            <w:r w:rsidR="00F63C81" w:rsidRPr="00EB0C97">
              <w:rPr>
                <w:rFonts w:cs="Arial"/>
                <w:iCs/>
                <w:lang w:val="en-US"/>
              </w:rPr>
              <w:t>who</w:t>
            </w:r>
            <w:proofErr w:type="gramEnd"/>
            <w:r w:rsidR="00F63C81" w:rsidRPr="00EB0C97">
              <w:rPr>
                <w:rFonts w:cs="Arial"/>
                <w:iCs/>
                <w:lang w:val="en-US"/>
              </w:rPr>
              <w:t xml:space="preserve"> will they report to</w:t>
            </w:r>
            <w:r w:rsidRPr="00EB0C97">
              <w:rPr>
                <w:rFonts w:cs="Arial"/>
                <w:iCs/>
                <w:lang w:val="en-US"/>
              </w:rPr>
              <w:t xml:space="preserve"> on activities undertaken and </w:t>
            </w:r>
            <w:r w:rsidR="00F63C81" w:rsidRPr="00EB0C97">
              <w:rPr>
                <w:rFonts w:cs="Arial"/>
                <w:iCs/>
                <w:lang w:val="en-US"/>
              </w:rPr>
              <w:t xml:space="preserve">who </w:t>
            </w:r>
            <w:r w:rsidRPr="00EB0C97">
              <w:rPr>
                <w:rFonts w:cs="Arial"/>
                <w:iCs/>
                <w:lang w:val="en-US"/>
              </w:rPr>
              <w:t xml:space="preserve">will provide the incentives and in which format? </w:t>
            </w:r>
            <w:proofErr w:type="gramStart"/>
            <w:r w:rsidRPr="00EB0C97">
              <w:rPr>
                <w:rFonts w:cs="Arial"/>
                <w:iCs/>
                <w:lang w:val="en-US"/>
              </w:rPr>
              <w:t>and</w:t>
            </w:r>
            <w:proofErr w:type="gramEnd"/>
            <w:r w:rsidRPr="00EB0C97">
              <w:rPr>
                <w:rFonts w:cs="Arial"/>
                <w:iCs/>
                <w:lang w:val="en-US"/>
              </w:rPr>
              <w:t xml:space="preserve"> who will control that the activities takes place and that the agreed incentives are provided?  </w:t>
            </w:r>
            <w:r w:rsidR="00F63C81" w:rsidRPr="00EB0C97">
              <w:rPr>
                <w:rFonts w:cs="Arial"/>
                <w:iCs/>
                <w:lang w:val="en-US"/>
              </w:rPr>
              <w:t xml:space="preserve"> </w:t>
            </w:r>
          </w:p>
          <w:p w:rsidR="000C0334" w:rsidRDefault="000C0334" w:rsidP="0076435F">
            <w:pPr>
              <w:spacing w:after="0" w:line="240" w:lineRule="auto"/>
              <w:rPr>
                <w:rFonts w:cs="Arial"/>
                <w:iCs/>
                <w:lang w:val="en-US"/>
              </w:rPr>
            </w:pPr>
          </w:p>
          <w:p w:rsidR="000C0334" w:rsidRPr="00EB0C97" w:rsidRDefault="000C0334" w:rsidP="0076435F">
            <w:pPr>
              <w:spacing w:after="0" w:line="240" w:lineRule="auto"/>
              <w:rPr>
                <w:rFonts w:cs="Arial"/>
                <w:iCs/>
                <w:lang w:val="en-US"/>
              </w:rPr>
            </w:pPr>
            <w:r>
              <w:rPr>
                <w:rFonts w:cs="Arial"/>
                <w:iCs/>
                <w:lang w:val="en-US"/>
              </w:rPr>
              <w:t xml:space="preserve">Reporting on each activity should include information on the activity, its effectiveness and costs as well as additional information useful for the further replication of the implementation of the activity. </w:t>
            </w:r>
            <w:r w:rsidRPr="00792A68">
              <w:rPr>
                <w:rFonts w:cs="Arial"/>
                <w:iCs/>
                <w:lang w:val="en-US"/>
              </w:rPr>
              <w:t xml:space="preserve"> </w:t>
            </w:r>
            <w:r>
              <w:rPr>
                <w:rFonts w:cs="Arial"/>
                <w:iCs/>
                <w:lang w:val="en-US"/>
              </w:rPr>
              <w:t xml:space="preserve"> </w:t>
            </w:r>
          </w:p>
        </w:tc>
      </w:tr>
    </w:tbl>
    <w:p w:rsidR="00CB60AC" w:rsidRPr="00792A68" w:rsidRDefault="00CB60AC" w:rsidP="00792A68">
      <w:pPr>
        <w:spacing w:after="0" w:line="240" w:lineRule="auto"/>
        <w:rPr>
          <w:b/>
        </w:rPr>
      </w:pPr>
    </w:p>
    <w:p w:rsidR="00CB60AC" w:rsidRPr="00B07573" w:rsidRDefault="00CB60AC" w:rsidP="00792A68">
      <w:pPr>
        <w:spacing w:after="0" w:line="240" w:lineRule="auto"/>
        <w:rPr>
          <w:b/>
          <w:color w:val="000099"/>
        </w:rPr>
      </w:pPr>
      <w:r w:rsidRPr="00B07573">
        <w:rPr>
          <w:b/>
          <w:color w:val="000099"/>
        </w:rPr>
        <w:t xml:space="preserve">Key Outputs: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2"/>
      </w:tblGrid>
      <w:tr w:rsidR="00CB60AC" w:rsidRPr="00792A68" w:rsidTr="00DD3B4C">
        <w:trPr>
          <w:trHeight w:val="2582"/>
        </w:trPr>
        <w:tc>
          <w:tcPr>
            <w:tcW w:w="9848" w:type="dxa"/>
          </w:tcPr>
          <w:p w:rsidR="00CB60AC" w:rsidRPr="00792A68" w:rsidRDefault="00CB60AC" w:rsidP="00792A68">
            <w:pPr>
              <w:spacing w:after="0" w:line="240" w:lineRule="auto"/>
              <w:jc w:val="both"/>
              <w:rPr>
                <w:lang w:val="en-US"/>
              </w:rPr>
            </w:pPr>
            <w:r w:rsidRPr="00792A68">
              <w:rPr>
                <w:lang w:val="en-US"/>
              </w:rPr>
              <w:t>The project expected outputs:</w:t>
            </w:r>
          </w:p>
          <w:p w:rsidR="00EB0C97" w:rsidRPr="00682573" w:rsidRDefault="00231BE2" w:rsidP="00EB0C97">
            <w:pPr>
              <w:pStyle w:val="ListParagraph"/>
              <w:numPr>
                <w:ilvl w:val="0"/>
                <w:numId w:val="18"/>
              </w:numPr>
              <w:spacing w:after="200" w:line="276" w:lineRule="auto"/>
              <w:rPr>
                <w:rFonts w:ascii="Calibri" w:eastAsia="Calibri" w:hAnsi="Calibri" w:cs="DaunPenh"/>
                <w:sz w:val="22"/>
                <w:szCs w:val="22"/>
              </w:rPr>
            </w:pPr>
            <w:r>
              <w:rPr>
                <w:rFonts w:ascii="Calibri" w:eastAsia="Calibri" w:hAnsi="Calibri" w:cs="DaunPenh"/>
                <w:sz w:val="22"/>
                <w:szCs w:val="22"/>
              </w:rPr>
              <w:t>A number of r</w:t>
            </w:r>
            <w:r w:rsidR="00EB0C97" w:rsidRPr="00EB0C97">
              <w:rPr>
                <w:rFonts w:ascii="Calibri" w:eastAsia="Calibri" w:hAnsi="Calibri" w:cs="DaunPenh"/>
                <w:sz w:val="22"/>
                <w:szCs w:val="22"/>
              </w:rPr>
              <w:t xml:space="preserve">eports </w:t>
            </w:r>
            <w:r w:rsidR="00682573">
              <w:rPr>
                <w:rFonts w:ascii="Calibri" w:eastAsia="Calibri" w:hAnsi="Calibri" w:cs="DaunPenh"/>
                <w:sz w:val="22"/>
                <w:szCs w:val="22"/>
              </w:rPr>
              <w:t>to inform how REDD+ activities can be implemented and supported at local level including information on how to plan relevant activities</w:t>
            </w:r>
            <w:r w:rsidR="00EB0C97" w:rsidRPr="00682573">
              <w:rPr>
                <w:rFonts w:ascii="Calibri" w:eastAsia="Calibri" w:hAnsi="Calibri" w:cs="DaunPenh"/>
                <w:sz w:val="22"/>
                <w:szCs w:val="22"/>
              </w:rPr>
              <w:t xml:space="preserve"> in close consultation with the community to get their acceptance? </w:t>
            </w:r>
          </w:p>
          <w:p w:rsidR="00EB0C97" w:rsidRPr="00682573" w:rsidRDefault="00EB0C97" w:rsidP="00EB0C97">
            <w:pPr>
              <w:pStyle w:val="ListParagraph"/>
              <w:numPr>
                <w:ilvl w:val="0"/>
                <w:numId w:val="18"/>
              </w:numPr>
              <w:spacing w:after="200" w:line="276" w:lineRule="auto"/>
              <w:rPr>
                <w:rFonts w:ascii="Calibri" w:eastAsia="Calibri" w:hAnsi="Calibri" w:cs="DaunPenh"/>
                <w:sz w:val="22"/>
                <w:szCs w:val="22"/>
              </w:rPr>
            </w:pPr>
            <w:r w:rsidRPr="00682573">
              <w:rPr>
                <w:rFonts w:ascii="Calibri" w:eastAsia="Calibri" w:hAnsi="Calibri" w:cs="DaunPenh"/>
                <w:sz w:val="22"/>
                <w:szCs w:val="22"/>
              </w:rPr>
              <w:t xml:space="preserve">How can national funds (in this case FCPF) pay the communities for their work (incentives)? </w:t>
            </w:r>
          </w:p>
          <w:p w:rsidR="00EB0C97" w:rsidRPr="00682573" w:rsidRDefault="00EB0C97" w:rsidP="00EB0C97">
            <w:pPr>
              <w:pStyle w:val="ListParagraph"/>
              <w:numPr>
                <w:ilvl w:val="0"/>
                <w:numId w:val="18"/>
              </w:numPr>
              <w:spacing w:after="200" w:line="276" w:lineRule="auto"/>
              <w:rPr>
                <w:rFonts w:ascii="Calibri" w:eastAsia="Calibri" w:hAnsi="Calibri" w:cs="DaunPenh"/>
                <w:sz w:val="22"/>
                <w:szCs w:val="22"/>
              </w:rPr>
            </w:pPr>
            <w:r w:rsidRPr="00682573">
              <w:rPr>
                <w:rFonts w:ascii="Calibri" w:eastAsia="Calibri" w:hAnsi="Calibri" w:cs="DaunPenh"/>
                <w:sz w:val="22"/>
                <w:szCs w:val="22"/>
              </w:rPr>
              <w:t xml:space="preserve">How can </w:t>
            </w:r>
            <w:r w:rsidR="00682573">
              <w:rPr>
                <w:rFonts w:ascii="Calibri" w:eastAsia="Calibri" w:hAnsi="Calibri" w:cs="DaunPenh"/>
                <w:sz w:val="22"/>
                <w:szCs w:val="22"/>
              </w:rPr>
              <w:t>activities be monitored and linked to incentives</w:t>
            </w:r>
            <w:r w:rsidRPr="00682573">
              <w:rPr>
                <w:rFonts w:ascii="Calibri" w:eastAsia="Calibri" w:hAnsi="Calibri" w:cs="DaunPenh"/>
                <w:sz w:val="22"/>
                <w:szCs w:val="22"/>
              </w:rPr>
              <w:t xml:space="preserve"> </w:t>
            </w:r>
            <w:r w:rsidR="00682573">
              <w:rPr>
                <w:rFonts w:ascii="Calibri" w:eastAsia="Calibri" w:hAnsi="Calibri" w:cs="DaunPenh"/>
                <w:sz w:val="22"/>
                <w:szCs w:val="22"/>
              </w:rPr>
              <w:t>(</w:t>
            </w:r>
            <w:r w:rsidRPr="00682573">
              <w:rPr>
                <w:rFonts w:ascii="Calibri" w:eastAsia="Calibri" w:hAnsi="Calibri" w:cs="DaunPenh"/>
                <w:sz w:val="22"/>
                <w:szCs w:val="22"/>
              </w:rPr>
              <w:t>performance based payment</w:t>
            </w:r>
            <w:r w:rsidR="00682573">
              <w:rPr>
                <w:rFonts w:ascii="Calibri" w:eastAsia="Calibri" w:hAnsi="Calibri" w:cs="DaunPenh"/>
                <w:sz w:val="22"/>
                <w:szCs w:val="22"/>
              </w:rPr>
              <w:t>)</w:t>
            </w:r>
            <w:r w:rsidRPr="00682573">
              <w:rPr>
                <w:rFonts w:ascii="Calibri" w:eastAsia="Calibri" w:hAnsi="Calibri" w:cs="DaunPenh"/>
                <w:sz w:val="22"/>
                <w:szCs w:val="22"/>
              </w:rPr>
              <w:t>?</w:t>
            </w:r>
          </w:p>
          <w:p w:rsidR="00607221" w:rsidRPr="00607221" w:rsidRDefault="00EB0C97" w:rsidP="00607221">
            <w:pPr>
              <w:pStyle w:val="ListParagraph"/>
              <w:numPr>
                <w:ilvl w:val="0"/>
                <w:numId w:val="18"/>
              </w:numPr>
              <w:spacing w:after="200" w:line="276" w:lineRule="auto"/>
              <w:rPr>
                <w:sz w:val="22"/>
                <w:szCs w:val="22"/>
                <w:lang w:eastAsia="da-DK"/>
              </w:rPr>
            </w:pPr>
            <w:r w:rsidRPr="00682573">
              <w:rPr>
                <w:rFonts w:ascii="Calibri" w:eastAsia="Calibri" w:hAnsi="Calibri" w:cs="DaunPenh"/>
                <w:sz w:val="22"/>
                <w:szCs w:val="22"/>
              </w:rPr>
              <w:t>What level of local government should be in</w:t>
            </w:r>
            <w:r w:rsidRPr="00EB0C97">
              <w:rPr>
                <w:rFonts w:ascii="Calibri" w:eastAsia="Calibri" w:hAnsi="Calibri" w:cs="DaunPenh"/>
                <w:sz w:val="22"/>
                <w:szCs w:val="22"/>
              </w:rPr>
              <w:t>volved?</w:t>
            </w:r>
          </w:p>
          <w:p w:rsidR="00CB60AC" w:rsidRPr="00607221" w:rsidRDefault="00EB0C97" w:rsidP="00607221">
            <w:pPr>
              <w:pStyle w:val="ListParagraph"/>
              <w:numPr>
                <w:ilvl w:val="0"/>
                <w:numId w:val="18"/>
              </w:numPr>
              <w:spacing w:after="200" w:line="276" w:lineRule="auto"/>
              <w:rPr>
                <w:sz w:val="22"/>
                <w:szCs w:val="22"/>
                <w:lang w:eastAsia="da-DK"/>
              </w:rPr>
            </w:pPr>
            <w:r w:rsidRPr="00607221">
              <w:rPr>
                <w:rFonts w:ascii="Calibri" w:eastAsia="Calibri" w:hAnsi="Calibri" w:cs="DaunPenh"/>
                <w:sz w:val="22"/>
                <w:szCs w:val="22"/>
              </w:rPr>
              <w:t xml:space="preserve">Can this be implemented on a national scale and can it be cost efficient? </w:t>
            </w:r>
          </w:p>
        </w:tc>
      </w:tr>
    </w:tbl>
    <w:p w:rsidR="00CB60AC" w:rsidRPr="00792A68" w:rsidRDefault="00CB60AC" w:rsidP="00792A68">
      <w:pPr>
        <w:spacing w:after="0" w:line="240" w:lineRule="auto"/>
        <w:rPr>
          <w:b/>
          <w:lang w:val="en-U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2250"/>
        <w:gridCol w:w="3960"/>
        <w:gridCol w:w="1350"/>
      </w:tblGrid>
      <w:tr w:rsidR="00CB60AC" w:rsidRPr="00792A68" w:rsidTr="00D32D1F">
        <w:tc>
          <w:tcPr>
            <w:tcW w:w="1890" w:type="dxa"/>
          </w:tcPr>
          <w:p w:rsidR="00CB60AC" w:rsidRPr="00792A68" w:rsidRDefault="00CB60AC" w:rsidP="00792A68">
            <w:pPr>
              <w:spacing w:after="0" w:line="240" w:lineRule="auto"/>
              <w:jc w:val="center"/>
              <w:rPr>
                <w:b/>
                <w:bCs/>
                <w:lang w:val="en-US"/>
              </w:rPr>
            </w:pPr>
          </w:p>
        </w:tc>
        <w:tc>
          <w:tcPr>
            <w:tcW w:w="2250" w:type="dxa"/>
          </w:tcPr>
          <w:p w:rsidR="00CB60AC" w:rsidRPr="00792A68" w:rsidRDefault="00CB60AC" w:rsidP="00792A68">
            <w:pPr>
              <w:spacing w:after="0" w:line="240" w:lineRule="auto"/>
              <w:jc w:val="center"/>
              <w:rPr>
                <w:b/>
                <w:bCs/>
              </w:rPr>
            </w:pPr>
            <w:r w:rsidRPr="00792A68">
              <w:rPr>
                <w:b/>
                <w:bCs/>
              </w:rPr>
              <w:t>Signature</w:t>
            </w:r>
          </w:p>
        </w:tc>
        <w:tc>
          <w:tcPr>
            <w:tcW w:w="3960" w:type="dxa"/>
          </w:tcPr>
          <w:p w:rsidR="00CB60AC" w:rsidRPr="00792A68" w:rsidRDefault="00CB60AC" w:rsidP="00792A68">
            <w:pPr>
              <w:spacing w:after="0" w:line="240" w:lineRule="auto"/>
              <w:jc w:val="center"/>
              <w:rPr>
                <w:b/>
                <w:bCs/>
              </w:rPr>
            </w:pPr>
            <w:r w:rsidRPr="00792A68">
              <w:rPr>
                <w:b/>
                <w:bCs/>
              </w:rPr>
              <w:t>Name and Function</w:t>
            </w:r>
          </w:p>
        </w:tc>
        <w:tc>
          <w:tcPr>
            <w:tcW w:w="1350" w:type="dxa"/>
          </w:tcPr>
          <w:p w:rsidR="00CB60AC" w:rsidRPr="00792A68" w:rsidRDefault="00CB60AC" w:rsidP="00792A68">
            <w:pPr>
              <w:spacing w:after="0" w:line="240" w:lineRule="auto"/>
              <w:jc w:val="center"/>
              <w:rPr>
                <w:b/>
                <w:bCs/>
              </w:rPr>
            </w:pPr>
            <w:r w:rsidRPr="00792A68">
              <w:rPr>
                <w:b/>
                <w:bCs/>
              </w:rPr>
              <w:t>Date</w:t>
            </w:r>
          </w:p>
        </w:tc>
      </w:tr>
      <w:tr w:rsidR="00CB60AC" w:rsidRPr="00792A68" w:rsidTr="00D32D1F">
        <w:tc>
          <w:tcPr>
            <w:tcW w:w="1890" w:type="dxa"/>
          </w:tcPr>
          <w:p w:rsidR="00CB60AC" w:rsidRPr="00792A68" w:rsidRDefault="00CB60AC" w:rsidP="00792A68">
            <w:pPr>
              <w:spacing w:after="0" w:line="240" w:lineRule="auto"/>
              <w:rPr>
                <w:b/>
                <w:bCs/>
              </w:rPr>
            </w:pPr>
            <w:r w:rsidRPr="00792A68">
              <w:rPr>
                <w:b/>
                <w:bCs/>
              </w:rPr>
              <w:t>Developed by:</w:t>
            </w:r>
          </w:p>
        </w:tc>
        <w:tc>
          <w:tcPr>
            <w:tcW w:w="2250" w:type="dxa"/>
          </w:tcPr>
          <w:p w:rsidR="00CB60AC" w:rsidRPr="00792A68" w:rsidRDefault="00CB60AC" w:rsidP="00792A68">
            <w:pPr>
              <w:spacing w:after="0" w:line="240" w:lineRule="auto"/>
            </w:pPr>
          </w:p>
          <w:p w:rsidR="00CB60AC" w:rsidRPr="00792A68" w:rsidRDefault="00CB60AC" w:rsidP="00792A68">
            <w:pPr>
              <w:spacing w:after="0" w:line="240" w:lineRule="auto"/>
            </w:pPr>
          </w:p>
        </w:tc>
        <w:tc>
          <w:tcPr>
            <w:tcW w:w="3960" w:type="dxa"/>
          </w:tcPr>
          <w:p w:rsidR="00CB60AC" w:rsidRPr="00792A68" w:rsidRDefault="00CB60AC" w:rsidP="00792A68">
            <w:pPr>
              <w:spacing w:after="0" w:line="240" w:lineRule="auto"/>
            </w:pPr>
            <w:r w:rsidRPr="00792A68">
              <w:t>Peter Iversen, Technical Specialist</w:t>
            </w:r>
          </w:p>
        </w:tc>
        <w:tc>
          <w:tcPr>
            <w:tcW w:w="1350" w:type="dxa"/>
          </w:tcPr>
          <w:p w:rsidR="00CB60AC" w:rsidRPr="00792A68" w:rsidRDefault="00607221" w:rsidP="00792A68">
            <w:pPr>
              <w:spacing w:after="0" w:line="240" w:lineRule="auto"/>
            </w:pPr>
            <w:r>
              <w:t>24-04-2014</w:t>
            </w:r>
          </w:p>
        </w:tc>
      </w:tr>
      <w:tr w:rsidR="00CB60AC" w:rsidRPr="00792A68" w:rsidTr="00D32D1F">
        <w:tc>
          <w:tcPr>
            <w:tcW w:w="1890" w:type="dxa"/>
          </w:tcPr>
          <w:p w:rsidR="00CB60AC" w:rsidRPr="00792A68" w:rsidRDefault="00CB60AC" w:rsidP="00792A68">
            <w:pPr>
              <w:spacing w:after="0" w:line="240" w:lineRule="auto"/>
              <w:ind w:right="-108"/>
              <w:rPr>
                <w:b/>
                <w:bCs/>
              </w:rPr>
            </w:pPr>
            <w:r w:rsidRPr="00792A68">
              <w:rPr>
                <w:b/>
                <w:bCs/>
              </w:rPr>
              <w:t>Implemented by:</w:t>
            </w:r>
          </w:p>
        </w:tc>
        <w:tc>
          <w:tcPr>
            <w:tcW w:w="2250" w:type="dxa"/>
          </w:tcPr>
          <w:p w:rsidR="00CB60AC" w:rsidRPr="00792A68" w:rsidRDefault="00CB60AC" w:rsidP="00792A68">
            <w:pPr>
              <w:spacing w:after="0" w:line="240" w:lineRule="auto"/>
            </w:pPr>
            <w:r w:rsidRPr="00792A68">
              <w:br/>
            </w:r>
          </w:p>
        </w:tc>
        <w:tc>
          <w:tcPr>
            <w:tcW w:w="3960" w:type="dxa"/>
          </w:tcPr>
          <w:p w:rsidR="00CB60AC" w:rsidRPr="00792A68" w:rsidRDefault="00CB60AC" w:rsidP="00792A68">
            <w:pPr>
              <w:spacing w:after="0" w:line="240" w:lineRule="auto"/>
              <w:rPr>
                <w:lang w:val="en-US"/>
              </w:rPr>
            </w:pPr>
            <w:r w:rsidRPr="00792A68">
              <w:rPr>
                <w:lang w:val="en-US"/>
              </w:rPr>
              <w:t>REDD+ Taskforce Secretariat</w:t>
            </w:r>
          </w:p>
        </w:tc>
        <w:tc>
          <w:tcPr>
            <w:tcW w:w="1350" w:type="dxa"/>
          </w:tcPr>
          <w:p w:rsidR="00CB60AC" w:rsidRPr="00792A68" w:rsidRDefault="00CB60AC" w:rsidP="00792A68">
            <w:pPr>
              <w:spacing w:after="0" w:line="240" w:lineRule="auto"/>
              <w:rPr>
                <w:lang w:val="en-US"/>
              </w:rPr>
            </w:pPr>
          </w:p>
        </w:tc>
      </w:tr>
      <w:tr w:rsidR="00CB60AC" w:rsidRPr="00792A68" w:rsidTr="00D32D1F">
        <w:tc>
          <w:tcPr>
            <w:tcW w:w="1890" w:type="dxa"/>
          </w:tcPr>
          <w:p w:rsidR="00CB60AC" w:rsidRPr="00792A68" w:rsidRDefault="00CB60AC" w:rsidP="00792A68">
            <w:pPr>
              <w:spacing w:after="0" w:line="240" w:lineRule="auto"/>
              <w:rPr>
                <w:b/>
                <w:bCs/>
              </w:rPr>
            </w:pPr>
            <w:r w:rsidRPr="00792A68">
              <w:rPr>
                <w:b/>
                <w:bCs/>
              </w:rPr>
              <w:t>Approved by:</w:t>
            </w:r>
          </w:p>
        </w:tc>
        <w:tc>
          <w:tcPr>
            <w:tcW w:w="2250" w:type="dxa"/>
          </w:tcPr>
          <w:p w:rsidR="00CB60AC" w:rsidRPr="00792A68" w:rsidRDefault="00CB60AC" w:rsidP="00792A68">
            <w:pPr>
              <w:spacing w:after="0" w:line="240" w:lineRule="auto"/>
            </w:pPr>
          </w:p>
          <w:p w:rsidR="00CB60AC" w:rsidRPr="00792A68" w:rsidRDefault="00CB60AC" w:rsidP="00792A68">
            <w:pPr>
              <w:spacing w:after="0" w:line="240" w:lineRule="auto"/>
            </w:pPr>
          </w:p>
        </w:tc>
        <w:tc>
          <w:tcPr>
            <w:tcW w:w="3960" w:type="dxa"/>
          </w:tcPr>
          <w:p w:rsidR="00CB60AC" w:rsidRPr="00792A68" w:rsidRDefault="00CB60AC" w:rsidP="00792A68">
            <w:pPr>
              <w:spacing w:after="0" w:line="240" w:lineRule="auto"/>
            </w:pPr>
            <w:r w:rsidRPr="00792A68">
              <w:lastRenderedPageBreak/>
              <w:t>UN-REDD Programme Director</w:t>
            </w:r>
          </w:p>
        </w:tc>
        <w:tc>
          <w:tcPr>
            <w:tcW w:w="1350" w:type="dxa"/>
          </w:tcPr>
          <w:p w:rsidR="00CB60AC" w:rsidRPr="00792A68" w:rsidRDefault="00CB60AC" w:rsidP="00792A68">
            <w:pPr>
              <w:spacing w:after="0" w:line="240" w:lineRule="auto"/>
            </w:pPr>
          </w:p>
        </w:tc>
      </w:tr>
    </w:tbl>
    <w:p w:rsidR="00CB60AC" w:rsidRPr="00460FF0" w:rsidRDefault="00CB60AC" w:rsidP="00DD63C0">
      <w:pPr>
        <w:spacing w:after="0" w:line="240" w:lineRule="auto"/>
        <w:jc w:val="center"/>
        <w:rPr>
          <w:rFonts w:asciiTheme="minorHAnsi" w:hAnsiTheme="minorHAnsi"/>
          <w:b/>
          <w:color w:val="000099"/>
          <w:sz w:val="28"/>
          <w:szCs w:val="28"/>
        </w:rPr>
      </w:pPr>
      <w:r w:rsidRPr="00460FF0">
        <w:rPr>
          <w:rFonts w:asciiTheme="minorHAnsi" w:hAnsiTheme="minorHAnsi"/>
          <w:b/>
          <w:color w:val="000099"/>
          <w:sz w:val="28"/>
          <w:szCs w:val="28"/>
        </w:rPr>
        <w:lastRenderedPageBreak/>
        <w:t>CONCEPT PAPER</w:t>
      </w:r>
    </w:p>
    <w:p w:rsidR="00CB60AC" w:rsidRPr="004337C2" w:rsidRDefault="00607221" w:rsidP="00DD63C0">
      <w:pPr>
        <w:spacing w:after="0" w:line="240" w:lineRule="auto"/>
        <w:jc w:val="center"/>
        <w:rPr>
          <w:rFonts w:asciiTheme="minorHAnsi" w:hAnsiTheme="minorHAnsi"/>
          <w:b/>
          <w:color w:val="000099"/>
          <w:spacing w:val="-4"/>
          <w:sz w:val="24"/>
          <w:szCs w:val="24"/>
        </w:rPr>
      </w:pPr>
      <w:r>
        <w:rPr>
          <w:rFonts w:asciiTheme="minorHAnsi" w:hAnsiTheme="minorHAnsi"/>
          <w:b/>
          <w:color w:val="000099"/>
          <w:spacing w:val="-4"/>
          <w:sz w:val="24"/>
          <w:szCs w:val="24"/>
        </w:rPr>
        <w:t xml:space="preserve">Support to demonstration activities to reduce emissions  </w:t>
      </w:r>
    </w:p>
    <w:p w:rsidR="00460FF0" w:rsidRPr="00772EEF" w:rsidRDefault="00460FF0" w:rsidP="00DD63C0">
      <w:pPr>
        <w:spacing w:after="0" w:line="240" w:lineRule="auto"/>
        <w:jc w:val="center"/>
        <w:rPr>
          <w:rFonts w:asciiTheme="minorHAnsi" w:hAnsiTheme="minorHAnsi"/>
          <w:b/>
          <w:color w:val="000099"/>
          <w:spacing w:val="-6"/>
          <w:sz w:val="16"/>
          <w:szCs w:val="16"/>
        </w:rPr>
      </w:pPr>
    </w:p>
    <w:p w:rsidR="00DD63C0" w:rsidRPr="00DD63C0" w:rsidRDefault="00DD63C0"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Background</w:t>
      </w:r>
    </w:p>
    <w:p w:rsidR="00DD63C0" w:rsidRDefault="00DD63C0" w:rsidP="00DD63C0">
      <w:pPr>
        <w:autoSpaceDE w:val="0"/>
        <w:autoSpaceDN w:val="0"/>
        <w:adjustRightInd w:val="0"/>
        <w:spacing w:after="0" w:line="240" w:lineRule="auto"/>
        <w:rPr>
          <w:rFonts w:asciiTheme="minorHAnsi" w:hAnsiTheme="minorHAnsi" w:cs="Arial"/>
          <w:iCs/>
        </w:rPr>
      </w:pPr>
    </w:p>
    <w:p w:rsidR="00DD63C0" w:rsidRDefault="00DD63C0" w:rsidP="00231BE2">
      <w:pPr>
        <w:autoSpaceDE w:val="0"/>
        <w:autoSpaceDN w:val="0"/>
        <w:adjustRightInd w:val="0"/>
        <w:spacing w:after="0" w:line="240" w:lineRule="auto"/>
        <w:jc w:val="both"/>
        <w:rPr>
          <w:rFonts w:asciiTheme="minorHAnsi" w:hAnsiTheme="minorHAnsi" w:cs="Arial"/>
          <w:iCs/>
        </w:rPr>
      </w:pPr>
      <w:r w:rsidRPr="00DD63C0">
        <w:rPr>
          <w:rFonts w:asciiTheme="minorHAnsi" w:hAnsiTheme="minorHAnsi" w:cs="Arial"/>
          <w:iCs/>
        </w:rPr>
        <w:t xml:space="preserve">The Cancun Agreements issued at the Conference of Parties (COP) 16 held in Mexico in 2010 provide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607221" w:rsidRDefault="00607221" w:rsidP="00231BE2">
      <w:pPr>
        <w:autoSpaceDE w:val="0"/>
        <w:autoSpaceDN w:val="0"/>
        <w:adjustRightInd w:val="0"/>
        <w:spacing w:after="0" w:line="240" w:lineRule="auto"/>
        <w:jc w:val="both"/>
        <w:rPr>
          <w:rFonts w:asciiTheme="minorHAnsi" w:hAnsiTheme="minorHAnsi" w:cs="Arial"/>
          <w:iCs/>
        </w:rPr>
      </w:pPr>
    </w:p>
    <w:p w:rsidR="00607221" w:rsidRDefault="00607221" w:rsidP="00231BE2">
      <w:pPr>
        <w:spacing w:after="0" w:line="240" w:lineRule="auto"/>
        <w:jc w:val="both"/>
        <w:rPr>
          <w:rFonts w:cs="Arial"/>
          <w:iCs/>
          <w:lang w:val="en-US"/>
        </w:rPr>
      </w:pPr>
      <w:r w:rsidRPr="00EB0C97">
        <w:rPr>
          <w:rFonts w:cs="Arial"/>
          <w:iCs/>
          <w:lang w:val="en-US"/>
        </w:rPr>
        <w:t xml:space="preserve">Cambodia is host to a number of pilot projects aiming at selling CO2 credits to the voluntary carbon market. These projects fulfill an important role building experiences for the further implementation of REDD+ at national scale  but they also have a number of characteristics which makes them less useful for direct scaling up to the national level. The methodologies used for REDD+ pilots are different from UNFCCC REDD+ and the </w:t>
      </w:r>
      <w:r w:rsidR="000C0334">
        <w:rPr>
          <w:rFonts w:cs="Arial"/>
          <w:iCs/>
          <w:lang w:val="en-US"/>
        </w:rPr>
        <w:t>strong</w:t>
      </w:r>
      <w:r w:rsidRPr="00EB0C97">
        <w:rPr>
          <w:rFonts w:cs="Arial"/>
          <w:iCs/>
          <w:lang w:val="en-US"/>
        </w:rPr>
        <w:t xml:space="preserve"> involvement of NGO’s can</w:t>
      </w:r>
      <w:r>
        <w:rPr>
          <w:rFonts w:cs="Arial"/>
          <w:iCs/>
          <w:lang w:val="en-US"/>
        </w:rPr>
        <w:t>not</w:t>
      </w:r>
      <w:r w:rsidRPr="00EB0C97">
        <w:rPr>
          <w:rFonts w:cs="Arial"/>
          <w:iCs/>
          <w:lang w:val="en-US"/>
        </w:rPr>
        <w:t xml:space="preserve"> be expected on a national scale. </w:t>
      </w:r>
    </w:p>
    <w:p w:rsidR="00607221" w:rsidRPr="005723A6" w:rsidRDefault="00607221" w:rsidP="005723A6">
      <w:pPr>
        <w:autoSpaceDE w:val="0"/>
        <w:autoSpaceDN w:val="0"/>
        <w:adjustRightInd w:val="0"/>
        <w:spacing w:after="0" w:line="240" w:lineRule="auto"/>
        <w:jc w:val="both"/>
        <w:rPr>
          <w:rFonts w:asciiTheme="minorHAnsi" w:hAnsiTheme="minorHAnsi" w:cs="Arial"/>
          <w:iCs/>
        </w:rPr>
      </w:pPr>
    </w:p>
    <w:p w:rsidR="00607221" w:rsidRDefault="00607221" w:rsidP="005723A6">
      <w:pPr>
        <w:autoSpaceDE w:val="0"/>
        <w:autoSpaceDN w:val="0"/>
        <w:adjustRightInd w:val="0"/>
        <w:spacing w:after="0" w:line="240" w:lineRule="auto"/>
        <w:jc w:val="both"/>
        <w:rPr>
          <w:rFonts w:asciiTheme="minorHAnsi" w:hAnsiTheme="minorHAnsi" w:cs="Arial"/>
          <w:iCs/>
        </w:rPr>
      </w:pPr>
      <w:r w:rsidRPr="005723A6">
        <w:rPr>
          <w:rFonts w:asciiTheme="minorHAnsi" w:hAnsiTheme="minorHAnsi" w:cs="Arial"/>
          <w:iCs/>
        </w:rPr>
        <w:t>FCPF has significant funding for outcome 3 available– testing activities in the field. The experiences from these activities should support the development of the national REDD+ strategy. Relevant activities will be activities which address the drivers of deforestation and forest degradation and thereby reduce emissions or enhance removals</w:t>
      </w:r>
      <w:r w:rsidR="009E1100" w:rsidRPr="005723A6">
        <w:rPr>
          <w:rFonts w:asciiTheme="minorHAnsi" w:hAnsiTheme="minorHAnsi" w:cs="Arial"/>
          <w:iCs/>
        </w:rPr>
        <w:t xml:space="preserve"> of greenhouse gasses</w:t>
      </w:r>
      <w:r w:rsidRPr="005723A6">
        <w:rPr>
          <w:rFonts w:asciiTheme="minorHAnsi" w:hAnsiTheme="minorHAnsi" w:cs="Arial"/>
          <w:iCs/>
        </w:rPr>
        <w:t>. This could include sustainable charcoal production, forest demarcation, tree planting, patrolling, improved livelihood activities etc.</w:t>
      </w:r>
    </w:p>
    <w:p w:rsidR="005723A6" w:rsidRPr="005723A6" w:rsidRDefault="005723A6" w:rsidP="005723A6">
      <w:pPr>
        <w:autoSpaceDE w:val="0"/>
        <w:autoSpaceDN w:val="0"/>
        <w:adjustRightInd w:val="0"/>
        <w:spacing w:after="0" w:line="240" w:lineRule="auto"/>
        <w:jc w:val="both"/>
        <w:rPr>
          <w:rFonts w:asciiTheme="minorHAnsi" w:hAnsiTheme="minorHAnsi" w:cs="Arial"/>
          <w:iCs/>
        </w:rPr>
      </w:pPr>
    </w:p>
    <w:p w:rsidR="0076435F" w:rsidRDefault="0076435F" w:rsidP="005723A6">
      <w:pPr>
        <w:autoSpaceDE w:val="0"/>
        <w:autoSpaceDN w:val="0"/>
        <w:adjustRightInd w:val="0"/>
        <w:spacing w:after="0" w:line="240" w:lineRule="auto"/>
        <w:jc w:val="both"/>
        <w:rPr>
          <w:rFonts w:asciiTheme="minorHAnsi" w:hAnsiTheme="minorHAnsi" w:cs="Arial"/>
          <w:iCs/>
        </w:rPr>
      </w:pPr>
      <w:r w:rsidRPr="005723A6">
        <w:rPr>
          <w:rFonts w:asciiTheme="minorHAnsi" w:hAnsiTheme="minorHAnsi" w:cs="Arial"/>
          <w:iCs/>
        </w:rPr>
        <w:t xml:space="preserve">It will be very useful with further experiences on how a national REDD+ system can support various activities at local level and test how such a system will work in practice including the administrative systems necessary and the costs of implementing such a system. This will support the </w:t>
      </w:r>
      <w:r w:rsidR="00607221" w:rsidRPr="005723A6">
        <w:rPr>
          <w:rFonts w:asciiTheme="minorHAnsi" w:hAnsiTheme="minorHAnsi" w:cs="Arial"/>
          <w:iCs/>
        </w:rPr>
        <w:t>design</w:t>
      </w:r>
      <w:r w:rsidRPr="005723A6">
        <w:rPr>
          <w:rFonts w:asciiTheme="minorHAnsi" w:hAnsiTheme="minorHAnsi" w:cs="Arial"/>
          <w:iCs/>
        </w:rPr>
        <w:t xml:space="preserve"> of national</w:t>
      </w:r>
      <w:r w:rsidR="00607221" w:rsidRPr="005723A6">
        <w:rPr>
          <w:rFonts w:asciiTheme="minorHAnsi" w:hAnsiTheme="minorHAnsi" w:cs="Arial"/>
          <w:iCs/>
        </w:rPr>
        <w:t xml:space="preserve"> policies and measures to address the drivers of deforestation and forest degradation and </w:t>
      </w:r>
      <w:r w:rsidRPr="005723A6">
        <w:rPr>
          <w:rFonts w:asciiTheme="minorHAnsi" w:hAnsiTheme="minorHAnsi" w:cs="Arial"/>
          <w:iCs/>
        </w:rPr>
        <w:t xml:space="preserve">the </w:t>
      </w:r>
      <w:r w:rsidR="00607221" w:rsidRPr="005723A6">
        <w:rPr>
          <w:rFonts w:asciiTheme="minorHAnsi" w:hAnsiTheme="minorHAnsi" w:cs="Arial"/>
          <w:iCs/>
        </w:rPr>
        <w:t>develop</w:t>
      </w:r>
      <w:r w:rsidRPr="005723A6">
        <w:rPr>
          <w:rFonts w:asciiTheme="minorHAnsi" w:hAnsiTheme="minorHAnsi" w:cs="Arial"/>
          <w:iCs/>
        </w:rPr>
        <w:t>ment of</w:t>
      </w:r>
      <w:r w:rsidR="00607221" w:rsidRPr="005723A6">
        <w:rPr>
          <w:rFonts w:asciiTheme="minorHAnsi" w:hAnsiTheme="minorHAnsi" w:cs="Arial"/>
          <w:iCs/>
        </w:rPr>
        <w:t xml:space="preserve"> an effective an</w:t>
      </w:r>
      <w:r w:rsidRPr="005723A6">
        <w:rPr>
          <w:rFonts w:asciiTheme="minorHAnsi" w:hAnsiTheme="minorHAnsi" w:cs="Arial"/>
          <w:iCs/>
        </w:rPr>
        <w:t>d</w:t>
      </w:r>
      <w:r w:rsidR="00607221" w:rsidRPr="005723A6">
        <w:rPr>
          <w:rFonts w:asciiTheme="minorHAnsi" w:hAnsiTheme="minorHAnsi" w:cs="Arial"/>
          <w:iCs/>
        </w:rPr>
        <w:t xml:space="preserve"> appropriate benefit sharing systems which will provide incentives for the local activities</w:t>
      </w:r>
      <w:r w:rsidRPr="005723A6">
        <w:rPr>
          <w:rFonts w:asciiTheme="minorHAnsi" w:hAnsiTheme="minorHAnsi" w:cs="Arial"/>
          <w:iCs/>
        </w:rPr>
        <w:t xml:space="preserve">. </w:t>
      </w:r>
    </w:p>
    <w:p w:rsidR="005723A6" w:rsidRPr="005723A6" w:rsidRDefault="005723A6" w:rsidP="005723A6">
      <w:pPr>
        <w:autoSpaceDE w:val="0"/>
        <w:autoSpaceDN w:val="0"/>
        <w:adjustRightInd w:val="0"/>
        <w:spacing w:after="0" w:line="240" w:lineRule="auto"/>
        <w:jc w:val="both"/>
        <w:rPr>
          <w:rFonts w:asciiTheme="minorHAnsi" w:hAnsiTheme="minorHAnsi" w:cs="Arial"/>
          <w:iCs/>
        </w:rPr>
      </w:pPr>
    </w:p>
    <w:p w:rsidR="00DD63C0" w:rsidRDefault="0076435F" w:rsidP="00DF4476">
      <w:pPr>
        <w:autoSpaceDE w:val="0"/>
        <w:autoSpaceDN w:val="0"/>
        <w:adjustRightInd w:val="0"/>
        <w:spacing w:after="0" w:line="240" w:lineRule="auto"/>
        <w:jc w:val="both"/>
        <w:rPr>
          <w:rFonts w:asciiTheme="minorHAnsi" w:hAnsiTheme="minorHAnsi" w:cs="Arial"/>
          <w:iCs/>
        </w:rPr>
      </w:pPr>
      <w:r w:rsidRPr="005723A6">
        <w:rPr>
          <w:rFonts w:asciiTheme="minorHAnsi" w:hAnsiTheme="minorHAnsi" w:cs="Arial"/>
          <w:iCs/>
        </w:rPr>
        <w:t>Planning and agreeing on such activities with effective consultation</w:t>
      </w:r>
      <w:r w:rsidR="00607221" w:rsidRPr="005723A6">
        <w:rPr>
          <w:rFonts w:asciiTheme="minorHAnsi" w:hAnsiTheme="minorHAnsi" w:cs="Arial"/>
          <w:iCs/>
        </w:rPr>
        <w:t xml:space="preserve"> </w:t>
      </w:r>
      <w:r w:rsidR="009E1100" w:rsidRPr="005723A6">
        <w:rPr>
          <w:rFonts w:asciiTheme="minorHAnsi" w:hAnsiTheme="minorHAnsi" w:cs="Arial"/>
          <w:iCs/>
        </w:rPr>
        <w:t xml:space="preserve">will </w:t>
      </w:r>
      <w:r w:rsidR="00607221" w:rsidRPr="005723A6">
        <w:rPr>
          <w:rFonts w:asciiTheme="minorHAnsi" w:hAnsiTheme="minorHAnsi" w:cs="Arial"/>
          <w:iCs/>
        </w:rPr>
        <w:t xml:space="preserve">introduce </w:t>
      </w:r>
      <w:r w:rsidR="009E1100" w:rsidRPr="005723A6">
        <w:rPr>
          <w:rFonts w:asciiTheme="minorHAnsi" w:hAnsiTheme="minorHAnsi" w:cs="Arial"/>
          <w:iCs/>
        </w:rPr>
        <w:t>Free Prior Informed Consent (</w:t>
      </w:r>
      <w:r w:rsidR="00607221" w:rsidRPr="005723A6">
        <w:rPr>
          <w:rFonts w:asciiTheme="minorHAnsi" w:hAnsiTheme="minorHAnsi" w:cs="Arial"/>
          <w:iCs/>
        </w:rPr>
        <w:t>FPIC</w:t>
      </w:r>
      <w:r w:rsidR="009E1100" w:rsidRPr="005723A6">
        <w:rPr>
          <w:rFonts w:asciiTheme="minorHAnsi" w:hAnsiTheme="minorHAnsi" w:cs="Arial"/>
          <w:iCs/>
        </w:rPr>
        <w:t>)</w:t>
      </w:r>
      <w:r w:rsidR="00607221" w:rsidRPr="005723A6">
        <w:rPr>
          <w:rFonts w:asciiTheme="minorHAnsi" w:hAnsiTheme="minorHAnsi" w:cs="Arial"/>
          <w:iCs/>
        </w:rPr>
        <w:t xml:space="preserve"> in</w:t>
      </w:r>
      <w:r w:rsidR="00607221">
        <w:rPr>
          <w:lang w:val="en-GB"/>
        </w:rPr>
        <w:t xml:space="preserve"> a very practical way. The FCPF funding could be used for the performance based payment and test the reporting and the fund flow. It would be a good testing of how REDD+ can be implemented. This has to be simple and cost effective if it should be replicated on a national scale. </w:t>
      </w:r>
    </w:p>
    <w:p w:rsidR="00DD63C0" w:rsidRPr="00DD63C0" w:rsidRDefault="00DD63C0" w:rsidP="00DD63C0">
      <w:pPr>
        <w:pStyle w:val="ListParagraph"/>
        <w:ind w:left="360"/>
        <w:jc w:val="both"/>
        <w:rPr>
          <w:rFonts w:asciiTheme="minorHAnsi" w:hAnsiTheme="minorHAnsi"/>
          <w:b/>
          <w:i/>
          <w:iCs/>
          <w:color w:val="000099"/>
          <w:sz w:val="22"/>
          <w:szCs w:val="22"/>
          <w:u w:val="single"/>
        </w:rPr>
      </w:pPr>
    </w:p>
    <w:p w:rsidR="00CB60AC" w:rsidRPr="00DD63C0"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Objective</w:t>
      </w:r>
    </w:p>
    <w:p w:rsidR="00DD63C0" w:rsidRDefault="00DD63C0" w:rsidP="00DD63C0">
      <w:pPr>
        <w:autoSpaceDE w:val="0"/>
        <w:autoSpaceDN w:val="0"/>
        <w:adjustRightInd w:val="0"/>
        <w:spacing w:after="0" w:line="240" w:lineRule="auto"/>
        <w:rPr>
          <w:rFonts w:asciiTheme="minorHAnsi" w:hAnsiTheme="minorHAnsi" w:cs="Arial"/>
          <w:iCs/>
        </w:rPr>
      </w:pPr>
    </w:p>
    <w:p w:rsidR="00DD63C0" w:rsidRPr="00DD63C0" w:rsidRDefault="00CB60AC" w:rsidP="00231BE2">
      <w:pPr>
        <w:autoSpaceDE w:val="0"/>
        <w:autoSpaceDN w:val="0"/>
        <w:adjustRightInd w:val="0"/>
        <w:spacing w:after="0" w:line="240" w:lineRule="auto"/>
        <w:jc w:val="both"/>
        <w:rPr>
          <w:rFonts w:asciiTheme="minorHAnsi" w:hAnsiTheme="minorHAnsi"/>
          <w:color w:val="000000"/>
          <w:lang w:val="en-US"/>
        </w:rPr>
      </w:pPr>
      <w:r w:rsidRPr="00DD63C0">
        <w:rPr>
          <w:rFonts w:asciiTheme="minorHAnsi" w:hAnsiTheme="minorHAnsi" w:cs="Arial"/>
          <w:iCs/>
        </w:rPr>
        <w:t xml:space="preserve">To </w:t>
      </w:r>
      <w:r w:rsidR="0076435F">
        <w:rPr>
          <w:rFonts w:asciiTheme="minorHAnsi" w:hAnsiTheme="minorHAnsi" w:cs="Arial"/>
          <w:iCs/>
        </w:rPr>
        <w:t>develop experiences and information for the design of a national REDD+ strategy supporting relevant REDD+ activities implemented at local level, the planning of activities, the incentive system, the reporting, the level of involvement of local authorities and the costs of implementing and running such a system. Experiences should be useful for implementation</w:t>
      </w:r>
      <w:r w:rsidR="009E1100">
        <w:rPr>
          <w:rFonts w:asciiTheme="minorHAnsi" w:hAnsiTheme="minorHAnsi" w:cs="Arial"/>
          <w:iCs/>
        </w:rPr>
        <w:t xml:space="preserve"> REDD+</w:t>
      </w:r>
      <w:r w:rsidR="0076435F">
        <w:rPr>
          <w:rFonts w:asciiTheme="minorHAnsi" w:hAnsiTheme="minorHAnsi" w:cs="Arial"/>
          <w:iCs/>
        </w:rPr>
        <w:t xml:space="preserve"> at national scale.</w:t>
      </w:r>
    </w:p>
    <w:p w:rsidR="00460FF0" w:rsidRPr="00DD63C0" w:rsidRDefault="00460FF0" w:rsidP="00DD63C0">
      <w:pPr>
        <w:autoSpaceDE w:val="0"/>
        <w:autoSpaceDN w:val="0"/>
        <w:adjustRightInd w:val="0"/>
        <w:spacing w:after="0" w:line="240" w:lineRule="auto"/>
        <w:rPr>
          <w:rFonts w:asciiTheme="minorHAnsi" w:hAnsiTheme="minorHAnsi" w:cs="Arial"/>
          <w:iCs/>
        </w:rPr>
      </w:pPr>
    </w:p>
    <w:p w:rsidR="00CB60AC" w:rsidRPr="00DD63C0"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 xml:space="preserve">Expectation </w:t>
      </w:r>
    </w:p>
    <w:p w:rsidR="00DD63C0" w:rsidRDefault="00DD63C0" w:rsidP="00DD63C0">
      <w:pPr>
        <w:autoSpaceDE w:val="0"/>
        <w:autoSpaceDN w:val="0"/>
        <w:adjustRightInd w:val="0"/>
        <w:spacing w:after="0" w:line="240" w:lineRule="auto"/>
        <w:rPr>
          <w:rFonts w:asciiTheme="minorHAnsi" w:hAnsiTheme="minorHAnsi" w:cs="Arial"/>
          <w:iCs/>
          <w:lang w:val="en-US"/>
        </w:rPr>
      </w:pPr>
    </w:p>
    <w:p w:rsidR="00CB60AC" w:rsidRPr="00DD63C0" w:rsidRDefault="00231BE2" w:rsidP="00DF4476">
      <w:pPr>
        <w:autoSpaceDE w:val="0"/>
        <w:autoSpaceDN w:val="0"/>
        <w:adjustRightInd w:val="0"/>
        <w:spacing w:after="0" w:line="240" w:lineRule="auto"/>
        <w:jc w:val="both"/>
        <w:rPr>
          <w:rFonts w:asciiTheme="minorHAnsi" w:hAnsiTheme="minorHAnsi" w:cs="Arial"/>
          <w:iCs/>
          <w:lang w:val="en-US"/>
        </w:rPr>
      </w:pPr>
      <w:r>
        <w:rPr>
          <w:rFonts w:asciiTheme="minorHAnsi" w:hAnsiTheme="minorHAnsi" w:cs="Arial"/>
          <w:iCs/>
          <w:lang w:val="en-US"/>
        </w:rPr>
        <w:t xml:space="preserve">Useful experiences and information </w:t>
      </w:r>
      <w:r w:rsidR="0067474A">
        <w:rPr>
          <w:rFonts w:asciiTheme="minorHAnsi" w:hAnsiTheme="minorHAnsi" w:cs="Arial"/>
          <w:iCs/>
          <w:lang w:val="en-US"/>
        </w:rPr>
        <w:t xml:space="preserve">generated </w:t>
      </w:r>
      <w:r>
        <w:rPr>
          <w:rFonts w:asciiTheme="minorHAnsi" w:hAnsiTheme="minorHAnsi" w:cs="Arial"/>
          <w:iCs/>
          <w:lang w:val="en-US"/>
        </w:rPr>
        <w:t>for how to implement REDD+ at local level supported by national policies</w:t>
      </w:r>
      <w:r w:rsidR="0067474A">
        <w:rPr>
          <w:rFonts w:asciiTheme="minorHAnsi" w:hAnsiTheme="minorHAnsi" w:cs="Arial"/>
          <w:iCs/>
          <w:lang w:val="en-US"/>
        </w:rPr>
        <w:t xml:space="preserve"> including an incentive structure</w:t>
      </w:r>
      <w:r>
        <w:rPr>
          <w:rFonts w:asciiTheme="minorHAnsi" w:hAnsiTheme="minorHAnsi" w:cs="Arial"/>
          <w:iCs/>
          <w:lang w:val="en-US"/>
        </w:rPr>
        <w:t>.</w:t>
      </w:r>
    </w:p>
    <w:p w:rsidR="00460FF0" w:rsidRPr="00DD63C0" w:rsidRDefault="00460FF0" w:rsidP="00DF4476">
      <w:pPr>
        <w:autoSpaceDE w:val="0"/>
        <w:autoSpaceDN w:val="0"/>
        <w:adjustRightInd w:val="0"/>
        <w:spacing w:after="0" w:line="240" w:lineRule="auto"/>
        <w:jc w:val="both"/>
        <w:rPr>
          <w:rFonts w:asciiTheme="minorHAnsi" w:hAnsiTheme="minorHAnsi" w:cs="Arial"/>
          <w:iCs/>
          <w:lang w:val="en-US"/>
        </w:rPr>
      </w:pPr>
    </w:p>
    <w:p w:rsidR="00CB60AC" w:rsidRPr="00DD63C0"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Activities</w:t>
      </w:r>
    </w:p>
    <w:p w:rsidR="00DD63C0" w:rsidRDefault="00DD63C0" w:rsidP="00DD63C0">
      <w:pPr>
        <w:pStyle w:val="ListParagraph"/>
        <w:autoSpaceDE w:val="0"/>
        <w:autoSpaceDN w:val="0"/>
        <w:adjustRightInd w:val="0"/>
        <w:ind w:left="630"/>
        <w:rPr>
          <w:rFonts w:asciiTheme="minorHAnsi" w:hAnsiTheme="minorHAnsi" w:cs="Arial"/>
          <w:iCs/>
          <w:sz w:val="22"/>
          <w:szCs w:val="22"/>
        </w:rPr>
      </w:pPr>
    </w:p>
    <w:p w:rsidR="00460FF0" w:rsidRPr="0067474A" w:rsidRDefault="0067474A" w:rsidP="0067474A">
      <w:pPr>
        <w:pStyle w:val="ListParagraph"/>
        <w:numPr>
          <w:ilvl w:val="0"/>
          <w:numId w:val="18"/>
        </w:numPr>
        <w:spacing w:after="200" w:line="276" w:lineRule="auto"/>
        <w:rPr>
          <w:rFonts w:ascii="Calibri" w:eastAsia="Calibri" w:hAnsi="Calibri" w:cs="DaunPenh"/>
          <w:sz w:val="22"/>
          <w:szCs w:val="22"/>
        </w:rPr>
      </w:pPr>
      <w:r w:rsidRPr="0067474A">
        <w:rPr>
          <w:rFonts w:ascii="Calibri" w:eastAsia="Calibri" w:hAnsi="Calibri" w:cs="DaunPenh"/>
          <w:sz w:val="22"/>
          <w:szCs w:val="22"/>
        </w:rPr>
        <w:t>To be decided based on proposals received. Must deliver answers to the questions raised.</w:t>
      </w:r>
    </w:p>
    <w:p w:rsidR="0067474A" w:rsidRPr="0067474A" w:rsidRDefault="0067474A" w:rsidP="0067474A">
      <w:pPr>
        <w:pStyle w:val="ListParagraph"/>
        <w:spacing w:after="200" w:line="276" w:lineRule="auto"/>
        <w:rPr>
          <w:rFonts w:ascii="Calibri" w:eastAsia="Calibri" w:hAnsi="Calibri" w:cs="DaunPenh"/>
          <w:sz w:val="22"/>
          <w:szCs w:val="22"/>
        </w:rPr>
      </w:pPr>
    </w:p>
    <w:p w:rsidR="00CB60AC" w:rsidRPr="00DD63C0"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lastRenderedPageBreak/>
        <w:t>Outputs:</w:t>
      </w:r>
    </w:p>
    <w:p w:rsidR="00DD63C0" w:rsidRDefault="00DD63C0" w:rsidP="00DD63C0">
      <w:pPr>
        <w:pStyle w:val="ListParagraph"/>
        <w:autoSpaceDE w:val="0"/>
        <w:autoSpaceDN w:val="0"/>
        <w:adjustRightInd w:val="0"/>
        <w:ind w:left="630"/>
        <w:rPr>
          <w:rFonts w:asciiTheme="minorHAnsi" w:hAnsiTheme="minorHAnsi" w:cs="Arial"/>
          <w:iCs/>
          <w:sz w:val="22"/>
          <w:szCs w:val="22"/>
        </w:rPr>
      </w:pPr>
    </w:p>
    <w:p w:rsidR="00231BE2" w:rsidRDefault="0067474A" w:rsidP="00DF4476">
      <w:pPr>
        <w:pStyle w:val="ListParagraph"/>
        <w:numPr>
          <w:ilvl w:val="0"/>
          <w:numId w:val="16"/>
        </w:numPr>
        <w:autoSpaceDE w:val="0"/>
        <w:autoSpaceDN w:val="0"/>
        <w:adjustRightInd w:val="0"/>
        <w:ind w:left="630" w:hanging="270"/>
        <w:jc w:val="both"/>
        <w:rPr>
          <w:rFonts w:asciiTheme="minorHAnsi" w:hAnsiTheme="minorHAnsi" w:cs="Arial"/>
          <w:iCs/>
          <w:sz w:val="22"/>
          <w:szCs w:val="22"/>
        </w:rPr>
      </w:pPr>
      <w:r>
        <w:rPr>
          <w:rFonts w:asciiTheme="minorHAnsi" w:hAnsiTheme="minorHAnsi" w:cs="Arial"/>
          <w:iCs/>
          <w:sz w:val="22"/>
          <w:szCs w:val="22"/>
        </w:rPr>
        <w:t xml:space="preserve">  </w:t>
      </w:r>
      <w:r w:rsidR="00231BE2">
        <w:rPr>
          <w:rFonts w:asciiTheme="minorHAnsi" w:hAnsiTheme="minorHAnsi" w:cs="Arial"/>
          <w:iCs/>
          <w:sz w:val="22"/>
          <w:szCs w:val="22"/>
        </w:rPr>
        <w:t>A number of reports addressing the questions raised:</w:t>
      </w:r>
    </w:p>
    <w:p w:rsidR="00231BE2" w:rsidRPr="00682573" w:rsidRDefault="00231BE2" w:rsidP="009E1100">
      <w:pPr>
        <w:pStyle w:val="ListParagraph"/>
        <w:numPr>
          <w:ilvl w:val="0"/>
          <w:numId w:val="18"/>
        </w:numPr>
        <w:spacing w:after="200" w:line="276" w:lineRule="auto"/>
        <w:ind w:left="990"/>
        <w:rPr>
          <w:rFonts w:ascii="Calibri" w:eastAsia="Calibri" w:hAnsi="Calibri" w:cs="DaunPenh"/>
          <w:sz w:val="22"/>
          <w:szCs w:val="22"/>
        </w:rPr>
      </w:pPr>
      <w:r>
        <w:rPr>
          <w:rFonts w:ascii="Calibri" w:eastAsia="Calibri" w:hAnsi="Calibri" w:cs="DaunPenh"/>
          <w:sz w:val="22"/>
          <w:szCs w:val="22"/>
        </w:rPr>
        <w:t>How can REDD+ activities be implemented and supported at local level including information on how to plan relevant activities</w:t>
      </w:r>
      <w:r w:rsidRPr="00682573">
        <w:rPr>
          <w:rFonts w:ascii="Calibri" w:eastAsia="Calibri" w:hAnsi="Calibri" w:cs="DaunPenh"/>
          <w:sz w:val="22"/>
          <w:szCs w:val="22"/>
        </w:rPr>
        <w:t xml:space="preserve"> in close consultation with the community to get their acceptance? </w:t>
      </w:r>
    </w:p>
    <w:p w:rsidR="00231BE2" w:rsidRPr="00682573" w:rsidRDefault="00231BE2" w:rsidP="009E1100">
      <w:pPr>
        <w:pStyle w:val="ListParagraph"/>
        <w:numPr>
          <w:ilvl w:val="0"/>
          <w:numId w:val="18"/>
        </w:numPr>
        <w:spacing w:after="200" w:line="276" w:lineRule="auto"/>
        <w:ind w:left="990"/>
        <w:rPr>
          <w:rFonts w:ascii="Calibri" w:eastAsia="Calibri" w:hAnsi="Calibri" w:cs="DaunPenh"/>
          <w:sz w:val="22"/>
          <w:szCs w:val="22"/>
        </w:rPr>
      </w:pPr>
      <w:r w:rsidRPr="00682573">
        <w:rPr>
          <w:rFonts w:ascii="Calibri" w:eastAsia="Calibri" w:hAnsi="Calibri" w:cs="DaunPenh"/>
          <w:sz w:val="22"/>
          <w:szCs w:val="22"/>
        </w:rPr>
        <w:t xml:space="preserve">How can national funds (in this case FCPF) </w:t>
      </w:r>
      <w:r w:rsidR="00EE11C7">
        <w:rPr>
          <w:rFonts w:ascii="Calibri" w:eastAsia="Calibri" w:hAnsi="Calibri" w:cs="DaunPenh"/>
          <w:sz w:val="22"/>
          <w:szCs w:val="22"/>
        </w:rPr>
        <w:t>provide incentives to</w:t>
      </w:r>
      <w:r w:rsidR="00EE11C7" w:rsidRPr="00682573">
        <w:rPr>
          <w:rFonts w:ascii="Calibri" w:eastAsia="Calibri" w:hAnsi="Calibri" w:cs="DaunPenh"/>
          <w:sz w:val="22"/>
          <w:szCs w:val="22"/>
        </w:rPr>
        <w:t xml:space="preserve"> </w:t>
      </w:r>
      <w:r w:rsidRPr="00682573">
        <w:rPr>
          <w:rFonts w:ascii="Calibri" w:eastAsia="Calibri" w:hAnsi="Calibri" w:cs="DaunPenh"/>
          <w:sz w:val="22"/>
          <w:szCs w:val="22"/>
        </w:rPr>
        <w:t xml:space="preserve">the communities for their work? </w:t>
      </w:r>
    </w:p>
    <w:p w:rsidR="00231BE2" w:rsidRPr="00682573" w:rsidRDefault="00231BE2" w:rsidP="009E1100">
      <w:pPr>
        <w:pStyle w:val="ListParagraph"/>
        <w:numPr>
          <w:ilvl w:val="0"/>
          <w:numId w:val="18"/>
        </w:numPr>
        <w:spacing w:after="200" w:line="276" w:lineRule="auto"/>
        <w:ind w:left="990"/>
        <w:rPr>
          <w:rFonts w:ascii="Calibri" w:eastAsia="Calibri" w:hAnsi="Calibri" w:cs="DaunPenh"/>
          <w:sz w:val="22"/>
          <w:szCs w:val="22"/>
        </w:rPr>
      </w:pPr>
      <w:r w:rsidRPr="00682573">
        <w:rPr>
          <w:rFonts w:ascii="Calibri" w:eastAsia="Calibri" w:hAnsi="Calibri" w:cs="DaunPenh"/>
          <w:sz w:val="22"/>
          <w:szCs w:val="22"/>
        </w:rPr>
        <w:t xml:space="preserve">How can </w:t>
      </w:r>
      <w:r>
        <w:rPr>
          <w:rFonts w:ascii="Calibri" w:eastAsia="Calibri" w:hAnsi="Calibri" w:cs="DaunPenh"/>
          <w:sz w:val="22"/>
          <w:szCs w:val="22"/>
        </w:rPr>
        <w:t>activities be monitored and linked to incentives</w:t>
      </w:r>
      <w:r w:rsidRPr="00682573">
        <w:rPr>
          <w:rFonts w:ascii="Calibri" w:eastAsia="Calibri" w:hAnsi="Calibri" w:cs="DaunPenh"/>
          <w:sz w:val="22"/>
          <w:szCs w:val="22"/>
        </w:rPr>
        <w:t xml:space="preserve"> </w:t>
      </w:r>
      <w:r>
        <w:rPr>
          <w:rFonts w:ascii="Calibri" w:eastAsia="Calibri" w:hAnsi="Calibri" w:cs="DaunPenh"/>
          <w:sz w:val="22"/>
          <w:szCs w:val="22"/>
        </w:rPr>
        <w:t>(</w:t>
      </w:r>
      <w:r w:rsidRPr="00682573">
        <w:rPr>
          <w:rFonts w:ascii="Calibri" w:eastAsia="Calibri" w:hAnsi="Calibri" w:cs="DaunPenh"/>
          <w:sz w:val="22"/>
          <w:szCs w:val="22"/>
        </w:rPr>
        <w:t>performance based payment</w:t>
      </w:r>
      <w:r>
        <w:rPr>
          <w:rFonts w:ascii="Calibri" w:eastAsia="Calibri" w:hAnsi="Calibri" w:cs="DaunPenh"/>
          <w:sz w:val="22"/>
          <w:szCs w:val="22"/>
        </w:rPr>
        <w:t>)</w:t>
      </w:r>
      <w:r w:rsidRPr="00682573">
        <w:rPr>
          <w:rFonts w:ascii="Calibri" w:eastAsia="Calibri" w:hAnsi="Calibri" w:cs="DaunPenh"/>
          <w:sz w:val="22"/>
          <w:szCs w:val="22"/>
        </w:rPr>
        <w:t>?</w:t>
      </w:r>
    </w:p>
    <w:p w:rsidR="00231BE2" w:rsidRPr="00607221" w:rsidRDefault="00231BE2" w:rsidP="009E1100">
      <w:pPr>
        <w:pStyle w:val="ListParagraph"/>
        <w:numPr>
          <w:ilvl w:val="0"/>
          <w:numId w:val="18"/>
        </w:numPr>
        <w:spacing w:after="200" w:line="276" w:lineRule="auto"/>
        <w:ind w:left="990"/>
        <w:rPr>
          <w:sz w:val="22"/>
          <w:szCs w:val="22"/>
          <w:lang w:eastAsia="da-DK"/>
        </w:rPr>
      </w:pPr>
      <w:r w:rsidRPr="00682573">
        <w:rPr>
          <w:rFonts w:ascii="Calibri" w:eastAsia="Calibri" w:hAnsi="Calibri" w:cs="DaunPenh"/>
          <w:sz w:val="22"/>
          <w:szCs w:val="22"/>
        </w:rPr>
        <w:t>What level of local government should be in</w:t>
      </w:r>
      <w:r w:rsidRPr="00EB0C97">
        <w:rPr>
          <w:rFonts w:ascii="Calibri" w:eastAsia="Calibri" w:hAnsi="Calibri" w:cs="DaunPenh"/>
          <w:sz w:val="22"/>
          <w:szCs w:val="22"/>
        </w:rPr>
        <w:t>volved?</w:t>
      </w:r>
    </w:p>
    <w:p w:rsidR="00231BE2" w:rsidRDefault="00EE11C7" w:rsidP="009E1100">
      <w:pPr>
        <w:pStyle w:val="ListParagraph"/>
        <w:numPr>
          <w:ilvl w:val="0"/>
          <w:numId w:val="16"/>
        </w:numPr>
        <w:autoSpaceDE w:val="0"/>
        <w:autoSpaceDN w:val="0"/>
        <w:adjustRightInd w:val="0"/>
        <w:ind w:left="900" w:hanging="270"/>
        <w:jc w:val="both"/>
        <w:rPr>
          <w:rFonts w:asciiTheme="minorHAnsi" w:hAnsiTheme="minorHAnsi" w:cs="Arial"/>
          <w:iCs/>
          <w:sz w:val="22"/>
          <w:szCs w:val="22"/>
        </w:rPr>
      </w:pPr>
      <w:r>
        <w:rPr>
          <w:rFonts w:ascii="Calibri" w:eastAsia="Calibri" w:hAnsi="Calibri" w:cs="DaunPenh"/>
          <w:sz w:val="22"/>
          <w:szCs w:val="22"/>
        </w:rPr>
        <w:t xml:space="preserve"> </w:t>
      </w:r>
      <w:r w:rsidR="00231BE2" w:rsidRPr="00607221">
        <w:rPr>
          <w:rFonts w:ascii="Calibri" w:eastAsia="Calibri" w:hAnsi="Calibri" w:cs="DaunPenh"/>
          <w:sz w:val="22"/>
          <w:szCs w:val="22"/>
        </w:rPr>
        <w:t>Can this be implemented on a national scale and can it be cost efficient?</w:t>
      </w:r>
    </w:p>
    <w:p w:rsidR="00CB60AC" w:rsidRPr="00DD63C0" w:rsidRDefault="00CB60AC" w:rsidP="00DD63C0">
      <w:pPr>
        <w:spacing w:after="0" w:line="240" w:lineRule="auto"/>
        <w:rPr>
          <w:rFonts w:asciiTheme="minorHAnsi" w:hAnsiTheme="minorHAnsi" w:cs="Arial"/>
          <w:iCs/>
          <w:lang w:val="en-US"/>
        </w:rPr>
      </w:pPr>
    </w:p>
    <w:p w:rsidR="00CB60AC" w:rsidRPr="00DD63C0"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Roles and Responsibilities</w:t>
      </w:r>
    </w:p>
    <w:p w:rsidR="00DD63C0" w:rsidRDefault="00DD63C0" w:rsidP="00DD63C0">
      <w:pPr>
        <w:pStyle w:val="ListParagraph"/>
        <w:autoSpaceDE w:val="0"/>
        <w:autoSpaceDN w:val="0"/>
        <w:adjustRightInd w:val="0"/>
        <w:ind w:left="630"/>
        <w:rPr>
          <w:rFonts w:asciiTheme="minorHAnsi" w:hAnsiTheme="minorHAnsi" w:cs="Arial"/>
          <w:iCs/>
          <w:sz w:val="22"/>
          <w:szCs w:val="22"/>
        </w:rPr>
      </w:pPr>
    </w:p>
    <w:p w:rsidR="00CB60AC" w:rsidRPr="00DD63C0" w:rsidRDefault="006C6C73" w:rsidP="00DF4476">
      <w:pPr>
        <w:pStyle w:val="ListParagraph"/>
        <w:numPr>
          <w:ilvl w:val="0"/>
          <w:numId w:val="16"/>
        </w:numPr>
        <w:autoSpaceDE w:val="0"/>
        <w:autoSpaceDN w:val="0"/>
        <w:adjustRightInd w:val="0"/>
        <w:ind w:left="630" w:hanging="270"/>
        <w:jc w:val="both"/>
        <w:rPr>
          <w:rFonts w:asciiTheme="minorHAnsi" w:hAnsiTheme="minorHAnsi" w:cs="Arial"/>
          <w:iCs/>
          <w:sz w:val="22"/>
          <w:szCs w:val="22"/>
        </w:rPr>
      </w:pPr>
      <w:r w:rsidRPr="00DD63C0">
        <w:rPr>
          <w:rFonts w:asciiTheme="minorHAnsi" w:hAnsiTheme="minorHAnsi" w:cs="Arial"/>
          <w:iCs/>
          <w:sz w:val="22"/>
          <w:szCs w:val="22"/>
        </w:rPr>
        <w:t>RTS</w:t>
      </w:r>
      <w:r w:rsidR="00E9714F" w:rsidRPr="00DD63C0">
        <w:rPr>
          <w:rFonts w:asciiTheme="minorHAnsi" w:hAnsiTheme="minorHAnsi" w:cs="Arial"/>
          <w:iCs/>
          <w:sz w:val="22"/>
          <w:szCs w:val="22"/>
        </w:rPr>
        <w:t xml:space="preserve"> </w:t>
      </w:r>
      <w:r w:rsidR="00231BE2">
        <w:rPr>
          <w:rFonts w:asciiTheme="minorHAnsi" w:hAnsiTheme="minorHAnsi" w:cs="Arial"/>
          <w:iCs/>
          <w:sz w:val="22"/>
          <w:szCs w:val="22"/>
        </w:rPr>
        <w:t>will contact possible organizations and government institutions to develop proposals in close corporation with the RTS</w:t>
      </w:r>
    </w:p>
    <w:p w:rsidR="00CB60AC" w:rsidRPr="00DD63C0" w:rsidRDefault="006C6C73" w:rsidP="00DF4476">
      <w:pPr>
        <w:pStyle w:val="ListParagraph"/>
        <w:numPr>
          <w:ilvl w:val="0"/>
          <w:numId w:val="16"/>
        </w:numPr>
        <w:autoSpaceDE w:val="0"/>
        <w:autoSpaceDN w:val="0"/>
        <w:adjustRightInd w:val="0"/>
        <w:ind w:left="630" w:hanging="270"/>
        <w:jc w:val="both"/>
        <w:rPr>
          <w:rFonts w:asciiTheme="minorHAnsi" w:hAnsiTheme="minorHAnsi" w:cs="Arial"/>
          <w:iCs/>
          <w:sz w:val="22"/>
          <w:szCs w:val="22"/>
        </w:rPr>
      </w:pPr>
      <w:r w:rsidRPr="00DD63C0">
        <w:rPr>
          <w:rFonts w:asciiTheme="minorHAnsi" w:hAnsiTheme="minorHAnsi" w:cs="Arial"/>
          <w:iCs/>
          <w:sz w:val="22"/>
          <w:szCs w:val="22"/>
        </w:rPr>
        <w:t>RTS</w:t>
      </w:r>
      <w:r w:rsidR="00E9714F" w:rsidRPr="00DD63C0">
        <w:rPr>
          <w:rFonts w:asciiTheme="minorHAnsi" w:hAnsiTheme="minorHAnsi" w:cs="Arial"/>
          <w:iCs/>
          <w:sz w:val="22"/>
          <w:szCs w:val="22"/>
        </w:rPr>
        <w:t xml:space="preserve"> </w:t>
      </w:r>
      <w:r w:rsidR="00231BE2">
        <w:rPr>
          <w:rFonts w:asciiTheme="minorHAnsi" w:hAnsiTheme="minorHAnsi" w:cs="Arial"/>
          <w:iCs/>
          <w:sz w:val="22"/>
          <w:szCs w:val="22"/>
        </w:rPr>
        <w:t>will enter into contract with selected service providers including government agencies to carry out relevant demonstration activities.</w:t>
      </w:r>
    </w:p>
    <w:p w:rsidR="00017CA7" w:rsidRPr="00DD63C0" w:rsidRDefault="00017CA7" w:rsidP="00DD63C0">
      <w:pPr>
        <w:spacing w:after="0" w:line="240" w:lineRule="auto"/>
        <w:rPr>
          <w:rFonts w:asciiTheme="minorHAnsi" w:hAnsiTheme="minorHAnsi" w:cs="Arial"/>
          <w:iCs/>
          <w:lang w:val="en-US"/>
        </w:rPr>
      </w:pPr>
    </w:p>
    <w:p w:rsidR="00CB60AC"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Budget</w:t>
      </w:r>
    </w:p>
    <w:p w:rsidR="00231BE2" w:rsidRPr="0067474A" w:rsidRDefault="00231BE2" w:rsidP="0067474A">
      <w:pPr>
        <w:pStyle w:val="ListParagraph"/>
        <w:numPr>
          <w:ilvl w:val="0"/>
          <w:numId w:val="16"/>
        </w:numPr>
        <w:autoSpaceDE w:val="0"/>
        <w:autoSpaceDN w:val="0"/>
        <w:adjustRightInd w:val="0"/>
        <w:ind w:left="630" w:hanging="270"/>
        <w:jc w:val="both"/>
        <w:rPr>
          <w:rFonts w:asciiTheme="minorHAnsi" w:hAnsiTheme="minorHAnsi" w:cs="Arial"/>
          <w:iCs/>
          <w:sz w:val="22"/>
          <w:szCs w:val="22"/>
        </w:rPr>
      </w:pPr>
      <w:r w:rsidRPr="0067474A">
        <w:rPr>
          <w:rFonts w:asciiTheme="minorHAnsi" w:hAnsiTheme="minorHAnsi" w:cs="Arial"/>
          <w:iCs/>
          <w:sz w:val="22"/>
          <w:szCs w:val="22"/>
        </w:rPr>
        <w:t>2014: $100 000</w:t>
      </w:r>
    </w:p>
    <w:p w:rsidR="00231BE2" w:rsidRPr="0067474A" w:rsidRDefault="00231BE2" w:rsidP="0067474A">
      <w:pPr>
        <w:pStyle w:val="ListParagraph"/>
        <w:numPr>
          <w:ilvl w:val="0"/>
          <w:numId w:val="16"/>
        </w:numPr>
        <w:autoSpaceDE w:val="0"/>
        <w:autoSpaceDN w:val="0"/>
        <w:adjustRightInd w:val="0"/>
        <w:ind w:left="630" w:hanging="270"/>
        <w:jc w:val="both"/>
        <w:rPr>
          <w:rFonts w:asciiTheme="minorHAnsi" w:hAnsiTheme="minorHAnsi" w:cs="Arial"/>
          <w:iCs/>
          <w:sz w:val="22"/>
          <w:szCs w:val="22"/>
        </w:rPr>
      </w:pPr>
      <w:r w:rsidRPr="0067474A">
        <w:rPr>
          <w:rFonts w:asciiTheme="minorHAnsi" w:hAnsiTheme="minorHAnsi" w:cs="Arial"/>
          <w:iCs/>
          <w:sz w:val="22"/>
          <w:szCs w:val="22"/>
        </w:rPr>
        <w:t>2015: $2</w:t>
      </w:r>
      <w:r w:rsidR="0067474A" w:rsidRPr="0067474A">
        <w:rPr>
          <w:rFonts w:asciiTheme="minorHAnsi" w:hAnsiTheme="minorHAnsi" w:cs="Arial"/>
          <w:iCs/>
          <w:sz w:val="22"/>
          <w:szCs w:val="22"/>
        </w:rPr>
        <w:t>XX</w:t>
      </w:r>
      <w:r w:rsidRPr="0067474A">
        <w:rPr>
          <w:rFonts w:asciiTheme="minorHAnsi" w:hAnsiTheme="minorHAnsi" w:cs="Arial"/>
          <w:iCs/>
          <w:sz w:val="22"/>
          <w:szCs w:val="22"/>
        </w:rPr>
        <w:t xml:space="preserve"> </w:t>
      </w:r>
      <w:proofErr w:type="gramStart"/>
      <w:r w:rsidRPr="0067474A">
        <w:rPr>
          <w:rFonts w:asciiTheme="minorHAnsi" w:hAnsiTheme="minorHAnsi" w:cs="Arial"/>
          <w:iCs/>
          <w:sz w:val="22"/>
          <w:szCs w:val="22"/>
        </w:rPr>
        <w:t>000</w:t>
      </w:r>
      <w:r w:rsidR="0067474A">
        <w:rPr>
          <w:rFonts w:asciiTheme="minorHAnsi" w:hAnsiTheme="minorHAnsi" w:cs="Arial"/>
          <w:iCs/>
          <w:sz w:val="22"/>
          <w:szCs w:val="22"/>
        </w:rPr>
        <w:t xml:space="preserve"> ?</w:t>
      </w:r>
      <w:proofErr w:type="gramEnd"/>
    </w:p>
    <w:p w:rsidR="00231BE2" w:rsidRPr="0067474A" w:rsidRDefault="00231BE2" w:rsidP="0067474A">
      <w:pPr>
        <w:pStyle w:val="ListParagraph"/>
        <w:numPr>
          <w:ilvl w:val="0"/>
          <w:numId w:val="16"/>
        </w:numPr>
        <w:autoSpaceDE w:val="0"/>
        <w:autoSpaceDN w:val="0"/>
        <w:adjustRightInd w:val="0"/>
        <w:ind w:left="630" w:hanging="270"/>
        <w:jc w:val="both"/>
        <w:rPr>
          <w:rFonts w:asciiTheme="minorHAnsi" w:hAnsiTheme="minorHAnsi" w:cs="Arial"/>
          <w:iCs/>
          <w:sz w:val="22"/>
          <w:szCs w:val="22"/>
        </w:rPr>
      </w:pPr>
      <w:r w:rsidRPr="0067474A">
        <w:rPr>
          <w:rFonts w:asciiTheme="minorHAnsi" w:hAnsiTheme="minorHAnsi" w:cs="Arial"/>
          <w:iCs/>
          <w:sz w:val="22"/>
          <w:szCs w:val="22"/>
        </w:rPr>
        <w:t>2016: $</w:t>
      </w:r>
      <w:r w:rsidR="0067474A" w:rsidRPr="0067474A">
        <w:rPr>
          <w:rFonts w:asciiTheme="minorHAnsi" w:hAnsiTheme="minorHAnsi" w:cs="Arial"/>
          <w:iCs/>
          <w:sz w:val="22"/>
          <w:szCs w:val="22"/>
        </w:rPr>
        <w:t xml:space="preserve">2XX </w:t>
      </w:r>
      <w:proofErr w:type="gramStart"/>
      <w:r w:rsidR="0067474A" w:rsidRPr="0067474A">
        <w:rPr>
          <w:rFonts w:asciiTheme="minorHAnsi" w:hAnsiTheme="minorHAnsi" w:cs="Arial"/>
          <w:iCs/>
          <w:sz w:val="22"/>
          <w:szCs w:val="22"/>
        </w:rPr>
        <w:t>000</w:t>
      </w:r>
      <w:r w:rsidR="0067474A">
        <w:rPr>
          <w:rFonts w:asciiTheme="minorHAnsi" w:hAnsiTheme="minorHAnsi" w:cs="Arial"/>
          <w:iCs/>
          <w:sz w:val="22"/>
          <w:szCs w:val="22"/>
        </w:rPr>
        <w:t xml:space="preserve"> ?</w:t>
      </w:r>
      <w:proofErr w:type="gramEnd"/>
    </w:p>
    <w:p w:rsidR="00DD63C0" w:rsidRPr="00DD63C0" w:rsidRDefault="00DD63C0" w:rsidP="00DD63C0">
      <w:pPr>
        <w:pStyle w:val="ListParagraph"/>
        <w:ind w:left="360"/>
        <w:jc w:val="both"/>
        <w:rPr>
          <w:rFonts w:asciiTheme="minorHAnsi" w:hAnsiTheme="minorHAnsi"/>
          <w:b/>
          <w:i/>
          <w:iCs/>
          <w:color w:val="000099"/>
          <w:sz w:val="22"/>
          <w:szCs w:val="22"/>
          <w:u w:val="single"/>
        </w:rPr>
      </w:pPr>
    </w:p>
    <w:p w:rsidR="007B1215" w:rsidRPr="00DD63C0" w:rsidRDefault="007B1215" w:rsidP="00DD63C0">
      <w:pPr>
        <w:pStyle w:val="ListParagraph"/>
        <w:ind w:left="360"/>
        <w:jc w:val="both"/>
        <w:rPr>
          <w:rFonts w:asciiTheme="minorHAnsi" w:hAnsiTheme="minorHAnsi"/>
          <w:b/>
          <w:i/>
          <w:iCs/>
          <w:color w:val="000099"/>
          <w:sz w:val="22"/>
          <w:szCs w:val="22"/>
          <w:u w:val="single"/>
        </w:rPr>
      </w:pPr>
    </w:p>
    <w:p w:rsidR="00CB60AC" w:rsidRDefault="00CB60AC" w:rsidP="00DD63C0">
      <w:pPr>
        <w:pStyle w:val="ListParagraph"/>
        <w:numPr>
          <w:ilvl w:val="0"/>
          <w:numId w:val="2"/>
        </w:numPr>
        <w:jc w:val="both"/>
        <w:rPr>
          <w:rFonts w:asciiTheme="minorHAnsi" w:hAnsiTheme="minorHAnsi"/>
          <w:b/>
          <w:i/>
          <w:iCs/>
          <w:color w:val="000099"/>
          <w:sz w:val="22"/>
          <w:szCs w:val="22"/>
          <w:u w:val="single"/>
        </w:rPr>
      </w:pPr>
      <w:r w:rsidRPr="00DD63C0">
        <w:rPr>
          <w:rFonts w:asciiTheme="minorHAnsi" w:hAnsiTheme="minorHAnsi"/>
          <w:b/>
          <w:i/>
          <w:iCs/>
          <w:color w:val="000099"/>
          <w:sz w:val="22"/>
          <w:szCs w:val="22"/>
          <w:u w:val="single"/>
        </w:rPr>
        <w:t>Time frame</w:t>
      </w:r>
    </w:p>
    <w:p w:rsidR="00F67A4A" w:rsidRDefault="00F67A4A" w:rsidP="00F67A4A">
      <w:pPr>
        <w:pStyle w:val="ListParagraph"/>
        <w:ind w:left="360"/>
        <w:jc w:val="both"/>
        <w:rPr>
          <w:rFonts w:asciiTheme="minorHAnsi" w:hAnsiTheme="minorHAnsi"/>
          <w:b/>
          <w:i/>
          <w:iCs/>
          <w:color w:val="000099"/>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0"/>
        <w:gridCol w:w="2070"/>
      </w:tblGrid>
      <w:tr w:rsidR="00CB60AC" w:rsidRPr="00DD63C0" w:rsidTr="00B0225A">
        <w:tc>
          <w:tcPr>
            <w:tcW w:w="7110" w:type="dxa"/>
          </w:tcPr>
          <w:p w:rsidR="00CB60AC" w:rsidRPr="00DD63C0" w:rsidRDefault="00CB60AC" w:rsidP="00DD63C0">
            <w:pPr>
              <w:autoSpaceDE w:val="0"/>
              <w:autoSpaceDN w:val="0"/>
              <w:adjustRightInd w:val="0"/>
              <w:spacing w:after="0" w:line="240" w:lineRule="auto"/>
              <w:rPr>
                <w:rFonts w:asciiTheme="minorHAnsi" w:hAnsiTheme="minorHAnsi" w:cs="Arial"/>
                <w:b/>
                <w:iCs/>
                <w:lang w:val="en-US"/>
              </w:rPr>
            </w:pPr>
            <w:r w:rsidRPr="00DD63C0">
              <w:rPr>
                <w:rFonts w:asciiTheme="minorHAnsi" w:hAnsiTheme="minorHAnsi" w:cs="Arial"/>
                <w:b/>
                <w:iCs/>
                <w:lang w:val="en-US"/>
              </w:rPr>
              <w:t>Activity</w:t>
            </w:r>
          </w:p>
        </w:tc>
        <w:tc>
          <w:tcPr>
            <w:tcW w:w="2070" w:type="dxa"/>
          </w:tcPr>
          <w:p w:rsidR="00CB60AC" w:rsidRPr="00DD63C0" w:rsidRDefault="00CB60AC" w:rsidP="00DD63C0">
            <w:pPr>
              <w:autoSpaceDE w:val="0"/>
              <w:autoSpaceDN w:val="0"/>
              <w:adjustRightInd w:val="0"/>
              <w:spacing w:after="0" w:line="240" w:lineRule="auto"/>
              <w:rPr>
                <w:rFonts w:asciiTheme="minorHAnsi" w:hAnsiTheme="minorHAnsi" w:cs="Arial"/>
                <w:b/>
                <w:iCs/>
                <w:lang w:val="en-US"/>
              </w:rPr>
            </w:pPr>
            <w:r w:rsidRPr="00DD63C0">
              <w:rPr>
                <w:rFonts w:asciiTheme="minorHAnsi" w:hAnsiTheme="minorHAnsi" w:cs="Arial"/>
                <w:b/>
                <w:iCs/>
                <w:lang w:val="en-US"/>
              </w:rPr>
              <w:t>Time period</w:t>
            </w:r>
          </w:p>
        </w:tc>
      </w:tr>
      <w:tr w:rsidR="00CB60AC" w:rsidRPr="00DD63C0" w:rsidTr="00B0225A">
        <w:tc>
          <w:tcPr>
            <w:tcW w:w="7110" w:type="dxa"/>
          </w:tcPr>
          <w:p w:rsidR="00CB60AC" w:rsidRPr="00DD63C0" w:rsidRDefault="00CB60AC" w:rsidP="0067474A">
            <w:pPr>
              <w:pStyle w:val="ListParagraph"/>
              <w:numPr>
                <w:ilvl w:val="0"/>
                <w:numId w:val="17"/>
              </w:numPr>
              <w:autoSpaceDE w:val="0"/>
              <w:autoSpaceDN w:val="0"/>
              <w:adjustRightInd w:val="0"/>
              <w:ind w:left="162" w:hanging="180"/>
              <w:rPr>
                <w:rFonts w:asciiTheme="minorHAnsi" w:hAnsiTheme="minorHAnsi" w:cs="Arial"/>
                <w:iCs/>
                <w:sz w:val="22"/>
                <w:szCs w:val="22"/>
              </w:rPr>
            </w:pPr>
            <w:r w:rsidRPr="00DD63C0">
              <w:rPr>
                <w:rFonts w:asciiTheme="minorHAnsi" w:hAnsiTheme="minorHAnsi" w:cs="Arial"/>
                <w:iCs/>
                <w:sz w:val="22"/>
                <w:szCs w:val="22"/>
              </w:rPr>
              <w:t xml:space="preserve">Development of </w:t>
            </w:r>
            <w:r w:rsidR="0067474A">
              <w:rPr>
                <w:rFonts w:asciiTheme="minorHAnsi" w:hAnsiTheme="minorHAnsi" w:cs="Arial"/>
                <w:iCs/>
                <w:sz w:val="22"/>
                <w:szCs w:val="22"/>
              </w:rPr>
              <w:t>concept note</w:t>
            </w:r>
            <w:r w:rsidR="0067474A" w:rsidRPr="00DD63C0">
              <w:rPr>
                <w:rFonts w:asciiTheme="minorHAnsi" w:hAnsiTheme="minorHAnsi" w:cs="Arial"/>
                <w:iCs/>
                <w:sz w:val="22"/>
                <w:szCs w:val="22"/>
              </w:rPr>
              <w:t xml:space="preserve"> </w:t>
            </w:r>
            <w:r w:rsidRPr="00DD63C0">
              <w:rPr>
                <w:rFonts w:asciiTheme="minorHAnsi" w:hAnsiTheme="minorHAnsi" w:cs="Arial"/>
                <w:iCs/>
                <w:sz w:val="22"/>
                <w:szCs w:val="22"/>
              </w:rPr>
              <w:t xml:space="preserve">and announcement of </w:t>
            </w:r>
            <w:r w:rsidR="0067474A">
              <w:rPr>
                <w:rFonts w:asciiTheme="minorHAnsi" w:hAnsiTheme="minorHAnsi" w:cs="Arial"/>
                <w:iCs/>
                <w:sz w:val="22"/>
                <w:szCs w:val="22"/>
              </w:rPr>
              <w:t>activity</w:t>
            </w:r>
          </w:p>
        </w:tc>
        <w:tc>
          <w:tcPr>
            <w:tcW w:w="2070" w:type="dxa"/>
          </w:tcPr>
          <w:p w:rsidR="00CB60AC" w:rsidRPr="00DD63C0" w:rsidRDefault="0067474A" w:rsidP="00DD63C0">
            <w:pPr>
              <w:autoSpaceDE w:val="0"/>
              <w:autoSpaceDN w:val="0"/>
              <w:adjustRightInd w:val="0"/>
              <w:spacing w:after="0" w:line="240" w:lineRule="auto"/>
              <w:jc w:val="center"/>
              <w:rPr>
                <w:rFonts w:asciiTheme="minorHAnsi" w:hAnsiTheme="minorHAnsi" w:cs="Arial"/>
                <w:iCs/>
                <w:lang w:val="en-US"/>
              </w:rPr>
            </w:pPr>
            <w:r>
              <w:rPr>
                <w:rFonts w:asciiTheme="minorHAnsi" w:hAnsiTheme="minorHAnsi" w:cs="Arial"/>
                <w:iCs/>
                <w:lang w:val="en-US"/>
              </w:rPr>
              <w:t>May-June 2014</w:t>
            </w:r>
          </w:p>
        </w:tc>
      </w:tr>
      <w:tr w:rsidR="00CB60AC" w:rsidRPr="00DD63C0" w:rsidTr="00B0225A">
        <w:tc>
          <w:tcPr>
            <w:tcW w:w="7110" w:type="dxa"/>
          </w:tcPr>
          <w:p w:rsidR="00CB60AC" w:rsidRPr="00DD63C0" w:rsidRDefault="0067474A" w:rsidP="00DD63C0">
            <w:pPr>
              <w:pStyle w:val="ListParagraph"/>
              <w:numPr>
                <w:ilvl w:val="0"/>
                <w:numId w:val="17"/>
              </w:numPr>
              <w:autoSpaceDE w:val="0"/>
              <w:autoSpaceDN w:val="0"/>
              <w:adjustRightInd w:val="0"/>
              <w:ind w:left="162" w:hanging="180"/>
              <w:rPr>
                <w:rFonts w:asciiTheme="minorHAnsi" w:hAnsiTheme="minorHAnsi" w:cs="Arial"/>
                <w:iCs/>
                <w:sz w:val="22"/>
                <w:szCs w:val="22"/>
              </w:rPr>
            </w:pPr>
            <w:r>
              <w:rPr>
                <w:rFonts w:asciiTheme="minorHAnsi" w:hAnsiTheme="minorHAnsi" w:cs="Arial"/>
                <w:iCs/>
                <w:sz w:val="22"/>
                <w:szCs w:val="22"/>
              </w:rPr>
              <w:t>Development of proposals</w:t>
            </w:r>
          </w:p>
        </w:tc>
        <w:tc>
          <w:tcPr>
            <w:tcW w:w="2070" w:type="dxa"/>
          </w:tcPr>
          <w:p w:rsidR="00CB60AC" w:rsidRPr="00DD63C0" w:rsidRDefault="0067474A" w:rsidP="0067474A">
            <w:pPr>
              <w:autoSpaceDE w:val="0"/>
              <w:autoSpaceDN w:val="0"/>
              <w:adjustRightInd w:val="0"/>
              <w:spacing w:after="0" w:line="240" w:lineRule="auto"/>
              <w:jc w:val="center"/>
              <w:rPr>
                <w:rFonts w:asciiTheme="minorHAnsi" w:hAnsiTheme="minorHAnsi" w:cs="Arial"/>
                <w:iCs/>
                <w:lang w:val="en-US"/>
              </w:rPr>
            </w:pPr>
            <w:r>
              <w:rPr>
                <w:rFonts w:asciiTheme="minorHAnsi" w:hAnsiTheme="minorHAnsi" w:cs="Arial"/>
                <w:iCs/>
                <w:lang w:val="en-US"/>
              </w:rPr>
              <w:t>July-October 2014</w:t>
            </w:r>
          </w:p>
        </w:tc>
      </w:tr>
    </w:tbl>
    <w:p w:rsidR="00CB60AC" w:rsidRPr="00DD63C0" w:rsidRDefault="00CB60AC" w:rsidP="00DD63C0">
      <w:pPr>
        <w:spacing w:after="0" w:line="240" w:lineRule="auto"/>
        <w:jc w:val="both"/>
        <w:rPr>
          <w:rFonts w:asciiTheme="minorHAnsi" w:hAnsiTheme="minorHAnsi"/>
          <w:b/>
          <w:lang w:val="en-US"/>
        </w:rPr>
      </w:pPr>
    </w:p>
    <w:sectPr w:rsidR="00CB60AC" w:rsidRPr="00DD63C0" w:rsidSect="00772EEF">
      <w:headerReference w:type="default" r:id="rId8"/>
      <w:pgSz w:w="11906" w:h="16838"/>
      <w:pgMar w:top="1296" w:right="1152" w:bottom="1170" w:left="1440" w:header="116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F7" w:rsidRDefault="009F70F7" w:rsidP="00792A68">
      <w:pPr>
        <w:spacing w:after="0" w:line="240" w:lineRule="auto"/>
      </w:pPr>
      <w:r>
        <w:separator/>
      </w:r>
    </w:p>
  </w:endnote>
  <w:endnote w:type="continuationSeparator" w:id="0">
    <w:p w:rsidR="009F70F7" w:rsidRDefault="009F70F7" w:rsidP="0079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F7" w:rsidRDefault="009F70F7" w:rsidP="00792A68">
      <w:pPr>
        <w:spacing w:after="0" w:line="240" w:lineRule="auto"/>
      </w:pPr>
      <w:r>
        <w:separator/>
      </w:r>
    </w:p>
  </w:footnote>
  <w:footnote w:type="continuationSeparator" w:id="0">
    <w:p w:rsidR="009F70F7" w:rsidRDefault="009F70F7" w:rsidP="00792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4D" w:rsidRPr="00792A68" w:rsidRDefault="00243D4D" w:rsidP="00792A68">
    <w:pPr>
      <w:pStyle w:val="Header"/>
      <w:pBdr>
        <w:bottom w:val="single" w:sz="4" w:space="1"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5031"/>
    <w:multiLevelType w:val="hybridMultilevel"/>
    <w:tmpl w:val="78D278A2"/>
    <w:lvl w:ilvl="0" w:tplc="5EFC6D0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223871"/>
    <w:multiLevelType w:val="hybridMultilevel"/>
    <w:tmpl w:val="0E9255AA"/>
    <w:lvl w:ilvl="0" w:tplc="81946F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36272"/>
    <w:multiLevelType w:val="hybridMultilevel"/>
    <w:tmpl w:val="E5382812"/>
    <w:lvl w:ilvl="0" w:tplc="3A64578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2CA4527"/>
    <w:multiLevelType w:val="hybridMultilevel"/>
    <w:tmpl w:val="524CB5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7924EB5"/>
    <w:multiLevelType w:val="hybridMultilevel"/>
    <w:tmpl w:val="3CDC5476"/>
    <w:lvl w:ilvl="0" w:tplc="A43AE9F0">
      <w:start w:val="1"/>
      <w:numFmt w:val="decimal"/>
      <w:lvlText w:val="%1)"/>
      <w:lvlJc w:val="left"/>
      <w:pPr>
        <w:ind w:left="720" w:hanging="360"/>
      </w:pPr>
      <w:rPr>
        <w:rFonts w:ascii="Calibri" w:eastAsia="Times New Roman" w:hAnsi="Calibri" w:cs="Aria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nsid w:val="29CD4517"/>
    <w:multiLevelType w:val="hybridMultilevel"/>
    <w:tmpl w:val="83142CAA"/>
    <w:lvl w:ilvl="0" w:tplc="5EFC6D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B4E1BCD"/>
    <w:multiLevelType w:val="hybridMultilevel"/>
    <w:tmpl w:val="742EA55C"/>
    <w:lvl w:ilvl="0" w:tplc="04060017">
      <w:start w:val="1"/>
      <w:numFmt w:val="lowerLetter"/>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7">
    <w:nsid w:val="320222D4"/>
    <w:multiLevelType w:val="hybridMultilevel"/>
    <w:tmpl w:val="5164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7E7ED7"/>
    <w:multiLevelType w:val="hybridMultilevel"/>
    <w:tmpl w:val="86529AA0"/>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9">
    <w:nsid w:val="3C1B1AD1"/>
    <w:multiLevelType w:val="hybridMultilevel"/>
    <w:tmpl w:val="0988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B6731"/>
    <w:multiLevelType w:val="hybridMultilevel"/>
    <w:tmpl w:val="F820856C"/>
    <w:lvl w:ilvl="0" w:tplc="149E2E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288443C"/>
    <w:multiLevelType w:val="hybridMultilevel"/>
    <w:tmpl w:val="EE3868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BE32E6"/>
    <w:multiLevelType w:val="hybridMultilevel"/>
    <w:tmpl w:val="DFBE14A2"/>
    <w:lvl w:ilvl="0" w:tplc="A43AE9F0">
      <w:start w:val="1"/>
      <w:numFmt w:val="decimal"/>
      <w:lvlText w:val="%1)"/>
      <w:lvlJc w:val="left"/>
      <w:pPr>
        <w:ind w:left="1080" w:hanging="360"/>
      </w:pPr>
      <w:rPr>
        <w:rFonts w:ascii="Calibri" w:eastAsia="Times New Roman" w:hAnsi="Calibri" w:cs="Arial" w:hint="default"/>
      </w:rPr>
    </w:lvl>
    <w:lvl w:ilvl="1" w:tplc="04060019" w:tentative="1">
      <w:start w:val="1"/>
      <w:numFmt w:val="lowerLetter"/>
      <w:lvlText w:val="%2."/>
      <w:lvlJc w:val="left"/>
      <w:pPr>
        <w:ind w:left="1800" w:hanging="360"/>
      </w:pPr>
      <w:rPr>
        <w:rFonts w:cs="Times New Roman"/>
      </w:rPr>
    </w:lvl>
    <w:lvl w:ilvl="2" w:tplc="0406001B" w:tentative="1">
      <w:start w:val="1"/>
      <w:numFmt w:val="lowerRoman"/>
      <w:lvlText w:val="%3."/>
      <w:lvlJc w:val="right"/>
      <w:pPr>
        <w:ind w:left="2520" w:hanging="180"/>
      </w:pPr>
      <w:rPr>
        <w:rFonts w:cs="Times New Roman"/>
      </w:rPr>
    </w:lvl>
    <w:lvl w:ilvl="3" w:tplc="0406000F" w:tentative="1">
      <w:start w:val="1"/>
      <w:numFmt w:val="decimal"/>
      <w:lvlText w:val="%4."/>
      <w:lvlJc w:val="left"/>
      <w:pPr>
        <w:ind w:left="3240" w:hanging="360"/>
      </w:pPr>
      <w:rPr>
        <w:rFonts w:cs="Times New Roman"/>
      </w:rPr>
    </w:lvl>
    <w:lvl w:ilvl="4" w:tplc="04060019" w:tentative="1">
      <w:start w:val="1"/>
      <w:numFmt w:val="lowerLetter"/>
      <w:lvlText w:val="%5."/>
      <w:lvlJc w:val="left"/>
      <w:pPr>
        <w:ind w:left="3960" w:hanging="360"/>
      </w:pPr>
      <w:rPr>
        <w:rFonts w:cs="Times New Roman"/>
      </w:rPr>
    </w:lvl>
    <w:lvl w:ilvl="5" w:tplc="0406001B" w:tentative="1">
      <w:start w:val="1"/>
      <w:numFmt w:val="lowerRoman"/>
      <w:lvlText w:val="%6."/>
      <w:lvlJc w:val="right"/>
      <w:pPr>
        <w:ind w:left="4680" w:hanging="180"/>
      </w:pPr>
      <w:rPr>
        <w:rFonts w:cs="Times New Roman"/>
      </w:rPr>
    </w:lvl>
    <w:lvl w:ilvl="6" w:tplc="0406000F" w:tentative="1">
      <w:start w:val="1"/>
      <w:numFmt w:val="decimal"/>
      <w:lvlText w:val="%7."/>
      <w:lvlJc w:val="left"/>
      <w:pPr>
        <w:ind w:left="5400" w:hanging="360"/>
      </w:pPr>
      <w:rPr>
        <w:rFonts w:cs="Times New Roman"/>
      </w:rPr>
    </w:lvl>
    <w:lvl w:ilvl="7" w:tplc="04060019" w:tentative="1">
      <w:start w:val="1"/>
      <w:numFmt w:val="lowerLetter"/>
      <w:lvlText w:val="%8."/>
      <w:lvlJc w:val="left"/>
      <w:pPr>
        <w:ind w:left="6120" w:hanging="360"/>
      </w:pPr>
      <w:rPr>
        <w:rFonts w:cs="Times New Roman"/>
      </w:rPr>
    </w:lvl>
    <w:lvl w:ilvl="8" w:tplc="0406001B" w:tentative="1">
      <w:start w:val="1"/>
      <w:numFmt w:val="lowerRoman"/>
      <w:lvlText w:val="%9."/>
      <w:lvlJc w:val="right"/>
      <w:pPr>
        <w:ind w:left="6840" w:hanging="180"/>
      </w:pPr>
      <w:rPr>
        <w:rFonts w:cs="Times New Roman"/>
      </w:rPr>
    </w:lvl>
  </w:abstractNum>
  <w:abstractNum w:abstractNumId="13">
    <w:nsid w:val="698A1965"/>
    <w:multiLevelType w:val="hybridMultilevel"/>
    <w:tmpl w:val="F6CC8F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5C8467E"/>
    <w:multiLevelType w:val="hybridMultilevel"/>
    <w:tmpl w:val="F6CC8FF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770B3FFE"/>
    <w:multiLevelType w:val="hybridMultilevel"/>
    <w:tmpl w:val="540CD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3C433E"/>
    <w:multiLevelType w:val="hybridMultilevel"/>
    <w:tmpl w:val="AF28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11"/>
  </w:num>
  <w:num w:numId="5">
    <w:abstractNumId w:val="8"/>
  </w:num>
  <w:num w:numId="6">
    <w:abstractNumId w:val="4"/>
  </w:num>
  <w:num w:numId="7">
    <w:abstractNumId w:val="1"/>
  </w:num>
  <w:num w:numId="8">
    <w:abstractNumId w:val="12"/>
  </w:num>
  <w:num w:numId="9">
    <w:abstractNumId w:val="6"/>
  </w:num>
  <w:num w:numId="10">
    <w:abstractNumId w:val="14"/>
    <w:lvlOverride w:ilvl="0">
      <w:lvl w:ilvl="0" w:tplc="0409000F">
        <w:start w:val="1"/>
        <w:numFmt w:val="decimal"/>
        <w:lvlText w:val="%1."/>
        <w:lvlJc w:val="left"/>
        <w:pPr>
          <w:ind w:left="36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1">
    <w:abstractNumId w:val="13"/>
  </w:num>
  <w:num w:numId="12">
    <w:abstractNumId w:val="2"/>
  </w:num>
  <w:num w:numId="13">
    <w:abstractNumId w:val="0"/>
  </w:num>
  <w:num w:numId="14">
    <w:abstractNumId w:val="5"/>
  </w:num>
  <w:num w:numId="15">
    <w:abstractNumId w:val="15"/>
  </w:num>
  <w:num w:numId="16">
    <w:abstractNumId w:val="9"/>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67"/>
    <w:rsid w:val="00011868"/>
    <w:rsid w:val="00017CA7"/>
    <w:rsid w:val="000223CA"/>
    <w:rsid w:val="00044E2E"/>
    <w:rsid w:val="00073C90"/>
    <w:rsid w:val="0008321D"/>
    <w:rsid w:val="000B00B6"/>
    <w:rsid w:val="000B04EC"/>
    <w:rsid w:val="000B16C3"/>
    <w:rsid w:val="000C0334"/>
    <w:rsid w:val="000C4659"/>
    <w:rsid w:val="000D06B6"/>
    <w:rsid w:val="000E14CB"/>
    <w:rsid w:val="00115D19"/>
    <w:rsid w:val="0011618F"/>
    <w:rsid w:val="00125AC3"/>
    <w:rsid w:val="00126DA8"/>
    <w:rsid w:val="001658DB"/>
    <w:rsid w:val="001714D0"/>
    <w:rsid w:val="001728A2"/>
    <w:rsid w:val="0019128C"/>
    <w:rsid w:val="00197F79"/>
    <w:rsid w:val="001C129E"/>
    <w:rsid w:val="001D17ED"/>
    <w:rsid w:val="001F02FC"/>
    <w:rsid w:val="0020095E"/>
    <w:rsid w:val="00210598"/>
    <w:rsid w:val="00214463"/>
    <w:rsid w:val="00231BE2"/>
    <w:rsid w:val="00236AD8"/>
    <w:rsid w:val="00243D4D"/>
    <w:rsid w:val="00263E39"/>
    <w:rsid w:val="002709FF"/>
    <w:rsid w:val="002722C8"/>
    <w:rsid w:val="00286887"/>
    <w:rsid w:val="002A3901"/>
    <w:rsid w:val="002A6D52"/>
    <w:rsid w:val="002D03A6"/>
    <w:rsid w:val="002D2B92"/>
    <w:rsid w:val="002F0A23"/>
    <w:rsid w:val="002F5A01"/>
    <w:rsid w:val="002F6742"/>
    <w:rsid w:val="00301C99"/>
    <w:rsid w:val="0030445D"/>
    <w:rsid w:val="00332A9C"/>
    <w:rsid w:val="00342462"/>
    <w:rsid w:val="003533CB"/>
    <w:rsid w:val="00361559"/>
    <w:rsid w:val="00372E0D"/>
    <w:rsid w:val="003A282F"/>
    <w:rsid w:val="003A7DAB"/>
    <w:rsid w:val="003D0F36"/>
    <w:rsid w:val="003E2FEA"/>
    <w:rsid w:val="00402917"/>
    <w:rsid w:val="00421C01"/>
    <w:rsid w:val="004337C2"/>
    <w:rsid w:val="004355CB"/>
    <w:rsid w:val="004501F7"/>
    <w:rsid w:val="004517F7"/>
    <w:rsid w:val="00460FF0"/>
    <w:rsid w:val="00472FF4"/>
    <w:rsid w:val="00483E3B"/>
    <w:rsid w:val="0048625C"/>
    <w:rsid w:val="004A2C8E"/>
    <w:rsid w:val="004A3FED"/>
    <w:rsid w:val="004B4BB4"/>
    <w:rsid w:val="004C3A62"/>
    <w:rsid w:val="004C51E4"/>
    <w:rsid w:val="004D632E"/>
    <w:rsid w:val="004E0164"/>
    <w:rsid w:val="004E6B61"/>
    <w:rsid w:val="004F1F40"/>
    <w:rsid w:val="004F3D4C"/>
    <w:rsid w:val="00505679"/>
    <w:rsid w:val="0056052B"/>
    <w:rsid w:val="005714B9"/>
    <w:rsid w:val="005723A6"/>
    <w:rsid w:val="00586EE4"/>
    <w:rsid w:val="00593FB9"/>
    <w:rsid w:val="005B0EE5"/>
    <w:rsid w:val="005B30D8"/>
    <w:rsid w:val="005B351D"/>
    <w:rsid w:val="005E1383"/>
    <w:rsid w:val="005E7A6A"/>
    <w:rsid w:val="005F0452"/>
    <w:rsid w:val="005F360F"/>
    <w:rsid w:val="005F3A4F"/>
    <w:rsid w:val="00607221"/>
    <w:rsid w:val="006423A7"/>
    <w:rsid w:val="006476D5"/>
    <w:rsid w:val="00647C08"/>
    <w:rsid w:val="00655BE9"/>
    <w:rsid w:val="00671373"/>
    <w:rsid w:val="0067474A"/>
    <w:rsid w:val="00682573"/>
    <w:rsid w:val="00690B47"/>
    <w:rsid w:val="00690C0B"/>
    <w:rsid w:val="006C1A36"/>
    <w:rsid w:val="006C6C73"/>
    <w:rsid w:val="006D3224"/>
    <w:rsid w:val="006D4CC9"/>
    <w:rsid w:val="006E0373"/>
    <w:rsid w:val="006E3204"/>
    <w:rsid w:val="007402FF"/>
    <w:rsid w:val="00753326"/>
    <w:rsid w:val="0076435F"/>
    <w:rsid w:val="00772EEF"/>
    <w:rsid w:val="00792A68"/>
    <w:rsid w:val="00797528"/>
    <w:rsid w:val="007B1215"/>
    <w:rsid w:val="007E5FD6"/>
    <w:rsid w:val="007F1F88"/>
    <w:rsid w:val="00803D61"/>
    <w:rsid w:val="008105FF"/>
    <w:rsid w:val="00817618"/>
    <w:rsid w:val="00824D5B"/>
    <w:rsid w:val="00825C85"/>
    <w:rsid w:val="00827549"/>
    <w:rsid w:val="00832532"/>
    <w:rsid w:val="00837EA7"/>
    <w:rsid w:val="00851058"/>
    <w:rsid w:val="0085119A"/>
    <w:rsid w:val="008524F3"/>
    <w:rsid w:val="00867DF8"/>
    <w:rsid w:val="0087621B"/>
    <w:rsid w:val="00896EB6"/>
    <w:rsid w:val="008A29FE"/>
    <w:rsid w:val="008A33D7"/>
    <w:rsid w:val="008D71FC"/>
    <w:rsid w:val="008E66B1"/>
    <w:rsid w:val="008F3126"/>
    <w:rsid w:val="00913A0D"/>
    <w:rsid w:val="0092557B"/>
    <w:rsid w:val="00925985"/>
    <w:rsid w:val="00933549"/>
    <w:rsid w:val="00944662"/>
    <w:rsid w:val="00954E83"/>
    <w:rsid w:val="00990924"/>
    <w:rsid w:val="00992190"/>
    <w:rsid w:val="0099320E"/>
    <w:rsid w:val="00995CD7"/>
    <w:rsid w:val="009B7A84"/>
    <w:rsid w:val="009C565F"/>
    <w:rsid w:val="009E1100"/>
    <w:rsid w:val="009F1298"/>
    <w:rsid w:val="009F70F7"/>
    <w:rsid w:val="00A0247E"/>
    <w:rsid w:val="00A057E1"/>
    <w:rsid w:val="00A27285"/>
    <w:rsid w:val="00A90340"/>
    <w:rsid w:val="00AD35C5"/>
    <w:rsid w:val="00AE495A"/>
    <w:rsid w:val="00AF3045"/>
    <w:rsid w:val="00AF5EC5"/>
    <w:rsid w:val="00B0225A"/>
    <w:rsid w:val="00B07573"/>
    <w:rsid w:val="00B155AA"/>
    <w:rsid w:val="00B22B30"/>
    <w:rsid w:val="00B27108"/>
    <w:rsid w:val="00B506C4"/>
    <w:rsid w:val="00BD4E64"/>
    <w:rsid w:val="00BD7246"/>
    <w:rsid w:val="00BE40CE"/>
    <w:rsid w:val="00BE4FAF"/>
    <w:rsid w:val="00BF4A71"/>
    <w:rsid w:val="00C015EA"/>
    <w:rsid w:val="00C05A9E"/>
    <w:rsid w:val="00C21A18"/>
    <w:rsid w:val="00C91E43"/>
    <w:rsid w:val="00C959DD"/>
    <w:rsid w:val="00CA36C9"/>
    <w:rsid w:val="00CA7A67"/>
    <w:rsid w:val="00CB60AC"/>
    <w:rsid w:val="00CC4F59"/>
    <w:rsid w:val="00CC6EBA"/>
    <w:rsid w:val="00CD51D7"/>
    <w:rsid w:val="00CD7745"/>
    <w:rsid w:val="00CE618A"/>
    <w:rsid w:val="00D010DD"/>
    <w:rsid w:val="00D15343"/>
    <w:rsid w:val="00D20280"/>
    <w:rsid w:val="00D22A34"/>
    <w:rsid w:val="00D22F3D"/>
    <w:rsid w:val="00D32D1F"/>
    <w:rsid w:val="00D340DF"/>
    <w:rsid w:val="00D423DF"/>
    <w:rsid w:val="00D63374"/>
    <w:rsid w:val="00D85DB2"/>
    <w:rsid w:val="00D8726F"/>
    <w:rsid w:val="00DC22F8"/>
    <w:rsid w:val="00DD2ABD"/>
    <w:rsid w:val="00DD3B4C"/>
    <w:rsid w:val="00DD63C0"/>
    <w:rsid w:val="00DF4476"/>
    <w:rsid w:val="00E035A0"/>
    <w:rsid w:val="00E2607E"/>
    <w:rsid w:val="00E470B9"/>
    <w:rsid w:val="00E57C33"/>
    <w:rsid w:val="00E9714F"/>
    <w:rsid w:val="00EA7823"/>
    <w:rsid w:val="00EB0C97"/>
    <w:rsid w:val="00EC018D"/>
    <w:rsid w:val="00EC1F11"/>
    <w:rsid w:val="00ED1A25"/>
    <w:rsid w:val="00EE11C7"/>
    <w:rsid w:val="00EF661F"/>
    <w:rsid w:val="00F02B53"/>
    <w:rsid w:val="00F328CA"/>
    <w:rsid w:val="00F63C81"/>
    <w:rsid w:val="00F67A4A"/>
    <w:rsid w:val="00F85953"/>
    <w:rsid w:val="00FA4D95"/>
    <w:rsid w:val="00FB030F"/>
    <w:rsid w:val="00FB3554"/>
    <w:rsid w:val="00FD6D82"/>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30A288-7335-4935-8F07-AA291982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aunPenh"/>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C3"/>
    <w:pPr>
      <w:spacing w:after="200" w:line="276" w:lineRule="auto"/>
    </w:pPr>
    <w:rPr>
      <w:lang w:val="da-DK"/>
    </w:rPr>
  </w:style>
  <w:style w:type="paragraph" w:styleId="Heading1">
    <w:name w:val="heading 1"/>
    <w:basedOn w:val="Normal"/>
    <w:next w:val="Normal"/>
    <w:link w:val="Heading1Char"/>
    <w:uiPriority w:val="99"/>
    <w:qFormat/>
    <w:rsid w:val="00E57C33"/>
    <w:pPr>
      <w:keepNext/>
      <w:keepLines/>
      <w:spacing w:before="480" w:after="0" w:line="240" w:lineRule="auto"/>
      <w:outlineLvl w:val="0"/>
    </w:pPr>
    <w:rPr>
      <w:rFonts w:eastAsia="MS Gothic" w:cs="Arial Unicode MS"/>
      <w:b/>
      <w:bCs/>
      <w:color w:val="345A8A"/>
      <w:sz w:val="32"/>
      <w:szCs w:val="32"/>
      <w:lang w:val="en-GB" w:bidi="km-KH"/>
    </w:rPr>
  </w:style>
  <w:style w:type="paragraph" w:styleId="Heading2">
    <w:name w:val="heading 2"/>
    <w:basedOn w:val="Normal"/>
    <w:next w:val="Normal"/>
    <w:link w:val="Heading2Char"/>
    <w:uiPriority w:val="99"/>
    <w:qFormat/>
    <w:rsid w:val="003533CB"/>
    <w:pPr>
      <w:keepNext/>
      <w:keepLines/>
      <w:spacing w:before="200" w:after="0"/>
      <w:outlineLvl w:val="1"/>
    </w:pPr>
    <w:rPr>
      <w:rFonts w:ascii="Cambria" w:eastAsia="Times New Roman" w:hAnsi="Cambria" w:cs="MoolBoran"/>
      <w:b/>
      <w:bCs/>
      <w:color w:val="4F81BD"/>
      <w:sz w:val="26"/>
      <w:szCs w:val="26"/>
    </w:rPr>
  </w:style>
  <w:style w:type="paragraph" w:styleId="Heading9">
    <w:name w:val="heading 9"/>
    <w:basedOn w:val="Normal"/>
    <w:next w:val="Normal"/>
    <w:link w:val="Heading9Char"/>
    <w:semiHidden/>
    <w:unhideWhenUsed/>
    <w:qFormat/>
    <w:locked/>
    <w:rsid w:val="00837E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7C33"/>
    <w:rPr>
      <w:rFonts w:ascii="Calibri" w:eastAsia="MS Gothic" w:hAnsi="Calibri" w:cs="Arial Unicode MS"/>
      <w:b/>
      <w:bCs/>
      <w:color w:val="345A8A"/>
      <w:sz w:val="32"/>
      <w:szCs w:val="32"/>
      <w:lang w:val="en-GB" w:bidi="km-KH"/>
    </w:rPr>
  </w:style>
  <w:style w:type="character" w:customStyle="1" w:styleId="Heading2Char">
    <w:name w:val="Heading 2 Char"/>
    <w:basedOn w:val="DefaultParagraphFont"/>
    <w:link w:val="Heading2"/>
    <w:uiPriority w:val="99"/>
    <w:semiHidden/>
    <w:locked/>
    <w:rsid w:val="003533CB"/>
    <w:rPr>
      <w:rFonts w:ascii="Cambria" w:hAnsi="Cambria" w:cs="MoolBoran"/>
      <w:b/>
      <w:bCs/>
      <w:color w:val="4F81BD"/>
      <w:sz w:val="26"/>
      <w:szCs w:val="26"/>
    </w:rPr>
  </w:style>
  <w:style w:type="paragraph" w:styleId="ListParagraph">
    <w:name w:val="List Paragraph"/>
    <w:basedOn w:val="Normal"/>
    <w:uiPriority w:val="34"/>
    <w:qFormat/>
    <w:rsid w:val="004C3A62"/>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99"/>
    <w:rsid w:val="003533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E618A"/>
    <w:pPr>
      <w:autoSpaceDE w:val="0"/>
      <w:autoSpaceDN w:val="0"/>
      <w:adjustRightInd w:val="0"/>
    </w:pPr>
    <w:rPr>
      <w:rFonts w:cs="Calibri"/>
      <w:color w:val="000000"/>
      <w:sz w:val="24"/>
      <w:szCs w:val="24"/>
      <w:lang w:bidi="km-KH"/>
    </w:rPr>
  </w:style>
  <w:style w:type="paragraph" w:styleId="BalloonText">
    <w:name w:val="Balloon Text"/>
    <w:basedOn w:val="Normal"/>
    <w:link w:val="BalloonTextChar"/>
    <w:uiPriority w:val="99"/>
    <w:semiHidden/>
    <w:rsid w:val="0021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598"/>
    <w:rPr>
      <w:rFonts w:ascii="Tahoma" w:hAnsi="Tahoma" w:cs="Tahoma"/>
      <w:sz w:val="16"/>
      <w:szCs w:val="16"/>
    </w:rPr>
  </w:style>
  <w:style w:type="character" w:styleId="CommentReference">
    <w:name w:val="annotation reference"/>
    <w:basedOn w:val="DefaultParagraphFont"/>
    <w:uiPriority w:val="99"/>
    <w:semiHidden/>
    <w:rsid w:val="00A057E1"/>
    <w:rPr>
      <w:rFonts w:cs="Times New Roman"/>
      <w:sz w:val="16"/>
      <w:szCs w:val="16"/>
    </w:rPr>
  </w:style>
  <w:style w:type="paragraph" w:styleId="CommentText">
    <w:name w:val="annotation text"/>
    <w:basedOn w:val="Normal"/>
    <w:link w:val="CommentTextChar"/>
    <w:uiPriority w:val="99"/>
    <w:semiHidden/>
    <w:rsid w:val="00A057E1"/>
    <w:rPr>
      <w:sz w:val="20"/>
      <w:szCs w:val="20"/>
    </w:rPr>
  </w:style>
  <w:style w:type="character" w:customStyle="1" w:styleId="CommentTextChar">
    <w:name w:val="Comment Text Char"/>
    <w:basedOn w:val="DefaultParagraphFont"/>
    <w:link w:val="CommentText"/>
    <w:uiPriority w:val="99"/>
    <w:semiHidden/>
    <w:rsid w:val="008570C6"/>
    <w:rPr>
      <w:sz w:val="20"/>
      <w:szCs w:val="20"/>
      <w:lang w:val="da-DK"/>
    </w:rPr>
  </w:style>
  <w:style w:type="paragraph" w:styleId="CommentSubject">
    <w:name w:val="annotation subject"/>
    <w:basedOn w:val="CommentText"/>
    <w:next w:val="CommentText"/>
    <w:link w:val="CommentSubjectChar"/>
    <w:uiPriority w:val="99"/>
    <w:semiHidden/>
    <w:rsid w:val="00A057E1"/>
    <w:rPr>
      <w:b/>
      <w:bCs/>
    </w:rPr>
  </w:style>
  <w:style w:type="character" w:customStyle="1" w:styleId="CommentSubjectChar">
    <w:name w:val="Comment Subject Char"/>
    <w:basedOn w:val="CommentTextChar"/>
    <w:link w:val="CommentSubject"/>
    <w:uiPriority w:val="99"/>
    <w:semiHidden/>
    <w:rsid w:val="008570C6"/>
    <w:rPr>
      <w:b/>
      <w:bCs/>
      <w:sz w:val="20"/>
      <w:szCs w:val="20"/>
      <w:lang w:val="da-DK"/>
    </w:rPr>
  </w:style>
  <w:style w:type="paragraph" w:styleId="Header">
    <w:name w:val="header"/>
    <w:basedOn w:val="Normal"/>
    <w:link w:val="HeaderChar"/>
    <w:uiPriority w:val="99"/>
    <w:unhideWhenUsed/>
    <w:rsid w:val="00792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A68"/>
    <w:rPr>
      <w:lang w:val="da-DK"/>
    </w:rPr>
  </w:style>
  <w:style w:type="paragraph" w:styleId="Footer">
    <w:name w:val="footer"/>
    <w:basedOn w:val="Normal"/>
    <w:link w:val="FooterChar"/>
    <w:uiPriority w:val="99"/>
    <w:unhideWhenUsed/>
    <w:rsid w:val="00792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A68"/>
    <w:rPr>
      <w:lang w:val="da-DK"/>
    </w:rPr>
  </w:style>
  <w:style w:type="character" w:styleId="Hyperlink">
    <w:name w:val="Hyperlink"/>
    <w:basedOn w:val="DefaultParagraphFont"/>
    <w:uiPriority w:val="99"/>
    <w:unhideWhenUsed/>
    <w:rsid w:val="007402FF"/>
    <w:rPr>
      <w:color w:val="0000FF" w:themeColor="hyperlink"/>
      <w:u w:val="single"/>
    </w:rPr>
  </w:style>
  <w:style w:type="character" w:customStyle="1" w:styleId="Heading9Char">
    <w:name w:val="Heading 9 Char"/>
    <w:basedOn w:val="DefaultParagraphFont"/>
    <w:link w:val="Heading9"/>
    <w:uiPriority w:val="9"/>
    <w:semiHidden/>
    <w:rsid w:val="00837EA7"/>
    <w:rPr>
      <w:rFonts w:asciiTheme="majorHAnsi" w:eastAsiaTheme="majorEastAsia" w:hAnsiTheme="majorHAnsi" w:cstheme="majorBidi"/>
      <w:i/>
      <w:iCs/>
      <w:color w:val="404040" w:themeColor="text1" w:themeTint="BF"/>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58">
      <w:bodyDiv w:val="1"/>
      <w:marLeft w:val="0"/>
      <w:marRight w:val="0"/>
      <w:marTop w:val="0"/>
      <w:marBottom w:val="0"/>
      <w:divBdr>
        <w:top w:val="none" w:sz="0" w:space="0" w:color="auto"/>
        <w:left w:val="none" w:sz="0" w:space="0" w:color="auto"/>
        <w:bottom w:val="none" w:sz="0" w:space="0" w:color="auto"/>
        <w:right w:val="none" w:sz="0" w:space="0" w:color="auto"/>
      </w:divBdr>
    </w:div>
    <w:div w:id="687606098">
      <w:marLeft w:val="0"/>
      <w:marRight w:val="0"/>
      <w:marTop w:val="0"/>
      <w:marBottom w:val="0"/>
      <w:divBdr>
        <w:top w:val="none" w:sz="0" w:space="0" w:color="auto"/>
        <w:left w:val="none" w:sz="0" w:space="0" w:color="auto"/>
        <w:bottom w:val="none" w:sz="0" w:space="0" w:color="auto"/>
        <w:right w:val="none" w:sz="0" w:space="0" w:color="auto"/>
      </w:divBdr>
      <w:divsChild>
        <w:div w:id="687606097">
          <w:marLeft w:val="0"/>
          <w:marRight w:val="0"/>
          <w:marTop w:val="0"/>
          <w:marBottom w:val="0"/>
          <w:divBdr>
            <w:top w:val="none" w:sz="0" w:space="0" w:color="auto"/>
            <w:left w:val="none" w:sz="0" w:space="0" w:color="auto"/>
            <w:bottom w:val="none" w:sz="0" w:space="0" w:color="auto"/>
            <w:right w:val="none" w:sz="0" w:space="0" w:color="auto"/>
          </w:divBdr>
        </w:div>
        <w:div w:id="687606099">
          <w:marLeft w:val="0"/>
          <w:marRight w:val="0"/>
          <w:marTop w:val="0"/>
          <w:marBottom w:val="0"/>
          <w:divBdr>
            <w:top w:val="none" w:sz="0" w:space="0" w:color="auto"/>
            <w:left w:val="none" w:sz="0" w:space="0" w:color="auto"/>
            <w:bottom w:val="none" w:sz="0" w:space="0" w:color="auto"/>
            <w:right w:val="none" w:sz="0" w:space="0" w:color="auto"/>
          </w:divBdr>
        </w:div>
        <w:div w:id="687606100">
          <w:marLeft w:val="0"/>
          <w:marRight w:val="0"/>
          <w:marTop w:val="0"/>
          <w:marBottom w:val="0"/>
          <w:divBdr>
            <w:top w:val="none" w:sz="0" w:space="0" w:color="auto"/>
            <w:left w:val="none" w:sz="0" w:space="0" w:color="auto"/>
            <w:bottom w:val="none" w:sz="0" w:space="0" w:color="auto"/>
            <w:right w:val="none" w:sz="0" w:space="0" w:color="auto"/>
          </w:divBdr>
        </w:div>
        <w:div w:id="687606101">
          <w:marLeft w:val="0"/>
          <w:marRight w:val="0"/>
          <w:marTop w:val="0"/>
          <w:marBottom w:val="0"/>
          <w:divBdr>
            <w:top w:val="none" w:sz="0" w:space="0" w:color="auto"/>
            <w:left w:val="none" w:sz="0" w:space="0" w:color="auto"/>
            <w:bottom w:val="none" w:sz="0" w:space="0" w:color="auto"/>
            <w:right w:val="none" w:sz="0" w:space="0" w:color="auto"/>
          </w:divBdr>
        </w:div>
        <w:div w:id="687606102">
          <w:marLeft w:val="0"/>
          <w:marRight w:val="0"/>
          <w:marTop w:val="0"/>
          <w:marBottom w:val="0"/>
          <w:divBdr>
            <w:top w:val="none" w:sz="0" w:space="0" w:color="auto"/>
            <w:left w:val="none" w:sz="0" w:space="0" w:color="auto"/>
            <w:bottom w:val="none" w:sz="0" w:space="0" w:color="auto"/>
            <w:right w:val="none" w:sz="0" w:space="0" w:color="auto"/>
          </w:divBdr>
        </w:div>
        <w:div w:id="687606103">
          <w:marLeft w:val="0"/>
          <w:marRight w:val="0"/>
          <w:marTop w:val="0"/>
          <w:marBottom w:val="0"/>
          <w:divBdr>
            <w:top w:val="none" w:sz="0" w:space="0" w:color="auto"/>
            <w:left w:val="none" w:sz="0" w:space="0" w:color="auto"/>
            <w:bottom w:val="none" w:sz="0" w:space="0" w:color="auto"/>
            <w:right w:val="none" w:sz="0" w:space="0" w:color="auto"/>
          </w:divBdr>
        </w:div>
        <w:div w:id="687606104">
          <w:marLeft w:val="0"/>
          <w:marRight w:val="0"/>
          <w:marTop w:val="0"/>
          <w:marBottom w:val="0"/>
          <w:divBdr>
            <w:top w:val="none" w:sz="0" w:space="0" w:color="auto"/>
            <w:left w:val="none" w:sz="0" w:space="0" w:color="auto"/>
            <w:bottom w:val="none" w:sz="0" w:space="0" w:color="auto"/>
            <w:right w:val="none" w:sz="0" w:space="0" w:color="auto"/>
          </w:divBdr>
        </w:div>
        <w:div w:id="687606105">
          <w:marLeft w:val="0"/>
          <w:marRight w:val="0"/>
          <w:marTop w:val="0"/>
          <w:marBottom w:val="0"/>
          <w:divBdr>
            <w:top w:val="none" w:sz="0" w:space="0" w:color="auto"/>
            <w:left w:val="none" w:sz="0" w:space="0" w:color="auto"/>
            <w:bottom w:val="none" w:sz="0" w:space="0" w:color="auto"/>
            <w:right w:val="none" w:sz="0" w:space="0" w:color="auto"/>
          </w:divBdr>
        </w:div>
        <w:div w:id="687606106">
          <w:marLeft w:val="0"/>
          <w:marRight w:val="0"/>
          <w:marTop w:val="0"/>
          <w:marBottom w:val="0"/>
          <w:divBdr>
            <w:top w:val="none" w:sz="0" w:space="0" w:color="auto"/>
            <w:left w:val="none" w:sz="0" w:space="0" w:color="auto"/>
            <w:bottom w:val="none" w:sz="0" w:space="0" w:color="auto"/>
            <w:right w:val="none" w:sz="0" w:space="0" w:color="auto"/>
          </w:divBdr>
        </w:div>
        <w:div w:id="687606107">
          <w:marLeft w:val="0"/>
          <w:marRight w:val="0"/>
          <w:marTop w:val="0"/>
          <w:marBottom w:val="0"/>
          <w:divBdr>
            <w:top w:val="none" w:sz="0" w:space="0" w:color="auto"/>
            <w:left w:val="none" w:sz="0" w:space="0" w:color="auto"/>
            <w:bottom w:val="none" w:sz="0" w:space="0" w:color="auto"/>
            <w:right w:val="none" w:sz="0" w:space="0" w:color="auto"/>
          </w:divBdr>
        </w:div>
      </w:divsChild>
    </w:div>
    <w:div w:id="12976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5B45-C640-4D39-B94F-7C0598FB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Cambodia REDD+ Programme Activity Cover Page</vt:lpstr>
    </vt:vector>
  </TitlesOfParts>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Cambodia REDD+ Programme Activity Cover Page</dc:title>
  <dc:creator>Peter Aarup Iversen</dc:creator>
  <cp:lastModifiedBy>Timothy Boyle</cp:lastModifiedBy>
  <cp:revision>2</cp:revision>
  <cp:lastPrinted>2014-04-24T11:05:00Z</cp:lastPrinted>
  <dcterms:created xsi:type="dcterms:W3CDTF">2014-05-13T16:16:00Z</dcterms:created>
  <dcterms:modified xsi:type="dcterms:W3CDTF">2014-05-13T16:16:00Z</dcterms:modified>
</cp:coreProperties>
</file>