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1F" w:rsidRPr="00D14C79" w:rsidRDefault="009677F5" w:rsidP="00B77B1F">
      <w:pPr>
        <w:jc w:val="center"/>
        <w:rPr>
          <w:rFonts w:ascii="Times New Roman" w:hAnsi="Times New Roman" w:cs="Times New Roman"/>
          <w:b/>
          <w:color w:val="1F497D" w:themeColor="text2"/>
          <w:szCs w:val="22"/>
        </w:rPr>
      </w:pPr>
      <w:r w:rsidRPr="00D14C79">
        <w:rPr>
          <w:rFonts w:ascii="Times New Roman" w:hAnsi="Times New Roman" w:cs="Times New Roman"/>
          <w:b/>
          <w:color w:val="1F497D" w:themeColor="text2"/>
          <w:szCs w:val="22"/>
        </w:rPr>
        <w:t xml:space="preserve">Clarifying UN-REDD </w:t>
      </w:r>
      <w:proofErr w:type="spellStart"/>
      <w:r w:rsidRPr="00D14C79">
        <w:rPr>
          <w:rFonts w:ascii="Times New Roman" w:hAnsi="Times New Roman" w:cs="Times New Roman"/>
          <w:b/>
          <w:color w:val="1F497D" w:themeColor="text2"/>
          <w:szCs w:val="22"/>
        </w:rPr>
        <w:t>Programme</w:t>
      </w:r>
      <w:proofErr w:type="spellEnd"/>
      <w:r w:rsidRPr="00D14C79">
        <w:rPr>
          <w:rFonts w:ascii="Times New Roman" w:hAnsi="Times New Roman" w:cs="Times New Roman"/>
          <w:b/>
          <w:color w:val="1F497D" w:themeColor="text2"/>
          <w:szCs w:val="22"/>
        </w:rPr>
        <w:t xml:space="preserve"> Procedures for Addressing Complaints</w:t>
      </w:r>
    </w:p>
    <w:p w:rsidR="009677F5" w:rsidRPr="00531718" w:rsidRDefault="009677F5" w:rsidP="009677F5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 xml:space="preserve">Draft Concept Note </w:t>
      </w:r>
    </w:p>
    <w:p w:rsidR="009677F5" w:rsidRPr="00531718" w:rsidRDefault="009677F5" w:rsidP="009677F5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>(22 April 2013)</w:t>
      </w:r>
    </w:p>
    <w:p w:rsidR="009677F5" w:rsidRPr="00531718" w:rsidRDefault="009677F5" w:rsidP="009677F5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B77B1F" w:rsidRPr="00531718" w:rsidRDefault="00E46CA8" w:rsidP="00B77B1F">
      <w:pPr>
        <w:jc w:val="both"/>
        <w:rPr>
          <w:rFonts w:ascii="Times New Roman" w:hAnsi="Times New Roman" w:cs="Times New Roman"/>
          <w:sz w:val="22"/>
          <w:szCs w:val="22"/>
        </w:rPr>
      </w:pPr>
      <w:r w:rsidRPr="00D14C79">
        <w:rPr>
          <w:rFonts w:ascii="Times New Roman" w:hAnsi="Times New Roman" w:cs="Times New Roman"/>
          <w:b/>
          <w:color w:val="1F497D" w:themeColor="text2"/>
          <w:szCs w:val="22"/>
        </w:rPr>
        <w:t>Rationale</w:t>
      </w:r>
      <w:r w:rsidRPr="005317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7490F" w:rsidRPr="00531718" w:rsidRDefault="00B77B1F" w:rsidP="00B77B1F">
      <w:p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 xml:space="preserve">The </w:t>
      </w:r>
      <w:r w:rsidR="00E46CA8" w:rsidRPr="00531718">
        <w:rPr>
          <w:rFonts w:ascii="Times New Roman" w:hAnsi="Times New Roman" w:cs="Times New Roman"/>
          <w:sz w:val="22"/>
          <w:szCs w:val="22"/>
        </w:rPr>
        <w:t>UN-REDD</w:t>
      </w:r>
      <w:r w:rsidRPr="0053171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31718">
        <w:rPr>
          <w:rFonts w:ascii="Times New Roman" w:hAnsi="Times New Roman" w:cs="Times New Roman"/>
          <w:sz w:val="22"/>
          <w:szCs w:val="22"/>
        </w:rPr>
        <w:t>Programme</w:t>
      </w:r>
      <w:proofErr w:type="spellEnd"/>
      <w:r w:rsidR="00E46CA8" w:rsidRPr="00531718">
        <w:rPr>
          <w:rFonts w:ascii="Times New Roman" w:hAnsi="Times New Roman" w:cs="Times New Roman"/>
          <w:sz w:val="22"/>
          <w:szCs w:val="22"/>
        </w:rPr>
        <w:t xml:space="preserve"> has begun receiving complaints regarding the design and implementation of </w:t>
      </w:r>
      <w:r w:rsidR="009677F5" w:rsidRPr="00531718">
        <w:rPr>
          <w:rFonts w:ascii="Times New Roman" w:hAnsi="Times New Roman" w:cs="Times New Roman"/>
          <w:sz w:val="22"/>
          <w:szCs w:val="22"/>
        </w:rPr>
        <w:t>its</w:t>
      </w:r>
      <w:r w:rsidR="00E46CA8" w:rsidRPr="00531718">
        <w:rPr>
          <w:rFonts w:ascii="Times New Roman" w:hAnsi="Times New Roman" w:cs="Times New Roman"/>
          <w:sz w:val="22"/>
          <w:szCs w:val="22"/>
        </w:rPr>
        <w:t xml:space="preserve"> </w:t>
      </w:r>
      <w:r w:rsidR="009677F5" w:rsidRPr="00531718">
        <w:rPr>
          <w:rFonts w:ascii="Times New Roman" w:hAnsi="Times New Roman" w:cs="Times New Roman"/>
          <w:sz w:val="22"/>
          <w:szCs w:val="22"/>
        </w:rPr>
        <w:t xml:space="preserve">National </w:t>
      </w:r>
      <w:proofErr w:type="spellStart"/>
      <w:r w:rsidR="009677F5" w:rsidRPr="00531718">
        <w:rPr>
          <w:rFonts w:ascii="Times New Roman" w:hAnsi="Times New Roman" w:cs="Times New Roman"/>
          <w:sz w:val="22"/>
          <w:szCs w:val="22"/>
        </w:rPr>
        <w:t>Programmes</w:t>
      </w:r>
      <w:proofErr w:type="spellEnd"/>
      <w:r w:rsidR="0067490F" w:rsidRPr="00531718">
        <w:rPr>
          <w:rFonts w:ascii="Times New Roman" w:hAnsi="Times New Roman" w:cs="Times New Roman"/>
          <w:sz w:val="22"/>
          <w:szCs w:val="22"/>
        </w:rPr>
        <w:t xml:space="preserve"> (NP)</w:t>
      </w:r>
      <w:r w:rsidR="00E46CA8" w:rsidRPr="00531718">
        <w:rPr>
          <w:rFonts w:ascii="Times New Roman" w:hAnsi="Times New Roman" w:cs="Times New Roman"/>
          <w:sz w:val="22"/>
          <w:szCs w:val="22"/>
        </w:rPr>
        <w:t xml:space="preserve">.  </w:t>
      </w:r>
      <w:r w:rsidR="009677F5" w:rsidRPr="00531718">
        <w:rPr>
          <w:rFonts w:ascii="Times New Roman" w:hAnsi="Times New Roman" w:cs="Times New Roman"/>
          <w:sz w:val="22"/>
          <w:szCs w:val="22"/>
        </w:rPr>
        <w:t>Initial experience, while ad hoc in nature, has already produced valuable information on gaps and strengths</w:t>
      </w:r>
      <w:r w:rsidR="008A4196" w:rsidRPr="00531718">
        <w:rPr>
          <w:rFonts w:ascii="Times New Roman" w:hAnsi="Times New Roman" w:cs="Times New Roman"/>
          <w:sz w:val="22"/>
          <w:szCs w:val="22"/>
        </w:rPr>
        <w:t xml:space="preserve"> in the </w:t>
      </w:r>
      <w:proofErr w:type="spellStart"/>
      <w:r w:rsidR="008A4196" w:rsidRPr="00531718">
        <w:rPr>
          <w:rFonts w:ascii="Times New Roman" w:hAnsi="Times New Roman" w:cs="Times New Roman"/>
          <w:sz w:val="22"/>
          <w:szCs w:val="22"/>
        </w:rPr>
        <w:t>Programme’s</w:t>
      </w:r>
      <w:proofErr w:type="spellEnd"/>
      <w:r w:rsidR="008A4196" w:rsidRPr="00531718">
        <w:rPr>
          <w:rFonts w:ascii="Times New Roman" w:hAnsi="Times New Roman" w:cs="Times New Roman"/>
          <w:sz w:val="22"/>
          <w:szCs w:val="22"/>
        </w:rPr>
        <w:t xml:space="preserve"> response to complaints.</w:t>
      </w:r>
      <w:r w:rsidR="009677F5" w:rsidRPr="0053171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7490F" w:rsidRPr="00531718" w:rsidRDefault="0067490F" w:rsidP="00B77B1F">
      <w:p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>For example, in response to a complaint</w:t>
      </w:r>
      <w:r w:rsidR="00415199" w:rsidRPr="00531718">
        <w:rPr>
          <w:rFonts w:ascii="Times New Roman" w:hAnsi="Times New Roman" w:cs="Times New Roman"/>
          <w:sz w:val="22"/>
          <w:szCs w:val="22"/>
        </w:rPr>
        <w:t xml:space="preserve"> made</w:t>
      </w:r>
      <w:r w:rsidRPr="00531718">
        <w:rPr>
          <w:rFonts w:ascii="Times New Roman" w:hAnsi="Times New Roman" w:cs="Times New Roman"/>
          <w:sz w:val="22"/>
          <w:szCs w:val="22"/>
        </w:rPr>
        <w:t xml:space="preserve"> against the Panama NP, the UN-REDD </w:t>
      </w:r>
      <w:proofErr w:type="spellStart"/>
      <w:r w:rsidRPr="00531718">
        <w:rPr>
          <w:rFonts w:ascii="Times New Roman" w:hAnsi="Times New Roman" w:cs="Times New Roman"/>
          <w:sz w:val="22"/>
          <w:szCs w:val="22"/>
        </w:rPr>
        <w:t>Programme</w:t>
      </w:r>
      <w:proofErr w:type="spellEnd"/>
      <w:r w:rsidRPr="00531718">
        <w:rPr>
          <w:rFonts w:ascii="Times New Roman" w:hAnsi="Times New Roman" w:cs="Times New Roman"/>
          <w:sz w:val="22"/>
          <w:szCs w:val="22"/>
        </w:rPr>
        <w:t xml:space="preserve"> prepared: </w:t>
      </w:r>
    </w:p>
    <w:p w:rsidR="0067490F" w:rsidRPr="00531718" w:rsidRDefault="0067490F" w:rsidP="0067490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 xml:space="preserve">A plan for setting up a mediation process (Annex 1); </w:t>
      </w:r>
    </w:p>
    <w:p w:rsidR="0067490F" w:rsidRPr="00531718" w:rsidRDefault="007E07EB" w:rsidP="0067490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hyperlink r:id="rId9" w:history="1">
        <w:r w:rsidR="0067490F" w:rsidRPr="00531718">
          <w:rPr>
            <w:rStyle w:val="Hyperlink"/>
            <w:rFonts w:ascii="Times New Roman" w:hAnsi="Times New Roman" w:cs="Times New Roman"/>
            <w:sz w:val="22"/>
            <w:szCs w:val="22"/>
          </w:rPr>
          <w:t>Terms of Reference</w:t>
        </w:r>
      </w:hyperlink>
      <w:r w:rsidR="0067490F" w:rsidRPr="00531718">
        <w:rPr>
          <w:rFonts w:ascii="Times New Roman" w:hAnsi="Times New Roman" w:cs="Times New Roman"/>
          <w:sz w:val="22"/>
          <w:szCs w:val="22"/>
        </w:rPr>
        <w:t xml:space="preserve"> for an evaluation of the NP and an investigation into the complaints made;</w:t>
      </w:r>
      <w:r w:rsidR="00415199" w:rsidRPr="00531718">
        <w:rPr>
          <w:rFonts w:ascii="Times New Roman" w:hAnsi="Times New Roman" w:cs="Times New Roman"/>
          <w:sz w:val="22"/>
          <w:szCs w:val="22"/>
        </w:rPr>
        <w:t xml:space="preserve"> and</w:t>
      </w:r>
    </w:p>
    <w:p w:rsidR="0067490F" w:rsidRPr="00531718" w:rsidRDefault="0067490F" w:rsidP="0067490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>A draft plan</w:t>
      </w:r>
      <w:r w:rsidR="00415199" w:rsidRPr="00531718">
        <w:rPr>
          <w:rFonts w:ascii="Times New Roman" w:hAnsi="Times New Roman" w:cs="Times New Roman"/>
          <w:sz w:val="22"/>
          <w:szCs w:val="22"/>
        </w:rPr>
        <w:t xml:space="preserve"> for</w:t>
      </w:r>
      <w:r w:rsidRPr="00531718">
        <w:rPr>
          <w:rFonts w:ascii="Times New Roman" w:hAnsi="Times New Roman" w:cs="Times New Roman"/>
          <w:sz w:val="22"/>
          <w:szCs w:val="22"/>
        </w:rPr>
        <w:t xml:space="preserve"> c</w:t>
      </w:r>
      <w:r w:rsidR="00415199" w:rsidRPr="00531718">
        <w:rPr>
          <w:rFonts w:ascii="Times New Roman" w:hAnsi="Times New Roman" w:cs="Times New Roman"/>
          <w:sz w:val="22"/>
          <w:szCs w:val="22"/>
        </w:rPr>
        <w:t xml:space="preserve">ommunicating the status of how the </w:t>
      </w:r>
      <w:proofErr w:type="spellStart"/>
      <w:r w:rsidR="00415199" w:rsidRPr="00531718">
        <w:rPr>
          <w:rFonts w:ascii="Times New Roman" w:hAnsi="Times New Roman" w:cs="Times New Roman"/>
          <w:sz w:val="22"/>
          <w:szCs w:val="22"/>
        </w:rPr>
        <w:t>Programme</w:t>
      </w:r>
      <w:proofErr w:type="spellEnd"/>
      <w:r w:rsidR="00415199" w:rsidRPr="00531718">
        <w:rPr>
          <w:rFonts w:ascii="Times New Roman" w:hAnsi="Times New Roman" w:cs="Times New Roman"/>
          <w:sz w:val="22"/>
          <w:szCs w:val="22"/>
        </w:rPr>
        <w:t xml:space="preserve"> is addressing the complaint.</w:t>
      </w:r>
    </w:p>
    <w:p w:rsidR="00415199" w:rsidRPr="00531718" w:rsidRDefault="00415199" w:rsidP="00B77B1F">
      <w:p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>The experience in responding to the complaint made against the Panama NP provided insight into</w:t>
      </w:r>
      <w:r w:rsidR="009E3A23">
        <w:rPr>
          <w:rFonts w:ascii="Times New Roman" w:hAnsi="Times New Roman" w:cs="Times New Roman"/>
          <w:sz w:val="22"/>
          <w:szCs w:val="22"/>
        </w:rPr>
        <w:t xml:space="preserve"> these issues</w:t>
      </w:r>
      <w:r w:rsidRPr="00531718">
        <w:rPr>
          <w:rFonts w:ascii="Times New Roman" w:hAnsi="Times New Roman" w:cs="Times New Roman"/>
          <w:sz w:val="22"/>
          <w:szCs w:val="22"/>
        </w:rPr>
        <w:t>, among others:</w:t>
      </w:r>
    </w:p>
    <w:p w:rsidR="00C73EF5" w:rsidRPr="00531718" w:rsidRDefault="00C73EF5" w:rsidP="0041519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 xml:space="preserve">The impacts of a complaint on the </w:t>
      </w:r>
      <w:proofErr w:type="spellStart"/>
      <w:r w:rsidRPr="00531718">
        <w:rPr>
          <w:rFonts w:ascii="Times New Roman" w:hAnsi="Times New Roman" w:cs="Times New Roman"/>
          <w:sz w:val="22"/>
          <w:szCs w:val="22"/>
        </w:rPr>
        <w:t>Programme</w:t>
      </w:r>
      <w:proofErr w:type="spellEnd"/>
      <w:r w:rsidRPr="00531718">
        <w:rPr>
          <w:rFonts w:ascii="Times New Roman" w:hAnsi="Times New Roman" w:cs="Times New Roman"/>
          <w:sz w:val="22"/>
          <w:szCs w:val="22"/>
        </w:rPr>
        <w:t xml:space="preserve"> as a whole (reputational risks and loss of trust with key stakeholders, financial implications, demand on human resources, stalled NP activities);</w:t>
      </w:r>
    </w:p>
    <w:p w:rsidR="00415199" w:rsidRPr="00531718" w:rsidRDefault="00415199" w:rsidP="0041519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 xml:space="preserve">Circumstances that require different responses to a complaint, e.g. when a mediation process, </w:t>
      </w:r>
      <w:r w:rsidR="009E3A23">
        <w:rPr>
          <w:rFonts w:ascii="Times New Roman" w:hAnsi="Times New Roman" w:cs="Times New Roman"/>
          <w:sz w:val="22"/>
          <w:szCs w:val="22"/>
        </w:rPr>
        <w:t xml:space="preserve">complaint </w:t>
      </w:r>
      <w:r w:rsidR="006570E7">
        <w:rPr>
          <w:rFonts w:ascii="Times New Roman" w:hAnsi="Times New Roman" w:cs="Times New Roman"/>
          <w:sz w:val="22"/>
          <w:szCs w:val="22"/>
        </w:rPr>
        <w:t>investigation</w:t>
      </w:r>
      <w:bookmarkStart w:id="0" w:name="_GoBack"/>
      <w:bookmarkEnd w:id="0"/>
      <w:r w:rsidRPr="00531718">
        <w:rPr>
          <w:rFonts w:ascii="Times New Roman" w:hAnsi="Times New Roman" w:cs="Times New Roman"/>
          <w:sz w:val="22"/>
          <w:szCs w:val="22"/>
        </w:rPr>
        <w:t xml:space="preserve"> and/or </w:t>
      </w:r>
      <w:r w:rsidR="009E3A23">
        <w:rPr>
          <w:rFonts w:ascii="Times New Roman" w:hAnsi="Times New Roman" w:cs="Times New Roman"/>
          <w:sz w:val="22"/>
          <w:szCs w:val="22"/>
        </w:rPr>
        <w:t xml:space="preserve"> NP </w:t>
      </w:r>
      <w:r w:rsidRPr="00531718">
        <w:rPr>
          <w:rFonts w:ascii="Times New Roman" w:hAnsi="Times New Roman" w:cs="Times New Roman"/>
          <w:sz w:val="22"/>
          <w:szCs w:val="22"/>
        </w:rPr>
        <w:t>evaluation may be required;</w:t>
      </w:r>
    </w:p>
    <w:p w:rsidR="00C73EF5" w:rsidRPr="00531718" w:rsidRDefault="00415199" w:rsidP="00C73EF5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>Coordination strengths and gaps between the agencies and also at different levels (country, regional, HQ and Secr</w:t>
      </w:r>
      <w:r w:rsidR="00C73EF5" w:rsidRPr="00531718">
        <w:rPr>
          <w:rFonts w:ascii="Times New Roman" w:hAnsi="Times New Roman" w:cs="Times New Roman"/>
          <w:sz w:val="22"/>
          <w:szCs w:val="22"/>
        </w:rPr>
        <w:t>etariat); and the need to clarify roles/responsibilities and associated accountabilit</w:t>
      </w:r>
      <w:r w:rsidR="009E3A23">
        <w:rPr>
          <w:rFonts w:ascii="Times New Roman" w:hAnsi="Times New Roman" w:cs="Times New Roman"/>
          <w:sz w:val="22"/>
          <w:szCs w:val="22"/>
        </w:rPr>
        <w:t>ies</w:t>
      </w:r>
      <w:r w:rsidR="00C73EF5" w:rsidRPr="00531718">
        <w:rPr>
          <w:rFonts w:ascii="Times New Roman" w:hAnsi="Times New Roman" w:cs="Times New Roman"/>
          <w:sz w:val="22"/>
          <w:szCs w:val="22"/>
        </w:rPr>
        <w:t>;</w:t>
      </w:r>
    </w:p>
    <w:p w:rsidR="00415199" w:rsidRPr="00531718" w:rsidRDefault="00415199" w:rsidP="0041519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 xml:space="preserve">The importance of communicating </w:t>
      </w:r>
      <w:r w:rsidR="009E3A23">
        <w:rPr>
          <w:rFonts w:ascii="Times New Roman" w:hAnsi="Times New Roman" w:cs="Times New Roman"/>
          <w:sz w:val="22"/>
          <w:szCs w:val="22"/>
        </w:rPr>
        <w:t xml:space="preserve">with </w:t>
      </w:r>
      <w:r w:rsidR="009E3A23" w:rsidRPr="00531718">
        <w:rPr>
          <w:rFonts w:ascii="Times New Roman" w:hAnsi="Times New Roman" w:cs="Times New Roman"/>
          <w:sz w:val="22"/>
          <w:szCs w:val="22"/>
        </w:rPr>
        <w:t xml:space="preserve">different stakeholders </w:t>
      </w:r>
      <w:r w:rsidR="009E3A23">
        <w:rPr>
          <w:rFonts w:ascii="Times New Roman" w:hAnsi="Times New Roman" w:cs="Times New Roman"/>
          <w:sz w:val="22"/>
          <w:szCs w:val="22"/>
        </w:rPr>
        <w:t xml:space="preserve">about </w:t>
      </w:r>
      <w:r w:rsidRPr="00531718">
        <w:rPr>
          <w:rFonts w:ascii="Times New Roman" w:hAnsi="Times New Roman" w:cs="Times New Roman"/>
          <w:sz w:val="22"/>
          <w:szCs w:val="22"/>
        </w:rPr>
        <w:t xml:space="preserve">how the </w:t>
      </w:r>
      <w:proofErr w:type="spellStart"/>
      <w:r w:rsidRPr="00531718">
        <w:rPr>
          <w:rFonts w:ascii="Times New Roman" w:hAnsi="Times New Roman" w:cs="Times New Roman"/>
          <w:sz w:val="22"/>
          <w:szCs w:val="22"/>
        </w:rPr>
        <w:t>Programme</w:t>
      </w:r>
      <w:proofErr w:type="spellEnd"/>
      <w:r w:rsidRPr="00531718">
        <w:rPr>
          <w:rFonts w:ascii="Times New Roman" w:hAnsi="Times New Roman" w:cs="Times New Roman"/>
          <w:sz w:val="22"/>
          <w:szCs w:val="22"/>
        </w:rPr>
        <w:t xml:space="preserve"> is addressing a complaint, e.g. donors, Policy Board, IP/CSO </w:t>
      </w:r>
      <w:r w:rsidR="00711531" w:rsidRPr="00531718">
        <w:rPr>
          <w:rFonts w:ascii="Times New Roman" w:hAnsi="Times New Roman" w:cs="Times New Roman"/>
          <w:sz w:val="22"/>
          <w:szCs w:val="22"/>
        </w:rPr>
        <w:t>partners, media, etc.</w:t>
      </w:r>
      <w:r w:rsidR="00C73EF5" w:rsidRPr="00531718">
        <w:rPr>
          <w:rFonts w:ascii="Times New Roman" w:hAnsi="Times New Roman" w:cs="Times New Roman"/>
          <w:sz w:val="22"/>
          <w:szCs w:val="22"/>
        </w:rPr>
        <w:t>; and</w:t>
      </w:r>
    </w:p>
    <w:p w:rsidR="00C73EF5" w:rsidRPr="00531718" w:rsidRDefault="00C73EF5" w:rsidP="0041519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>The need</w:t>
      </w:r>
      <w:r w:rsidR="00601638">
        <w:rPr>
          <w:rFonts w:ascii="Times New Roman" w:hAnsi="Times New Roman" w:cs="Times New Roman"/>
          <w:sz w:val="22"/>
          <w:szCs w:val="22"/>
        </w:rPr>
        <w:t xml:space="preserve"> for</w:t>
      </w:r>
      <w:r w:rsidRPr="00531718">
        <w:rPr>
          <w:rFonts w:ascii="Times New Roman" w:hAnsi="Times New Roman" w:cs="Times New Roman"/>
          <w:sz w:val="22"/>
          <w:szCs w:val="22"/>
        </w:rPr>
        <w:t xml:space="preserve"> and challenges of responding in a timely fashion.</w:t>
      </w:r>
    </w:p>
    <w:p w:rsidR="009D3B44" w:rsidRPr="00531718" w:rsidRDefault="009D3B44" w:rsidP="00B77B1F">
      <w:p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 xml:space="preserve">Lessons learned and challenges/gaps identified from the </w:t>
      </w:r>
      <w:proofErr w:type="spellStart"/>
      <w:r w:rsidRPr="00531718">
        <w:rPr>
          <w:rFonts w:ascii="Times New Roman" w:hAnsi="Times New Roman" w:cs="Times New Roman"/>
          <w:sz w:val="22"/>
          <w:szCs w:val="22"/>
        </w:rPr>
        <w:t>Programme’s</w:t>
      </w:r>
      <w:proofErr w:type="spellEnd"/>
      <w:r w:rsidRPr="00531718">
        <w:rPr>
          <w:rFonts w:ascii="Times New Roman" w:hAnsi="Times New Roman" w:cs="Times New Roman"/>
          <w:sz w:val="22"/>
          <w:szCs w:val="22"/>
        </w:rPr>
        <w:t xml:space="preserve"> response to the Panama complaint can provide a basis for strengthening the </w:t>
      </w:r>
      <w:proofErr w:type="spellStart"/>
      <w:r w:rsidRPr="00531718">
        <w:rPr>
          <w:rFonts w:ascii="Times New Roman" w:hAnsi="Times New Roman" w:cs="Times New Roman"/>
          <w:sz w:val="22"/>
          <w:szCs w:val="22"/>
        </w:rPr>
        <w:t>Programme’s</w:t>
      </w:r>
      <w:proofErr w:type="spellEnd"/>
      <w:r w:rsidRPr="00531718">
        <w:rPr>
          <w:rFonts w:ascii="Times New Roman" w:hAnsi="Times New Roman" w:cs="Times New Roman"/>
          <w:sz w:val="22"/>
          <w:szCs w:val="22"/>
        </w:rPr>
        <w:t xml:space="preserve"> procedures to address grievances in the future.</w:t>
      </w:r>
    </w:p>
    <w:p w:rsidR="00E46CA8" w:rsidRPr="00531718" w:rsidRDefault="008A4196" w:rsidP="00B77B1F">
      <w:p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 xml:space="preserve">Recognizing that the </w:t>
      </w:r>
      <w:proofErr w:type="spellStart"/>
      <w:r w:rsidRPr="00531718">
        <w:rPr>
          <w:rFonts w:ascii="Times New Roman" w:hAnsi="Times New Roman" w:cs="Times New Roman"/>
          <w:sz w:val="22"/>
          <w:szCs w:val="22"/>
        </w:rPr>
        <w:t>Programme</w:t>
      </w:r>
      <w:proofErr w:type="spellEnd"/>
      <w:r w:rsidRPr="00531718">
        <w:rPr>
          <w:rFonts w:ascii="Times New Roman" w:hAnsi="Times New Roman" w:cs="Times New Roman"/>
          <w:sz w:val="22"/>
          <w:szCs w:val="22"/>
        </w:rPr>
        <w:t xml:space="preserve"> is likely to continue receiving complaints, </w:t>
      </w:r>
      <w:r w:rsidR="009677F5" w:rsidRPr="00531718">
        <w:rPr>
          <w:rFonts w:ascii="Times New Roman" w:hAnsi="Times New Roman" w:cs="Times New Roman"/>
          <w:sz w:val="22"/>
          <w:szCs w:val="22"/>
        </w:rPr>
        <w:t>t</w:t>
      </w:r>
      <w:r w:rsidR="00E46CA8" w:rsidRPr="00531718">
        <w:rPr>
          <w:rFonts w:ascii="Times New Roman" w:hAnsi="Times New Roman" w:cs="Times New Roman"/>
          <w:sz w:val="22"/>
          <w:szCs w:val="22"/>
        </w:rPr>
        <w:t xml:space="preserve">here could be significant benefits from </w:t>
      </w:r>
      <w:r w:rsidR="009677F5" w:rsidRPr="00531718">
        <w:rPr>
          <w:rFonts w:ascii="Times New Roman" w:hAnsi="Times New Roman" w:cs="Times New Roman"/>
          <w:sz w:val="22"/>
          <w:szCs w:val="22"/>
        </w:rPr>
        <w:t>clarifying and systematizing procedures for addressing</w:t>
      </w:r>
      <w:r w:rsidR="00E46CA8" w:rsidRPr="00531718">
        <w:rPr>
          <w:rFonts w:ascii="Times New Roman" w:hAnsi="Times New Roman" w:cs="Times New Roman"/>
          <w:sz w:val="22"/>
          <w:szCs w:val="22"/>
        </w:rPr>
        <w:t xml:space="preserve"> complaints. Benefits could include</w:t>
      </w:r>
      <w:r w:rsidR="009677F5" w:rsidRPr="00531718">
        <w:rPr>
          <w:rFonts w:ascii="Times New Roman" w:hAnsi="Times New Roman" w:cs="Times New Roman"/>
          <w:sz w:val="22"/>
          <w:szCs w:val="22"/>
        </w:rPr>
        <w:t>:</w:t>
      </w:r>
      <w:r w:rsidR="00E46CA8" w:rsidRPr="005317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46CA8" w:rsidRPr="00531718" w:rsidRDefault="009677F5" w:rsidP="00B77B1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>M</w:t>
      </w:r>
      <w:r w:rsidR="00E46CA8" w:rsidRPr="00531718">
        <w:rPr>
          <w:rFonts w:ascii="Times New Roman" w:hAnsi="Times New Roman" w:cs="Times New Roman"/>
          <w:sz w:val="22"/>
          <w:szCs w:val="22"/>
        </w:rPr>
        <w:t>ore timely, efficient and effective interaction with complainants to address and resolve complaints;</w:t>
      </w:r>
    </w:p>
    <w:p w:rsidR="00E46CA8" w:rsidRPr="00531718" w:rsidRDefault="009677F5" w:rsidP="00B77B1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>M</w:t>
      </w:r>
      <w:r w:rsidR="00E46CA8" w:rsidRPr="00531718">
        <w:rPr>
          <w:rFonts w:ascii="Times New Roman" w:hAnsi="Times New Roman" w:cs="Times New Roman"/>
          <w:sz w:val="22"/>
          <w:szCs w:val="22"/>
        </w:rPr>
        <w:t>ore effective coordination among country</w:t>
      </w:r>
      <w:r w:rsidR="00C73EF5" w:rsidRPr="00531718">
        <w:rPr>
          <w:rFonts w:ascii="Times New Roman" w:hAnsi="Times New Roman" w:cs="Times New Roman"/>
          <w:sz w:val="22"/>
          <w:szCs w:val="22"/>
        </w:rPr>
        <w:t>, regional, HQ and Secretariat</w:t>
      </w:r>
      <w:r w:rsidR="00E46CA8" w:rsidRPr="00531718">
        <w:rPr>
          <w:rFonts w:ascii="Times New Roman" w:hAnsi="Times New Roman" w:cs="Times New Roman"/>
          <w:sz w:val="22"/>
          <w:szCs w:val="22"/>
        </w:rPr>
        <w:t xml:space="preserve"> level</w:t>
      </w:r>
      <w:r w:rsidR="00C73EF5" w:rsidRPr="00531718">
        <w:rPr>
          <w:rFonts w:ascii="Times New Roman" w:hAnsi="Times New Roman" w:cs="Times New Roman"/>
          <w:sz w:val="22"/>
          <w:szCs w:val="22"/>
        </w:rPr>
        <w:t xml:space="preserve">s </w:t>
      </w:r>
      <w:r w:rsidR="00E46CA8" w:rsidRPr="00531718">
        <w:rPr>
          <w:rFonts w:ascii="Times New Roman" w:hAnsi="Times New Roman" w:cs="Times New Roman"/>
          <w:sz w:val="22"/>
          <w:szCs w:val="22"/>
        </w:rPr>
        <w:t xml:space="preserve">in internal discussion and decision making about complaint response; and </w:t>
      </w:r>
    </w:p>
    <w:p w:rsidR="00E46CA8" w:rsidRPr="00531718" w:rsidRDefault="009677F5" w:rsidP="00B77B1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>M</w:t>
      </w:r>
      <w:r w:rsidR="00E46CA8" w:rsidRPr="00531718">
        <w:rPr>
          <w:rFonts w:ascii="Times New Roman" w:hAnsi="Times New Roman" w:cs="Times New Roman"/>
          <w:sz w:val="22"/>
          <w:szCs w:val="22"/>
        </w:rPr>
        <w:t>ore coherent and effective communications with national and international stakeholders with an interest in UN-REDD and/or in particular complaints.</w:t>
      </w:r>
    </w:p>
    <w:p w:rsidR="003B56FE" w:rsidRPr="00531718" w:rsidRDefault="00657650" w:rsidP="00B77B1F">
      <w:p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lastRenderedPageBreak/>
        <w:t>Clarifying</w:t>
      </w:r>
      <w:r w:rsidR="00C73EF5" w:rsidRPr="00531718">
        <w:rPr>
          <w:rFonts w:ascii="Times New Roman" w:hAnsi="Times New Roman" w:cs="Times New Roman"/>
          <w:sz w:val="22"/>
          <w:szCs w:val="22"/>
        </w:rPr>
        <w:t xml:space="preserve"> the UN-REDD </w:t>
      </w:r>
      <w:proofErr w:type="spellStart"/>
      <w:r w:rsidR="00C73EF5" w:rsidRPr="00531718">
        <w:rPr>
          <w:rFonts w:ascii="Times New Roman" w:hAnsi="Times New Roman" w:cs="Times New Roman"/>
          <w:sz w:val="22"/>
          <w:szCs w:val="22"/>
        </w:rPr>
        <w:t>Programme’s</w:t>
      </w:r>
      <w:proofErr w:type="spellEnd"/>
      <w:r w:rsidR="00C73EF5" w:rsidRPr="00531718">
        <w:rPr>
          <w:rFonts w:ascii="Times New Roman" w:hAnsi="Times New Roman" w:cs="Times New Roman"/>
          <w:sz w:val="22"/>
          <w:szCs w:val="22"/>
        </w:rPr>
        <w:t xml:space="preserve"> procedures to address complaints </w:t>
      </w:r>
      <w:r w:rsidR="003B56FE" w:rsidRPr="00531718">
        <w:rPr>
          <w:rFonts w:ascii="Times New Roman" w:hAnsi="Times New Roman" w:cs="Times New Roman"/>
          <w:sz w:val="22"/>
          <w:szCs w:val="22"/>
        </w:rPr>
        <w:t>should be seen as a complement to, not a substitute for, the agencies’ use of proactive stakeholder engagement, risk assessment and participatory design and implementation processes to minimize the likelihood of complaints and grievances.</w:t>
      </w:r>
    </w:p>
    <w:p w:rsidR="00B77B1F" w:rsidRPr="00D14C79" w:rsidRDefault="00D14C79" w:rsidP="00D14C79">
      <w:pPr>
        <w:rPr>
          <w:rFonts w:ascii="Times New Roman" w:hAnsi="Times New Roman" w:cs="Times New Roman"/>
          <w:b/>
          <w:color w:val="1F497D" w:themeColor="text2"/>
        </w:rPr>
      </w:pPr>
      <w:r w:rsidRPr="00D14C79">
        <w:rPr>
          <w:rFonts w:ascii="Times New Roman" w:hAnsi="Times New Roman" w:cs="Times New Roman"/>
          <w:b/>
          <w:color w:val="1F497D" w:themeColor="text2"/>
        </w:rPr>
        <w:t>A Clarified Procedure for Addressing Complaints</w:t>
      </w:r>
    </w:p>
    <w:p w:rsidR="00D14C79" w:rsidRPr="00D14C79" w:rsidRDefault="00D14C79" w:rsidP="00B77B1F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14C79">
        <w:rPr>
          <w:rFonts w:ascii="Times New Roman" w:hAnsi="Times New Roman" w:cs="Times New Roman"/>
          <w:b/>
          <w:sz w:val="22"/>
          <w:szCs w:val="22"/>
          <w:u w:val="single"/>
        </w:rPr>
        <w:t>Purpose</w:t>
      </w:r>
    </w:p>
    <w:p w:rsidR="00E46CA8" w:rsidRPr="00531718" w:rsidRDefault="0026548F" w:rsidP="00B77B1F">
      <w:p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 xml:space="preserve">As mentioned above, agreed </w:t>
      </w:r>
      <w:r w:rsidR="00E46CA8" w:rsidRPr="00531718">
        <w:rPr>
          <w:rFonts w:ascii="Times New Roman" w:hAnsi="Times New Roman" w:cs="Times New Roman"/>
          <w:sz w:val="22"/>
          <w:szCs w:val="22"/>
        </w:rPr>
        <w:t xml:space="preserve">inter-agency </w:t>
      </w:r>
      <w:r w:rsidRPr="00531718">
        <w:rPr>
          <w:rFonts w:ascii="Times New Roman" w:hAnsi="Times New Roman" w:cs="Times New Roman"/>
          <w:sz w:val="22"/>
          <w:szCs w:val="22"/>
        </w:rPr>
        <w:t>procedures</w:t>
      </w:r>
      <w:r w:rsidR="00E46CA8" w:rsidRPr="00531718">
        <w:rPr>
          <w:rFonts w:ascii="Times New Roman" w:hAnsi="Times New Roman" w:cs="Times New Roman"/>
          <w:sz w:val="22"/>
          <w:szCs w:val="22"/>
        </w:rPr>
        <w:t xml:space="preserve"> for responding to complaints will ensure clarity of procedures, roles and responsibilities for responding to specific complaints; increase the likelihood of effective, efficient and timely complaint response and resolution; and ensure coherent UN-REDD communication with external stakeholders.  </w:t>
      </w:r>
    </w:p>
    <w:p w:rsidR="00B77B1F" w:rsidRPr="00D14C79" w:rsidRDefault="00E46CA8" w:rsidP="00B77B1F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14C79">
        <w:rPr>
          <w:rFonts w:ascii="Times New Roman" w:hAnsi="Times New Roman" w:cs="Times New Roman"/>
          <w:b/>
          <w:sz w:val="22"/>
          <w:szCs w:val="22"/>
          <w:u w:val="single"/>
        </w:rPr>
        <w:t xml:space="preserve">Core </w:t>
      </w:r>
      <w:r w:rsidR="00D14C79" w:rsidRPr="00D14C79">
        <w:rPr>
          <w:rFonts w:ascii="Times New Roman" w:hAnsi="Times New Roman" w:cs="Times New Roman"/>
          <w:b/>
          <w:sz w:val="22"/>
          <w:szCs w:val="22"/>
          <w:u w:val="single"/>
        </w:rPr>
        <w:t>E</w:t>
      </w:r>
      <w:r w:rsidRPr="00D14C79">
        <w:rPr>
          <w:rFonts w:ascii="Times New Roman" w:hAnsi="Times New Roman" w:cs="Times New Roman"/>
          <w:b/>
          <w:sz w:val="22"/>
          <w:szCs w:val="22"/>
          <w:u w:val="single"/>
        </w:rPr>
        <w:t>lements</w:t>
      </w:r>
      <w:r w:rsidR="00B77B1F" w:rsidRPr="00D14C79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1E716D" w:rsidRPr="00531718" w:rsidRDefault="001E716D" w:rsidP="00B77B1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>Agencies have a jointly agreed approach to inform stakeholders how to file a complaint about UN-REDD activities.</w:t>
      </w:r>
    </w:p>
    <w:p w:rsidR="00C13A5F" w:rsidRPr="00531718" w:rsidRDefault="00C13A5F" w:rsidP="00B77B1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 xml:space="preserve">Agencies’ have harmonized procedures for screening, assessment and response; </w:t>
      </w:r>
    </w:p>
    <w:p w:rsidR="003B56FE" w:rsidRPr="00531718" w:rsidRDefault="001E716D" w:rsidP="00B77B1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>C</w:t>
      </w:r>
      <w:r w:rsidR="00E46CA8" w:rsidRPr="00531718">
        <w:rPr>
          <w:rFonts w:ascii="Times New Roman" w:hAnsi="Times New Roman" w:cs="Times New Roman"/>
          <w:sz w:val="22"/>
          <w:szCs w:val="22"/>
        </w:rPr>
        <w:t>omplaints received by any of the three agencies</w:t>
      </w:r>
      <w:r w:rsidR="003B56FE" w:rsidRPr="00531718">
        <w:rPr>
          <w:rFonts w:ascii="Times New Roman" w:hAnsi="Times New Roman" w:cs="Times New Roman"/>
          <w:sz w:val="22"/>
          <w:szCs w:val="22"/>
        </w:rPr>
        <w:t xml:space="preserve"> about </w:t>
      </w:r>
      <w:r w:rsidR="009933E8" w:rsidRPr="00531718">
        <w:rPr>
          <w:rFonts w:ascii="Times New Roman" w:hAnsi="Times New Roman" w:cs="Times New Roman"/>
          <w:sz w:val="22"/>
          <w:szCs w:val="22"/>
        </w:rPr>
        <w:t xml:space="preserve">NP activities </w:t>
      </w:r>
      <w:r w:rsidR="003B56FE" w:rsidRPr="00531718">
        <w:rPr>
          <w:rFonts w:ascii="Times New Roman" w:hAnsi="Times New Roman" w:cs="Times New Roman"/>
          <w:sz w:val="22"/>
          <w:szCs w:val="22"/>
        </w:rPr>
        <w:t xml:space="preserve">are immediately shared with the other two; </w:t>
      </w:r>
    </w:p>
    <w:p w:rsidR="003B56FE" w:rsidRPr="00531718" w:rsidRDefault="00C13A5F" w:rsidP="00B77B1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>T</w:t>
      </w:r>
      <w:r w:rsidR="003B56FE" w:rsidRPr="00531718">
        <w:rPr>
          <w:rFonts w:ascii="Times New Roman" w:hAnsi="Times New Roman" w:cs="Times New Roman"/>
          <w:sz w:val="22"/>
          <w:szCs w:val="22"/>
        </w:rPr>
        <w:t xml:space="preserve">here are clearly designated focal points for sharing, discussing and responding to complaints in each agency, at national, regional and HQ levels; </w:t>
      </w:r>
    </w:p>
    <w:p w:rsidR="003B56FE" w:rsidRPr="00531718" w:rsidRDefault="00C13A5F" w:rsidP="00B77B1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>T</w:t>
      </w:r>
      <w:r w:rsidR="003B56FE" w:rsidRPr="00531718">
        <w:rPr>
          <w:rFonts w:ascii="Times New Roman" w:hAnsi="Times New Roman" w:cs="Times New Roman"/>
          <w:sz w:val="22"/>
          <w:szCs w:val="22"/>
        </w:rPr>
        <w:t>here is an agreed time frame for agencies’ focal points to screen and assess the complaint and decide on the best response;</w:t>
      </w:r>
    </w:p>
    <w:p w:rsidR="003B56FE" w:rsidRPr="00531718" w:rsidRDefault="000B4FDE" w:rsidP="00B77B1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>T</w:t>
      </w:r>
      <w:r w:rsidR="003B56FE" w:rsidRPr="00531718">
        <w:rPr>
          <w:rFonts w:ascii="Times New Roman" w:hAnsi="Times New Roman" w:cs="Times New Roman"/>
          <w:sz w:val="22"/>
          <w:szCs w:val="22"/>
        </w:rPr>
        <w:t xml:space="preserve">here are agreed </w:t>
      </w:r>
      <w:r w:rsidR="00F610C7" w:rsidRPr="00531718">
        <w:rPr>
          <w:rFonts w:ascii="Times New Roman" w:hAnsi="Times New Roman" w:cs="Times New Roman"/>
          <w:sz w:val="22"/>
          <w:szCs w:val="22"/>
        </w:rPr>
        <w:t>procedures</w:t>
      </w:r>
      <w:r w:rsidR="003B56FE" w:rsidRPr="00531718">
        <w:rPr>
          <w:rFonts w:ascii="Times New Roman" w:hAnsi="Times New Roman" w:cs="Times New Roman"/>
          <w:sz w:val="22"/>
          <w:szCs w:val="22"/>
        </w:rPr>
        <w:t xml:space="preserve"> for deploying resources, staff and external expertise in response to complaints received;</w:t>
      </w:r>
    </w:p>
    <w:p w:rsidR="008F7C34" w:rsidRPr="00531718" w:rsidRDefault="00B77B1F" w:rsidP="00B77B1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sz w:val="22"/>
          <w:szCs w:val="22"/>
        </w:rPr>
        <w:t>T</w:t>
      </w:r>
      <w:r w:rsidR="003B56FE" w:rsidRPr="00531718">
        <w:rPr>
          <w:rFonts w:ascii="Times New Roman" w:hAnsi="Times New Roman" w:cs="Times New Roman"/>
          <w:sz w:val="22"/>
          <w:szCs w:val="22"/>
        </w:rPr>
        <w:t xml:space="preserve">here is an agreed inter-agency </w:t>
      </w:r>
      <w:r w:rsidR="00F610C7" w:rsidRPr="00531718">
        <w:rPr>
          <w:rFonts w:ascii="Times New Roman" w:hAnsi="Times New Roman" w:cs="Times New Roman"/>
          <w:sz w:val="22"/>
          <w:szCs w:val="22"/>
        </w:rPr>
        <w:t xml:space="preserve">procedure </w:t>
      </w:r>
      <w:r w:rsidR="003B56FE" w:rsidRPr="00531718">
        <w:rPr>
          <w:rFonts w:ascii="Times New Roman" w:hAnsi="Times New Roman" w:cs="Times New Roman"/>
          <w:sz w:val="22"/>
          <w:szCs w:val="22"/>
        </w:rPr>
        <w:t>for external communications about complaints.</w:t>
      </w:r>
    </w:p>
    <w:p w:rsidR="008F7C34" w:rsidRPr="00D14C79" w:rsidRDefault="00D14C79" w:rsidP="004C5D70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14C79">
        <w:rPr>
          <w:rFonts w:ascii="Times New Roman" w:hAnsi="Times New Roman" w:cs="Times New Roman"/>
          <w:b/>
          <w:sz w:val="22"/>
          <w:szCs w:val="22"/>
          <w:u w:val="single"/>
        </w:rPr>
        <w:t>Steps for Addressing a Complaint</w:t>
      </w:r>
    </w:p>
    <w:p w:rsidR="008F7C34" w:rsidRPr="00531718" w:rsidRDefault="00C264D7" w:rsidP="00B77B1F">
      <w:pPr>
        <w:jc w:val="both"/>
        <w:rPr>
          <w:rFonts w:ascii="Times New Roman" w:hAnsi="Times New Roman" w:cs="Times New Roman"/>
          <w:sz w:val="22"/>
          <w:szCs w:val="22"/>
        </w:rPr>
      </w:pPr>
      <w:r w:rsidRPr="00531718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43F2F6" wp14:editId="1DCCB909">
            <wp:simplePos x="0" y="0"/>
            <wp:positionH relativeFrom="column">
              <wp:posOffset>825500</wp:posOffset>
            </wp:positionH>
            <wp:positionV relativeFrom="paragraph">
              <wp:posOffset>838200</wp:posOffset>
            </wp:positionV>
            <wp:extent cx="3733800" cy="3057525"/>
            <wp:effectExtent l="0" t="0" r="0" b="9525"/>
            <wp:wrapTight wrapText="bothSides">
              <wp:wrapPolygon edited="0">
                <wp:start x="0" y="0"/>
                <wp:lineTo x="0" y="21533"/>
                <wp:lineTo x="21490" y="21533"/>
                <wp:lineTo x="214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21" t="15839" r="13789" b="6485"/>
                    <a:stretch/>
                  </pic:blipFill>
                  <pic:spPr bwMode="auto">
                    <a:xfrm>
                      <a:off x="0" y="0"/>
                      <a:ext cx="3733800" cy="305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D70" w:rsidRPr="00531718">
        <w:rPr>
          <w:rFonts w:ascii="Times New Roman" w:hAnsi="Times New Roman" w:cs="Times New Roman"/>
          <w:sz w:val="22"/>
          <w:szCs w:val="22"/>
        </w:rPr>
        <w:t>A</w:t>
      </w:r>
      <w:r w:rsidR="00C55C28" w:rsidRPr="00531718">
        <w:rPr>
          <w:rFonts w:ascii="Times New Roman" w:hAnsi="Times New Roman" w:cs="Times New Roman"/>
          <w:sz w:val="22"/>
          <w:szCs w:val="22"/>
        </w:rPr>
        <w:t xml:space="preserve">gencies </w:t>
      </w:r>
      <w:r w:rsidR="004C5D70" w:rsidRPr="00531718">
        <w:rPr>
          <w:rFonts w:ascii="Times New Roman" w:hAnsi="Times New Roman" w:cs="Times New Roman"/>
          <w:sz w:val="22"/>
          <w:szCs w:val="22"/>
        </w:rPr>
        <w:t xml:space="preserve">would </w:t>
      </w:r>
      <w:r w:rsidR="00C55C28" w:rsidRPr="00531718">
        <w:rPr>
          <w:rFonts w:ascii="Times New Roman" w:hAnsi="Times New Roman" w:cs="Times New Roman"/>
          <w:sz w:val="22"/>
          <w:szCs w:val="22"/>
        </w:rPr>
        <w:t xml:space="preserve">follow the </w:t>
      </w:r>
      <w:r w:rsidR="008F7C34" w:rsidRPr="00531718">
        <w:rPr>
          <w:rFonts w:ascii="Times New Roman" w:hAnsi="Times New Roman" w:cs="Times New Roman"/>
          <w:sz w:val="22"/>
          <w:szCs w:val="22"/>
        </w:rPr>
        <w:t xml:space="preserve">set of steps diagrammed below in response to any complaint received. The diagram represents widely accepted good practice in </w:t>
      </w:r>
      <w:r w:rsidR="0038680D" w:rsidRPr="00531718">
        <w:rPr>
          <w:rFonts w:ascii="Times New Roman" w:hAnsi="Times New Roman" w:cs="Times New Roman"/>
          <w:sz w:val="22"/>
          <w:szCs w:val="22"/>
        </w:rPr>
        <w:t>grievance/</w:t>
      </w:r>
      <w:r w:rsidR="008F7C34" w:rsidRPr="00531718">
        <w:rPr>
          <w:rFonts w:ascii="Times New Roman" w:hAnsi="Times New Roman" w:cs="Times New Roman"/>
          <w:sz w:val="22"/>
          <w:szCs w:val="22"/>
        </w:rPr>
        <w:t xml:space="preserve">complaint response. Without being prescriptive with regard to the response in any particular case, it offers a relatively straightforward approach that can be the basis for harmonized protocols among the </w:t>
      </w:r>
      <w:r w:rsidR="00F413A4" w:rsidRPr="00531718">
        <w:rPr>
          <w:rFonts w:ascii="Times New Roman" w:hAnsi="Times New Roman" w:cs="Times New Roman"/>
          <w:sz w:val="22"/>
          <w:szCs w:val="22"/>
        </w:rPr>
        <w:t xml:space="preserve">three </w:t>
      </w:r>
      <w:r w:rsidR="008F7C34" w:rsidRPr="00531718">
        <w:rPr>
          <w:rFonts w:ascii="Times New Roman" w:hAnsi="Times New Roman" w:cs="Times New Roman"/>
          <w:sz w:val="22"/>
          <w:szCs w:val="22"/>
        </w:rPr>
        <w:t xml:space="preserve">UN-REDD </w:t>
      </w:r>
      <w:proofErr w:type="spellStart"/>
      <w:r w:rsidR="004C5D70" w:rsidRPr="00531718">
        <w:rPr>
          <w:rFonts w:ascii="Times New Roman" w:hAnsi="Times New Roman" w:cs="Times New Roman"/>
          <w:sz w:val="22"/>
          <w:szCs w:val="22"/>
        </w:rPr>
        <w:t>Programme</w:t>
      </w:r>
      <w:proofErr w:type="spellEnd"/>
      <w:r w:rsidR="004C5D70" w:rsidRPr="00531718">
        <w:rPr>
          <w:rFonts w:ascii="Times New Roman" w:hAnsi="Times New Roman" w:cs="Times New Roman"/>
          <w:sz w:val="22"/>
          <w:szCs w:val="22"/>
        </w:rPr>
        <w:t xml:space="preserve"> </w:t>
      </w:r>
      <w:r w:rsidR="008F7C34" w:rsidRPr="00531718">
        <w:rPr>
          <w:rFonts w:ascii="Times New Roman" w:hAnsi="Times New Roman" w:cs="Times New Roman"/>
          <w:sz w:val="22"/>
          <w:szCs w:val="22"/>
        </w:rPr>
        <w:t>agencies.</w:t>
      </w:r>
      <w:r w:rsidR="00F413A4" w:rsidRPr="005317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F7C34" w:rsidRPr="00531718" w:rsidRDefault="008F7C34" w:rsidP="00B77B1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8680D" w:rsidRPr="00531718" w:rsidRDefault="0038680D" w:rsidP="00B77B1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31718">
        <w:rPr>
          <w:rFonts w:ascii="Times New Roman" w:hAnsi="Times New Roman" w:cs="Times New Roman"/>
          <w:b/>
          <w:sz w:val="22"/>
          <w:szCs w:val="22"/>
        </w:rPr>
        <w:br w:type="page"/>
      </w:r>
    </w:p>
    <w:p w:rsidR="00B77B1F" w:rsidRPr="00531718" w:rsidRDefault="00B77B1F" w:rsidP="00B77B1F">
      <w:pPr>
        <w:jc w:val="both"/>
        <w:rPr>
          <w:rFonts w:ascii="Times New Roman" w:hAnsi="Times New Roman" w:cs="Times New Roman"/>
          <w:b/>
          <w:sz w:val="22"/>
          <w:szCs w:val="22"/>
        </w:rPr>
        <w:sectPr w:rsidR="00B77B1F" w:rsidRPr="00531718" w:rsidSect="00B77B1F">
          <w:footerReference w:type="default" r:id="rId11"/>
          <w:pgSz w:w="12240" w:h="15840"/>
          <w:pgMar w:top="1440" w:right="1800" w:bottom="1440" w:left="1800" w:header="720" w:footer="720" w:gutter="0"/>
          <w:pgNumType w:start="1"/>
          <w:cols w:space="720"/>
        </w:sectPr>
      </w:pPr>
    </w:p>
    <w:p w:rsidR="003B56FE" w:rsidRPr="00531718" w:rsidRDefault="00D14C79" w:rsidP="00B77B1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14C79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Draft Procedures, Roles and Responsibilities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B4FDE" w:rsidRPr="00531718">
        <w:rPr>
          <w:rFonts w:ascii="Times New Roman" w:hAnsi="Times New Roman" w:cs="Times New Roman"/>
          <w:sz w:val="22"/>
          <w:szCs w:val="22"/>
        </w:rPr>
        <w:t>(numbers in a row indicate sequence of actions)</w:t>
      </w:r>
      <w:r w:rsidR="001E716D" w:rsidRPr="00531718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Style w:val="TableGrid"/>
        <w:tblW w:w="14760" w:type="dxa"/>
        <w:tblInd w:w="-792" w:type="dxa"/>
        <w:tblLook w:val="04A0" w:firstRow="1" w:lastRow="0" w:firstColumn="1" w:lastColumn="0" w:noHBand="0" w:noVBand="1"/>
      </w:tblPr>
      <w:tblGrid>
        <w:gridCol w:w="2520"/>
        <w:gridCol w:w="4320"/>
        <w:gridCol w:w="4140"/>
        <w:gridCol w:w="3780"/>
      </w:tblGrid>
      <w:tr w:rsidR="00781341" w:rsidRPr="00531718" w:rsidTr="00D14C79">
        <w:tc>
          <w:tcPr>
            <w:tcW w:w="2520" w:type="dxa"/>
          </w:tcPr>
          <w:p w:rsidR="001E716D" w:rsidRPr="00781341" w:rsidRDefault="001E716D" w:rsidP="00781341">
            <w:pPr>
              <w:rPr>
                <w:rFonts w:ascii="Times New Roman" w:hAnsi="Times New Roman" w:cs="Times New Roman"/>
                <w:b/>
              </w:rPr>
            </w:pPr>
            <w:r w:rsidRPr="00781341">
              <w:rPr>
                <w:rFonts w:ascii="Times New Roman" w:hAnsi="Times New Roman" w:cs="Times New Roman"/>
                <w:b/>
              </w:rPr>
              <w:t>Steps in complaint response</w:t>
            </w:r>
          </w:p>
        </w:tc>
        <w:tc>
          <w:tcPr>
            <w:tcW w:w="4320" w:type="dxa"/>
          </w:tcPr>
          <w:p w:rsidR="001E716D" w:rsidRPr="00781341" w:rsidRDefault="00C703AF" w:rsidP="00B77B1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NP</w:t>
            </w:r>
            <w:r w:rsidR="001E716D" w:rsidRPr="00781341">
              <w:rPr>
                <w:rFonts w:ascii="Times New Roman" w:hAnsi="Times New Roman" w:cs="Times New Roman"/>
                <w:b/>
              </w:rPr>
              <w:t xml:space="preserve"> level</w:t>
            </w:r>
          </w:p>
        </w:tc>
        <w:tc>
          <w:tcPr>
            <w:tcW w:w="4140" w:type="dxa"/>
          </w:tcPr>
          <w:p w:rsidR="001E716D" w:rsidRPr="00781341" w:rsidRDefault="001E716D" w:rsidP="00B77B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1341">
              <w:rPr>
                <w:rFonts w:ascii="Times New Roman" w:hAnsi="Times New Roman" w:cs="Times New Roman"/>
                <w:b/>
              </w:rPr>
              <w:t>Regional/HQ Level</w:t>
            </w:r>
          </w:p>
        </w:tc>
        <w:tc>
          <w:tcPr>
            <w:tcW w:w="3780" w:type="dxa"/>
          </w:tcPr>
          <w:p w:rsidR="001E716D" w:rsidRPr="00781341" w:rsidRDefault="001E716D" w:rsidP="00B77B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1341">
              <w:rPr>
                <w:rFonts w:ascii="Times New Roman" w:hAnsi="Times New Roman" w:cs="Times New Roman"/>
                <w:b/>
              </w:rPr>
              <w:t>External Communications</w:t>
            </w:r>
          </w:p>
        </w:tc>
      </w:tr>
      <w:tr w:rsidR="00781341" w:rsidRPr="00531718" w:rsidTr="00D14C79">
        <w:tc>
          <w:tcPr>
            <w:tcW w:w="2520" w:type="dxa"/>
          </w:tcPr>
          <w:p w:rsidR="00C13A5F" w:rsidRDefault="00C13A5F" w:rsidP="00781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>Establishment of coordination structures</w:t>
            </w:r>
          </w:p>
          <w:p w:rsidR="00781341" w:rsidRPr="00531718" w:rsidRDefault="00781341" w:rsidP="00781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C13A5F" w:rsidRPr="00531718" w:rsidRDefault="000B4FDE" w:rsidP="00B77B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13A5F" w:rsidRPr="00531718">
              <w:rPr>
                <w:rFonts w:ascii="Times New Roman" w:hAnsi="Times New Roman" w:cs="Times New Roman"/>
                <w:sz w:val="20"/>
                <w:szCs w:val="20"/>
              </w:rPr>
              <w:t>Focal points designated, have agreed protocol for coordinated response</w:t>
            </w:r>
          </w:p>
        </w:tc>
        <w:tc>
          <w:tcPr>
            <w:tcW w:w="4140" w:type="dxa"/>
          </w:tcPr>
          <w:p w:rsidR="00C13A5F" w:rsidRPr="00531718" w:rsidRDefault="000B4FDE" w:rsidP="00C703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13A5F" w:rsidRPr="00531718">
              <w:rPr>
                <w:rFonts w:ascii="Times New Roman" w:hAnsi="Times New Roman" w:cs="Times New Roman"/>
                <w:sz w:val="20"/>
                <w:szCs w:val="20"/>
              </w:rPr>
              <w:t>Agencies agree on coordination protocol, designate focal points, provide protocols/guidance to them</w:t>
            </w:r>
          </w:p>
        </w:tc>
        <w:tc>
          <w:tcPr>
            <w:tcW w:w="3780" w:type="dxa"/>
          </w:tcPr>
          <w:p w:rsidR="00C13A5F" w:rsidRPr="00531718" w:rsidRDefault="000B4FDE" w:rsidP="00B77B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C13A5F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Global announcement of coordination mechanism </w:t>
            </w:r>
          </w:p>
        </w:tc>
      </w:tr>
      <w:tr w:rsidR="00781341" w:rsidRPr="00531718" w:rsidTr="00D14C79">
        <w:tc>
          <w:tcPr>
            <w:tcW w:w="2520" w:type="dxa"/>
          </w:tcPr>
          <w:p w:rsidR="001E716D" w:rsidRPr="00531718" w:rsidRDefault="001E716D" w:rsidP="00781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>Outreach on how to file a complaint</w:t>
            </w:r>
          </w:p>
        </w:tc>
        <w:tc>
          <w:tcPr>
            <w:tcW w:w="4320" w:type="dxa"/>
          </w:tcPr>
          <w:p w:rsidR="001E716D" w:rsidRPr="00531718" w:rsidRDefault="000B4FDE" w:rsidP="00C703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703AF">
              <w:rPr>
                <w:rFonts w:ascii="Times New Roman" w:hAnsi="Times New Roman" w:cs="Times New Roman"/>
                <w:sz w:val="20"/>
                <w:szCs w:val="20"/>
              </w:rPr>
              <w:t>Focal points define key stakeholders,</w:t>
            </w:r>
            <w:r w:rsidR="001E716D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 conduct outreach </w:t>
            </w:r>
          </w:p>
        </w:tc>
        <w:tc>
          <w:tcPr>
            <w:tcW w:w="4140" w:type="dxa"/>
          </w:tcPr>
          <w:p w:rsidR="001E716D" w:rsidRPr="00531718" w:rsidRDefault="000B4FDE" w:rsidP="00C703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703A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703AF" w:rsidRPr="00531718">
              <w:rPr>
                <w:rFonts w:ascii="Times New Roman" w:hAnsi="Times New Roman" w:cs="Times New Roman"/>
                <w:sz w:val="20"/>
                <w:szCs w:val="20"/>
              </w:rPr>
              <w:t>roduce “how to” materials</w:t>
            </w:r>
            <w:r w:rsidR="00C703AF">
              <w:rPr>
                <w:rFonts w:ascii="Times New Roman" w:hAnsi="Times New Roman" w:cs="Times New Roman"/>
                <w:sz w:val="20"/>
                <w:szCs w:val="20"/>
              </w:rPr>
              <w:t xml:space="preserve"> (how to file a complaint, how the </w:t>
            </w:r>
            <w:proofErr w:type="spellStart"/>
            <w:r w:rsidR="00C703AF">
              <w:rPr>
                <w:rFonts w:ascii="Times New Roman" w:hAnsi="Times New Roman" w:cs="Times New Roman"/>
                <w:sz w:val="20"/>
                <w:szCs w:val="20"/>
              </w:rPr>
              <w:t>Programme</w:t>
            </w:r>
            <w:proofErr w:type="spellEnd"/>
            <w:r w:rsidR="00C703AF">
              <w:rPr>
                <w:rFonts w:ascii="Times New Roman" w:hAnsi="Times New Roman" w:cs="Times New Roman"/>
                <w:sz w:val="20"/>
                <w:szCs w:val="20"/>
              </w:rPr>
              <w:t xml:space="preserve"> will respond etc.)</w:t>
            </w:r>
          </w:p>
        </w:tc>
        <w:tc>
          <w:tcPr>
            <w:tcW w:w="3780" w:type="dxa"/>
          </w:tcPr>
          <w:p w:rsidR="001E716D" w:rsidRPr="00531718" w:rsidRDefault="000B4FDE" w:rsidP="00926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1E716D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Information on </w:t>
            </w:r>
            <w:r w:rsidR="00C11810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UN-REDD </w:t>
            </w:r>
            <w:r w:rsidR="00926855">
              <w:rPr>
                <w:rFonts w:ascii="Times New Roman" w:hAnsi="Times New Roman" w:cs="Times New Roman"/>
                <w:sz w:val="20"/>
                <w:szCs w:val="20"/>
              </w:rPr>
              <w:t>Global and NP</w:t>
            </w:r>
            <w:r w:rsidR="00926855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6F86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r w:rsidR="001E716D" w:rsidRPr="00531718"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  <w:r w:rsidR="00146F8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C11810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E716D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press releases, etc. </w:t>
            </w:r>
          </w:p>
        </w:tc>
      </w:tr>
      <w:tr w:rsidR="00781341" w:rsidRPr="00531718" w:rsidTr="00D14C79">
        <w:tc>
          <w:tcPr>
            <w:tcW w:w="2520" w:type="dxa"/>
          </w:tcPr>
          <w:p w:rsidR="001E716D" w:rsidRPr="00531718" w:rsidRDefault="001E716D" w:rsidP="00781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>Receipt of complaint</w:t>
            </w:r>
            <w:r w:rsidR="008F7C34"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acknowledgement, logging and notification </w:t>
            </w:r>
          </w:p>
        </w:tc>
        <w:tc>
          <w:tcPr>
            <w:tcW w:w="4320" w:type="dxa"/>
          </w:tcPr>
          <w:p w:rsidR="001E716D" w:rsidRPr="00531718" w:rsidRDefault="000B4FDE" w:rsidP="00D777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13A5F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If complaint received by one agency, immediate </w:t>
            </w:r>
            <w:r w:rsidR="008F7C34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acknowledgement of receipt, </w:t>
            </w:r>
            <w:r w:rsidR="00C11810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logging and </w:t>
            </w:r>
            <w:r w:rsidR="00C13A5F" w:rsidRPr="00531718">
              <w:rPr>
                <w:rFonts w:ascii="Times New Roman" w:hAnsi="Times New Roman" w:cs="Times New Roman"/>
                <w:sz w:val="20"/>
                <w:szCs w:val="20"/>
              </w:rPr>
              <w:t>notification of others</w:t>
            </w: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 at nation</w:t>
            </w:r>
            <w:r w:rsidR="00D777E8">
              <w:rPr>
                <w:rFonts w:ascii="Times New Roman" w:hAnsi="Times New Roman" w:cs="Times New Roman"/>
                <w:sz w:val="20"/>
                <w:szCs w:val="20"/>
              </w:rPr>
              <w:t xml:space="preserve">al and regional/HQ levels </w:t>
            </w:r>
          </w:p>
        </w:tc>
        <w:tc>
          <w:tcPr>
            <w:tcW w:w="4140" w:type="dxa"/>
          </w:tcPr>
          <w:p w:rsidR="001E716D" w:rsidRPr="00531718" w:rsidRDefault="000B4FDE" w:rsidP="00B77B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13A5F" w:rsidRPr="00531718">
              <w:rPr>
                <w:rFonts w:ascii="Times New Roman" w:hAnsi="Times New Roman" w:cs="Times New Roman"/>
                <w:sz w:val="20"/>
                <w:szCs w:val="20"/>
              </w:rPr>
              <w:t>Regional/global focal points notified</w:t>
            </w: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 (unless complaint has come to regional/global level, in which case initial recipient </w:t>
            </w:r>
            <w:r w:rsidR="008F7C34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acknowledges, </w:t>
            </w:r>
            <w:r w:rsidR="00C11810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logs and </w:t>
            </w: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notifies other agencies</w:t>
            </w:r>
            <w:r w:rsidR="00C11810" w:rsidRPr="005317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80" w:type="dxa"/>
          </w:tcPr>
          <w:p w:rsidR="001E716D" w:rsidRPr="00531718" w:rsidRDefault="000B4FDE" w:rsidP="00926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C13A5F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Information that a complaint has been received posted on </w:t>
            </w:r>
            <w:r w:rsidR="00C11810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UN-REDD </w:t>
            </w:r>
            <w:r w:rsidR="00926855">
              <w:rPr>
                <w:rFonts w:ascii="Times New Roman" w:hAnsi="Times New Roman" w:cs="Times New Roman"/>
                <w:sz w:val="20"/>
                <w:szCs w:val="20"/>
              </w:rPr>
              <w:t>Global and NP</w:t>
            </w:r>
            <w:r w:rsidR="00926855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6855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r w:rsidR="00926855" w:rsidRPr="00531718"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  <w:r w:rsidR="009268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3A5F" w:rsidRPr="00531718">
              <w:rPr>
                <w:rFonts w:ascii="Times New Roman" w:hAnsi="Times New Roman" w:cs="Times New Roman"/>
                <w:sz w:val="20"/>
                <w:szCs w:val="20"/>
              </w:rPr>
              <w:t>unless complainant has requested anonymity</w:t>
            </w:r>
          </w:p>
        </w:tc>
      </w:tr>
      <w:tr w:rsidR="00781341" w:rsidRPr="00531718" w:rsidTr="00D14C79">
        <w:tc>
          <w:tcPr>
            <w:tcW w:w="2520" w:type="dxa"/>
          </w:tcPr>
          <w:p w:rsidR="001E716D" w:rsidRPr="00531718" w:rsidRDefault="001E716D" w:rsidP="00781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>Eligibility screening</w:t>
            </w:r>
            <w:r w:rsidR="004936B6"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36B6" w:rsidRPr="00531718">
              <w:rPr>
                <w:rFonts w:ascii="Times New Roman" w:hAnsi="Times New Roman" w:cs="Times New Roman"/>
                <w:sz w:val="20"/>
                <w:szCs w:val="20"/>
              </w:rPr>
              <w:t>(completed within 5 business days after receipt)</w:t>
            </w:r>
          </w:p>
        </w:tc>
        <w:tc>
          <w:tcPr>
            <w:tcW w:w="4320" w:type="dxa"/>
          </w:tcPr>
          <w:p w:rsidR="001E716D" w:rsidRPr="00531718" w:rsidRDefault="000B4FDE" w:rsidP="00B77B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1. UN-REDD national lead agency focal point conducts eligibility screening, proposes decision on eligibility; review and comment by other two agencies’ focal points</w:t>
            </w:r>
          </w:p>
        </w:tc>
        <w:tc>
          <w:tcPr>
            <w:tcW w:w="4140" w:type="dxa"/>
          </w:tcPr>
          <w:p w:rsidR="001E716D" w:rsidRPr="00531718" w:rsidRDefault="000B4FDE" w:rsidP="00B77B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2. Regional/global focal points review proposed decision on eligibility</w:t>
            </w:r>
          </w:p>
        </w:tc>
        <w:tc>
          <w:tcPr>
            <w:tcW w:w="3780" w:type="dxa"/>
          </w:tcPr>
          <w:p w:rsidR="001E716D" w:rsidRPr="00531718" w:rsidRDefault="000B4FDE" w:rsidP="00E170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C13A5F" w:rsidRPr="00531718">
              <w:rPr>
                <w:rFonts w:ascii="Times New Roman" w:hAnsi="Times New Roman" w:cs="Times New Roman"/>
                <w:sz w:val="20"/>
                <w:szCs w:val="20"/>
              </w:rPr>
              <w:t>Result of eligibility screening posted on</w:t>
            </w:r>
            <w:r w:rsidR="00784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03AF">
              <w:rPr>
                <w:rFonts w:ascii="Times New Roman" w:hAnsi="Times New Roman" w:cs="Times New Roman"/>
                <w:sz w:val="20"/>
                <w:szCs w:val="20"/>
              </w:rPr>
              <w:t>NP w</w:t>
            </w:r>
            <w:r w:rsidR="00C13A5F" w:rsidRPr="00531718">
              <w:rPr>
                <w:rFonts w:ascii="Times New Roman" w:hAnsi="Times New Roman" w:cs="Times New Roman"/>
                <w:sz w:val="20"/>
                <w:szCs w:val="20"/>
              </w:rPr>
              <w:t>ebsite</w:t>
            </w:r>
          </w:p>
        </w:tc>
      </w:tr>
      <w:tr w:rsidR="00781341" w:rsidRPr="00531718" w:rsidTr="00D14C79">
        <w:tc>
          <w:tcPr>
            <w:tcW w:w="2520" w:type="dxa"/>
          </w:tcPr>
          <w:p w:rsidR="001E716D" w:rsidRPr="00531718" w:rsidRDefault="001E716D" w:rsidP="00781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Assessment of </w:t>
            </w:r>
            <w:r w:rsidR="0038680D"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eligible </w:t>
            </w:r>
            <w:r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complaint and </w:t>
            </w:r>
            <w:r w:rsidR="0038680D"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development of </w:t>
            </w:r>
            <w:r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>response options</w:t>
            </w:r>
            <w:r w:rsidR="004936B6"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36B6" w:rsidRPr="00531718">
              <w:rPr>
                <w:rFonts w:ascii="Times New Roman" w:hAnsi="Times New Roman" w:cs="Times New Roman"/>
                <w:sz w:val="20"/>
                <w:szCs w:val="20"/>
              </w:rPr>
              <w:t>(completed within 15 business days after eligibility determination; option for longer time frame (e.g. 30 days) for complex complaints requiring regional/HQ involvement, and /or assistance from external, impartial assessors</w:t>
            </w:r>
          </w:p>
        </w:tc>
        <w:tc>
          <w:tcPr>
            <w:tcW w:w="4320" w:type="dxa"/>
          </w:tcPr>
          <w:p w:rsidR="004936B6" w:rsidRPr="00531718" w:rsidRDefault="00C11810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If complaint pertains primarily to one agency, that agency’s focal point leads on assessment of complaint and d</w:t>
            </w:r>
            <w:r w:rsidR="004936B6" w:rsidRPr="00531718">
              <w:rPr>
                <w:rFonts w:ascii="Times New Roman" w:hAnsi="Times New Roman" w:cs="Times New Roman"/>
                <w:sz w:val="20"/>
                <w:szCs w:val="20"/>
              </w:rPr>
              <w:t>evelopment of response options.</w:t>
            </w:r>
          </w:p>
          <w:p w:rsidR="004936B6" w:rsidRPr="00531718" w:rsidRDefault="004936B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11810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f complaint addresses activities/actions of two or three agencies, joint assessment and development of response options. </w:t>
            </w:r>
          </w:p>
          <w:p w:rsidR="001E716D" w:rsidRPr="00531718" w:rsidRDefault="00C11810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Focal point(s) of agency(ies) not directly involved</w:t>
            </w:r>
            <w:r w:rsidR="00784D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 review and comment</w:t>
            </w:r>
            <w:r w:rsidR="00784D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1E716D" w:rsidRPr="00531718" w:rsidRDefault="004936B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Agency regional/HQ focal points review and comment on assessment and response options within agreed time frame.</w:t>
            </w:r>
          </w:p>
          <w:p w:rsidR="004936B6" w:rsidRPr="00531718" w:rsidRDefault="004936B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If complaint raises serious concerns about conduct/ impartiality of agency at country level, then regional/HQ focal points lead in assessment, in consultation with national focal points</w:t>
            </w:r>
            <w:r w:rsidR="00784D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223EE4" w:rsidRPr="00531718" w:rsidRDefault="00223EE4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Results of complaint assessment and proposed response options communicated directly to complainant. </w:t>
            </w:r>
          </w:p>
          <w:p w:rsidR="001E716D" w:rsidRPr="00531718" w:rsidRDefault="00223EE4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Decisions about external communications to be made in consultation with the complainant.</w:t>
            </w:r>
          </w:p>
          <w:p w:rsidR="00223EE4" w:rsidRPr="00531718" w:rsidRDefault="00223EE4" w:rsidP="00D14C79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Normally, </w:t>
            </w:r>
            <w:r w:rsidR="00D14C79">
              <w:rPr>
                <w:rFonts w:ascii="Times New Roman" w:hAnsi="Times New Roman" w:cs="Times New Roman"/>
                <w:sz w:val="20"/>
                <w:szCs w:val="20"/>
              </w:rPr>
              <w:t>NP website</w:t>
            </w: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 posting that assessment is completed and response is being undertaken, without detail.</w:t>
            </w:r>
            <w:r w:rsidR="00D14C79">
              <w:rPr>
                <w:rFonts w:ascii="Times New Roman" w:hAnsi="Times New Roman" w:cs="Times New Roman"/>
                <w:sz w:val="20"/>
                <w:szCs w:val="20"/>
              </w:rPr>
              <w:t xml:space="preserve"> Option for Global UN-REDD w</w:t>
            </w:r>
            <w:r w:rsidR="003348F6" w:rsidRPr="00531718">
              <w:rPr>
                <w:rFonts w:ascii="Times New Roman" w:hAnsi="Times New Roman" w:cs="Times New Roman"/>
                <w:sz w:val="20"/>
                <w:szCs w:val="20"/>
              </w:rPr>
              <w:t>ebsite posting when complaint has generated high international interest/visibility.</w:t>
            </w:r>
          </w:p>
        </w:tc>
      </w:tr>
      <w:tr w:rsidR="00781341" w:rsidRPr="00531718" w:rsidTr="00D14C79">
        <w:tc>
          <w:tcPr>
            <w:tcW w:w="2520" w:type="dxa"/>
          </w:tcPr>
          <w:p w:rsidR="00A67AC6" w:rsidRPr="00531718" w:rsidRDefault="00A67AC6" w:rsidP="007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>Discussion of proposed response with complainant</w:t>
            </w:r>
            <w:r w:rsidR="003348F6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 (immediately after agencies complete assessment and development of response options, or as soon as </w:t>
            </w:r>
            <w:r w:rsidR="003348F6" w:rsidRPr="005317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convenient for the complainant)</w:t>
            </w:r>
          </w:p>
        </w:tc>
        <w:tc>
          <w:tcPr>
            <w:tcW w:w="4320" w:type="dxa"/>
          </w:tcPr>
          <w:p w:rsidR="00A67AC6" w:rsidRPr="00531718" w:rsidRDefault="00A67AC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Lead agency(ies) for response takes lead in engaging with complainant, unless agency at national level does not have effective channel of communication to complainant</w:t>
            </w:r>
          </w:p>
          <w:p w:rsidR="00A67AC6" w:rsidRPr="00531718" w:rsidRDefault="00A67AC6" w:rsidP="00D777E8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Where communication between lead agency for response and complainant is problematic, option </w:t>
            </w:r>
            <w:r w:rsidRPr="005317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to engage RC on behalf of UN, or other intermediary credible to the complainant and to the </w:t>
            </w:r>
            <w:r w:rsidR="00D777E8">
              <w:rPr>
                <w:rFonts w:ascii="Times New Roman" w:hAnsi="Times New Roman" w:cs="Times New Roman"/>
                <w:sz w:val="20"/>
                <w:szCs w:val="20"/>
              </w:rPr>
              <w:t>Management Group</w:t>
            </w:r>
          </w:p>
        </w:tc>
        <w:tc>
          <w:tcPr>
            <w:tcW w:w="4140" w:type="dxa"/>
          </w:tcPr>
          <w:p w:rsidR="00A67AC6" w:rsidRPr="00531718" w:rsidRDefault="00A67AC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Focal points monitor country level engagement with complainant when country level has effective channel of communication</w:t>
            </w:r>
          </w:p>
          <w:p w:rsidR="00A67AC6" w:rsidRPr="00531718" w:rsidRDefault="00A67AC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Where no effective channel of communication with complainant exists, one or more focal points may lead in communication, or identify </w:t>
            </w:r>
            <w:r w:rsidRPr="005317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other UN-REDD regional/global managers to lead</w:t>
            </w:r>
          </w:p>
        </w:tc>
        <w:tc>
          <w:tcPr>
            <w:tcW w:w="3780" w:type="dxa"/>
          </w:tcPr>
          <w:p w:rsidR="00A67AC6" w:rsidRPr="00531718" w:rsidRDefault="00A67AC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Communicatio</w:t>
            </w:r>
            <w:r w:rsidR="003348F6" w:rsidRPr="00531718">
              <w:rPr>
                <w:rFonts w:ascii="Times New Roman" w:hAnsi="Times New Roman" w:cs="Times New Roman"/>
                <w:sz w:val="20"/>
                <w:szCs w:val="20"/>
              </w:rPr>
              <w:t>n directly with complainant; minimal public communication at this stage beyond acknowledgement that discussion of possible responses is ongoing</w:t>
            </w:r>
          </w:p>
        </w:tc>
      </w:tr>
      <w:tr w:rsidR="00781341" w:rsidRPr="00531718" w:rsidTr="00D14C79">
        <w:tc>
          <w:tcPr>
            <w:tcW w:w="2520" w:type="dxa"/>
          </w:tcPr>
          <w:p w:rsidR="001E716D" w:rsidRPr="00531718" w:rsidRDefault="001E716D" w:rsidP="007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Response actions</w:t>
            </w:r>
            <w:r w:rsidR="00A67AC6"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67AC6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(begun within 10 days of </w:t>
            </w:r>
            <w:r w:rsidR="003348F6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agreement on </w:t>
            </w:r>
            <w:r w:rsidR="00A67AC6" w:rsidRPr="00531718">
              <w:rPr>
                <w:rFonts w:ascii="Times New Roman" w:hAnsi="Times New Roman" w:cs="Times New Roman"/>
                <w:sz w:val="20"/>
                <w:szCs w:val="20"/>
              </w:rPr>
              <w:t>response options with complainant; time frame for response may vary widely thereafter depending on nature of response)</w:t>
            </w:r>
          </w:p>
        </w:tc>
        <w:tc>
          <w:tcPr>
            <w:tcW w:w="4320" w:type="dxa"/>
          </w:tcPr>
          <w:p w:rsidR="001E716D" w:rsidRPr="00531718" w:rsidRDefault="0038680D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Direct actions undertaken by agency(ies) at country level </w:t>
            </w:r>
          </w:p>
          <w:p w:rsidR="0038680D" w:rsidRPr="00531718" w:rsidRDefault="0038680D" w:rsidP="00D777E8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More co</w:t>
            </w:r>
            <w:r w:rsidR="00D777E8">
              <w:rPr>
                <w:rFonts w:ascii="Times New Roman" w:hAnsi="Times New Roman" w:cs="Times New Roman"/>
                <w:sz w:val="20"/>
                <w:szCs w:val="20"/>
              </w:rPr>
              <w:t>mplex stakeholder engagement,</w:t>
            </w: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 dispute resolution processes</w:t>
            </w:r>
            <w:r w:rsidR="00D777E8">
              <w:rPr>
                <w:rFonts w:ascii="Times New Roman" w:hAnsi="Times New Roman" w:cs="Times New Roman"/>
                <w:sz w:val="20"/>
                <w:szCs w:val="20"/>
              </w:rPr>
              <w:t xml:space="preserve"> and/or evaluation/investigation</w:t>
            </w: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 may require external </w:t>
            </w:r>
            <w:r w:rsidR="00D777E8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, with regional/HQ oversight</w:t>
            </w:r>
          </w:p>
        </w:tc>
        <w:tc>
          <w:tcPr>
            <w:tcW w:w="4140" w:type="dxa"/>
          </w:tcPr>
          <w:p w:rsidR="001E716D" w:rsidRPr="00531718" w:rsidRDefault="00A67AC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Focal points monitor </w:t>
            </w:r>
            <w:r w:rsidR="0038680D" w:rsidRPr="00531718">
              <w:rPr>
                <w:rFonts w:ascii="Times New Roman" w:hAnsi="Times New Roman" w:cs="Times New Roman"/>
                <w:sz w:val="20"/>
                <w:szCs w:val="20"/>
              </w:rPr>
              <w:t>direct actions taken at country level</w:t>
            </w:r>
          </w:p>
          <w:p w:rsidR="0038680D" w:rsidRPr="00531718" w:rsidRDefault="00A67AC6" w:rsidP="00D777E8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For more complex situations where agencies at country level are not appropriately positioned to lead on response, focal points may be directly involved in managing stakeholder engagement</w:t>
            </w:r>
            <w:r w:rsidR="00D777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dispute resolution</w:t>
            </w:r>
            <w:r w:rsidR="00D777E8">
              <w:rPr>
                <w:rFonts w:ascii="Times New Roman" w:hAnsi="Times New Roman" w:cs="Times New Roman"/>
                <w:sz w:val="20"/>
                <w:szCs w:val="20"/>
              </w:rPr>
              <w:t xml:space="preserve"> and/or evaluation/investigation</w:t>
            </w:r>
          </w:p>
        </w:tc>
        <w:tc>
          <w:tcPr>
            <w:tcW w:w="3780" w:type="dxa"/>
          </w:tcPr>
          <w:p w:rsidR="00A67AC6" w:rsidRPr="00531718" w:rsidRDefault="00A67AC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Direct communication to complainant and other stakeholders by agencies at country level to inform about agency action; posting of response on </w:t>
            </w:r>
            <w:r w:rsidR="00D777E8">
              <w:rPr>
                <w:rFonts w:ascii="Times New Roman" w:hAnsi="Times New Roman" w:cs="Times New Roman"/>
                <w:sz w:val="20"/>
                <w:szCs w:val="20"/>
              </w:rPr>
              <w:t>NP web</w:t>
            </w: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site in general terms</w:t>
            </w:r>
          </w:p>
          <w:p w:rsidR="00A67AC6" w:rsidRPr="00531718" w:rsidRDefault="00A67AC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For more complex situations, single focal point for communication established at regional/HQ levels, coordinates communications to all stakeholders</w:t>
            </w:r>
          </w:p>
        </w:tc>
      </w:tr>
      <w:tr w:rsidR="00781341" w:rsidRPr="00531718" w:rsidTr="00D14C79">
        <w:tc>
          <w:tcPr>
            <w:tcW w:w="2520" w:type="dxa"/>
          </w:tcPr>
          <w:p w:rsidR="001E716D" w:rsidRPr="00531718" w:rsidRDefault="001E716D" w:rsidP="00781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>Monitoring of response</w:t>
            </w:r>
          </w:p>
        </w:tc>
        <w:tc>
          <w:tcPr>
            <w:tcW w:w="4320" w:type="dxa"/>
          </w:tcPr>
          <w:p w:rsidR="001E716D" w:rsidRPr="00531718" w:rsidRDefault="003348F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Country focal points jointly monitor implementation of response, make adjustments as necessary until complainant and lead agency(ies) agree complaint is resolved</w:t>
            </w:r>
          </w:p>
        </w:tc>
        <w:tc>
          <w:tcPr>
            <w:tcW w:w="4140" w:type="dxa"/>
          </w:tcPr>
          <w:p w:rsidR="001E716D" w:rsidRPr="00531718" w:rsidRDefault="003348F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Regional/HQ focal points informed regularly by country focal points on status of response and resolution</w:t>
            </w:r>
          </w:p>
          <w:p w:rsidR="003348F6" w:rsidRPr="00531718" w:rsidRDefault="003348F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Active monitoring by regional/HQ level focal points in situations where regional/HQ level has taken the lead in response</w:t>
            </w:r>
          </w:p>
        </w:tc>
        <w:tc>
          <w:tcPr>
            <w:tcW w:w="3780" w:type="dxa"/>
          </w:tcPr>
          <w:p w:rsidR="001E716D" w:rsidRPr="00D14C79" w:rsidRDefault="003348F6" w:rsidP="00D14C79">
            <w:pPr>
              <w:pStyle w:val="ListParagraph"/>
              <w:numPr>
                <w:ilvl w:val="0"/>
                <w:numId w:val="14"/>
              </w:numPr>
              <w:ind w:left="162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C79">
              <w:rPr>
                <w:rFonts w:ascii="Times New Roman" w:hAnsi="Times New Roman" w:cs="Times New Roman"/>
                <w:sz w:val="20"/>
                <w:szCs w:val="20"/>
              </w:rPr>
              <w:t>Regular communication with interested stakeholders on status of response</w:t>
            </w:r>
          </w:p>
          <w:p w:rsidR="003348F6" w:rsidRPr="00D14C79" w:rsidRDefault="003348F6" w:rsidP="00D777E8">
            <w:pPr>
              <w:pStyle w:val="ListParagraph"/>
              <w:numPr>
                <w:ilvl w:val="0"/>
                <w:numId w:val="14"/>
              </w:numPr>
              <w:ind w:left="162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C79">
              <w:rPr>
                <w:rFonts w:ascii="Times New Roman" w:hAnsi="Times New Roman" w:cs="Times New Roman"/>
                <w:sz w:val="20"/>
                <w:szCs w:val="20"/>
              </w:rPr>
              <w:t xml:space="preserve">Periodic updates of </w:t>
            </w:r>
            <w:r w:rsidR="00D777E8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  <w:r w:rsidRPr="00D14C79">
              <w:rPr>
                <w:rFonts w:ascii="Times New Roman" w:hAnsi="Times New Roman" w:cs="Times New Roman"/>
                <w:sz w:val="20"/>
                <w:szCs w:val="20"/>
              </w:rPr>
              <w:t xml:space="preserve"> and/or global UN-REDD </w:t>
            </w:r>
            <w:r w:rsidR="00D777E8">
              <w:rPr>
                <w:rFonts w:ascii="Times New Roman" w:hAnsi="Times New Roman" w:cs="Times New Roman"/>
                <w:sz w:val="20"/>
                <w:szCs w:val="20"/>
              </w:rPr>
              <w:t>website</w:t>
            </w:r>
            <w:r w:rsidRPr="00D14C79">
              <w:rPr>
                <w:rFonts w:ascii="Times New Roman" w:hAnsi="Times New Roman" w:cs="Times New Roman"/>
                <w:sz w:val="20"/>
                <w:szCs w:val="20"/>
              </w:rPr>
              <w:t xml:space="preserve"> (global level when complaint has generated high international interest/visibility)</w:t>
            </w:r>
          </w:p>
        </w:tc>
      </w:tr>
      <w:tr w:rsidR="00781341" w:rsidRPr="00531718" w:rsidTr="00D14C79">
        <w:tc>
          <w:tcPr>
            <w:tcW w:w="2520" w:type="dxa"/>
          </w:tcPr>
          <w:p w:rsidR="001E716D" w:rsidRPr="00531718" w:rsidRDefault="001E716D" w:rsidP="00781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b/>
                <w:sz w:val="20"/>
                <w:szCs w:val="20"/>
              </w:rPr>
              <w:t>Closing of complaint</w:t>
            </w:r>
          </w:p>
        </w:tc>
        <w:tc>
          <w:tcPr>
            <w:tcW w:w="4320" w:type="dxa"/>
          </w:tcPr>
          <w:p w:rsidR="001E716D" w:rsidRPr="00531718" w:rsidRDefault="003348F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Country focal points jointly agree on closing of complaint after consultation with complainant and any other relevant stakeholders</w:t>
            </w:r>
          </w:p>
        </w:tc>
        <w:tc>
          <w:tcPr>
            <w:tcW w:w="4140" w:type="dxa"/>
          </w:tcPr>
          <w:p w:rsidR="001E716D" w:rsidRPr="00531718" w:rsidRDefault="003348F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Regional/HQ focal points document closing of complaint and generate key lessons note in consultation with national focal points</w:t>
            </w:r>
          </w:p>
          <w:p w:rsidR="003348F6" w:rsidRPr="00531718" w:rsidRDefault="003348F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In situations where Regional/HQ level has taken the lead, Regional/HQ focal points agree on closing of complaint after consultation with agencies at country level, complainant and any other relevant stakeholders</w:t>
            </w:r>
          </w:p>
        </w:tc>
        <w:tc>
          <w:tcPr>
            <w:tcW w:w="3780" w:type="dxa"/>
          </w:tcPr>
          <w:p w:rsidR="001E716D" w:rsidRPr="00531718" w:rsidRDefault="003348F6" w:rsidP="00B77B1F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718">
              <w:rPr>
                <w:rFonts w:ascii="Times New Roman" w:hAnsi="Times New Roman" w:cs="Times New Roman"/>
                <w:sz w:val="20"/>
                <w:szCs w:val="20"/>
              </w:rPr>
              <w:t>Communication with all relevant stakeholders indicating closing of complaint and final status (resolved or referred out)</w:t>
            </w:r>
          </w:p>
          <w:p w:rsidR="003348F6" w:rsidRPr="00531718" w:rsidRDefault="00D777E8" w:rsidP="00D777E8">
            <w:pPr>
              <w:pStyle w:val="ListParagraph"/>
              <w:numPr>
                <w:ilvl w:val="0"/>
                <w:numId w:val="14"/>
              </w:numPr>
              <w:ind w:left="98" w:hanging="1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Global and </w:t>
            </w:r>
            <w:r w:rsidR="00E1705F">
              <w:rPr>
                <w:rFonts w:ascii="Times New Roman" w:hAnsi="Times New Roman" w:cs="Times New Roman"/>
                <w:sz w:val="20"/>
                <w:szCs w:val="20"/>
              </w:rPr>
              <w:t>NP website</w:t>
            </w:r>
            <w:r w:rsidR="003348F6" w:rsidRPr="00531718">
              <w:rPr>
                <w:rFonts w:ascii="Times New Roman" w:hAnsi="Times New Roman" w:cs="Times New Roman"/>
                <w:sz w:val="20"/>
                <w:szCs w:val="20"/>
              </w:rPr>
              <w:t xml:space="preserve"> posting</w:t>
            </w:r>
          </w:p>
        </w:tc>
      </w:tr>
    </w:tbl>
    <w:p w:rsidR="001E716D" w:rsidRPr="00531718" w:rsidRDefault="001E716D" w:rsidP="00B77B1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77B1F" w:rsidRPr="00531718" w:rsidRDefault="00B77B1F" w:rsidP="00B77B1F">
      <w:pPr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77B1F" w:rsidRPr="00531718" w:rsidRDefault="00B77B1F" w:rsidP="00B77B1F">
      <w:pPr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14C79" w:rsidRDefault="00D14C79" w:rsidP="009A4062">
      <w:pPr>
        <w:rPr>
          <w:rFonts w:ascii="Times New Roman" w:hAnsi="Times New Roman" w:cs="Times New Roman"/>
          <w:b/>
          <w:sz w:val="22"/>
          <w:szCs w:val="22"/>
        </w:rPr>
        <w:sectPr w:rsidR="00D14C79" w:rsidSect="00B77B1F">
          <w:pgSz w:w="15840" w:h="12240" w:orient="landscape"/>
          <w:pgMar w:top="1800" w:right="1440" w:bottom="1800" w:left="1440" w:header="720" w:footer="720" w:gutter="0"/>
          <w:pgNumType w:start="1"/>
          <w:cols w:space="720"/>
        </w:sect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:rsidR="00B77B1F" w:rsidRPr="00D14C79" w:rsidRDefault="00D14C79" w:rsidP="00D14C79">
      <w:pPr>
        <w:spacing w:after="120"/>
        <w:rPr>
          <w:rFonts w:ascii="Times New Roman" w:hAnsi="Times New Roman" w:cs="Times New Roman"/>
          <w:b/>
          <w:color w:val="1F497D" w:themeColor="text2"/>
          <w:szCs w:val="22"/>
        </w:rPr>
      </w:pPr>
      <w:r w:rsidRPr="00D14C79">
        <w:rPr>
          <w:rFonts w:ascii="Times New Roman" w:hAnsi="Times New Roman" w:cs="Times New Roman"/>
          <w:b/>
          <w:color w:val="1F497D" w:themeColor="text2"/>
          <w:szCs w:val="22"/>
        </w:rPr>
        <w:lastRenderedPageBreak/>
        <w:t>Next Steps</w:t>
      </w:r>
    </w:p>
    <w:p w:rsidR="00D14C79" w:rsidRDefault="00D14C79" w:rsidP="00D14C79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 the Management Group is interested in clarifying UN-REDD procedures for addressing complaints:</w:t>
      </w:r>
    </w:p>
    <w:p w:rsidR="00D14C79" w:rsidRDefault="00D14C79" w:rsidP="00D14C79">
      <w:pPr>
        <w:pStyle w:val="ListParagraph"/>
        <w:numPr>
          <w:ilvl w:val="0"/>
          <w:numId w:val="31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revision of this document could be made based on comments from the Agencies;</w:t>
      </w:r>
    </w:p>
    <w:p w:rsidR="002964A2" w:rsidRPr="00D673D0" w:rsidRDefault="00D14C79" w:rsidP="009A4062">
      <w:pPr>
        <w:pStyle w:val="ListParagraph"/>
        <w:numPr>
          <w:ilvl w:val="0"/>
          <w:numId w:val="31"/>
        </w:num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9A4062">
        <w:rPr>
          <w:rFonts w:ascii="Times New Roman" w:hAnsi="Times New Roman" w:cs="Times New Roman"/>
          <w:sz w:val="22"/>
          <w:szCs w:val="22"/>
        </w:rPr>
        <w:t xml:space="preserve">An outline for </w:t>
      </w:r>
      <w:r w:rsidR="009A4062" w:rsidRPr="009A4062">
        <w:rPr>
          <w:rFonts w:ascii="Times New Roman" w:hAnsi="Times New Roman" w:cs="Times New Roman"/>
          <w:sz w:val="22"/>
          <w:szCs w:val="22"/>
        </w:rPr>
        <w:t>the elaboration of this work could be developed</w:t>
      </w:r>
      <w:r w:rsidR="009A4062">
        <w:rPr>
          <w:rFonts w:ascii="Times New Roman" w:hAnsi="Times New Roman" w:cs="Times New Roman"/>
          <w:sz w:val="22"/>
          <w:szCs w:val="22"/>
        </w:rPr>
        <w:t xml:space="preserve"> and agreed upon, based on interviews and existing agency practice in receiving grievances (including the UN-REDD </w:t>
      </w:r>
      <w:proofErr w:type="spellStart"/>
      <w:r w:rsidR="009A4062">
        <w:rPr>
          <w:rFonts w:ascii="Times New Roman" w:hAnsi="Times New Roman" w:cs="Times New Roman"/>
          <w:sz w:val="22"/>
          <w:szCs w:val="22"/>
        </w:rPr>
        <w:t>Programme</w:t>
      </w:r>
      <w:proofErr w:type="spellEnd"/>
      <w:r w:rsidR="009A4062">
        <w:rPr>
          <w:rFonts w:ascii="Times New Roman" w:hAnsi="Times New Roman" w:cs="Times New Roman"/>
          <w:sz w:val="22"/>
          <w:szCs w:val="22"/>
        </w:rPr>
        <w:t xml:space="preserve"> response to the Panama complaint).</w:t>
      </w:r>
    </w:p>
    <w:p w:rsidR="002964A2" w:rsidRPr="002964A2" w:rsidRDefault="00D673D0" w:rsidP="002964A2">
      <w:pPr>
        <w:pStyle w:val="ListParagraph"/>
        <w:numPr>
          <w:ilvl w:val="0"/>
          <w:numId w:val="31"/>
        </w:numPr>
        <w:spacing w:after="120"/>
      </w:pPr>
      <w:r w:rsidRPr="00CF7F7D">
        <w:rPr>
          <w:rFonts w:ascii="Times New Roman" w:hAnsi="Times New Roman" w:cs="Times New Roman"/>
          <w:sz w:val="22"/>
          <w:szCs w:val="22"/>
        </w:rPr>
        <w:t>Consider piloting proposed focal points and procedures in one or m</w:t>
      </w:r>
      <w:r w:rsidR="00CF7F7D" w:rsidRPr="00CF7F7D">
        <w:rPr>
          <w:rFonts w:ascii="Times New Roman" w:hAnsi="Times New Roman" w:cs="Times New Roman"/>
          <w:sz w:val="22"/>
          <w:szCs w:val="22"/>
        </w:rPr>
        <w:t>ore NP and/or regional contexts</w:t>
      </w:r>
      <w:r w:rsidR="00CF7F7D">
        <w:rPr>
          <w:rFonts w:ascii="Times New Roman" w:hAnsi="Times New Roman" w:cs="Times New Roman"/>
          <w:sz w:val="22"/>
          <w:szCs w:val="22"/>
        </w:rPr>
        <w:t xml:space="preserve"> before rolling out globally.</w:t>
      </w:r>
    </w:p>
    <w:p w:rsidR="00CF7F7D" w:rsidRDefault="00CF7F7D" w:rsidP="00CF7F7D">
      <w:pPr>
        <w:pStyle w:val="NoSpacing"/>
      </w:pPr>
    </w:p>
    <w:p w:rsidR="009A4062" w:rsidRPr="002964A2" w:rsidRDefault="009A4062" w:rsidP="002964A2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964A2">
        <w:rPr>
          <w:rFonts w:ascii="Times New Roman" w:hAnsi="Times New Roman" w:cs="Times New Roman"/>
          <w:sz w:val="22"/>
          <w:szCs w:val="22"/>
        </w:rPr>
        <w:t xml:space="preserve">The Management Group may </w:t>
      </w:r>
      <w:r w:rsidR="002964A2" w:rsidRPr="002964A2">
        <w:rPr>
          <w:rFonts w:ascii="Times New Roman" w:hAnsi="Times New Roman" w:cs="Times New Roman"/>
          <w:sz w:val="22"/>
          <w:szCs w:val="22"/>
        </w:rPr>
        <w:t xml:space="preserve">wish to </w:t>
      </w:r>
      <w:r w:rsidRPr="002964A2">
        <w:rPr>
          <w:rFonts w:ascii="Times New Roman" w:hAnsi="Times New Roman" w:cs="Times New Roman"/>
          <w:sz w:val="22"/>
          <w:szCs w:val="22"/>
        </w:rPr>
        <w:t>consider</w:t>
      </w:r>
      <w:r w:rsidR="002964A2" w:rsidRPr="002964A2">
        <w:rPr>
          <w:rFonts w:ascii="Times New Roman" w:hAnsi="Times New Roman" w:cs="Times New Roman"/>
          <w:sz w:val="22"/>
          <w:szCs w:val="22"/>
        </w:rPr>
        <w:t xml:space="preserve"> t</w:t>
      </w:r>
      <w:r w:rsidR="0050492E" w:rsidRPr="002964A2">
        <w:rPr>
          <w:rFonts w:ascii="Times New Roman" w:hAnsi="Times New Roman" w:cs="Times New Roman"/>
          <w:sz w:val="22"/>
          <w:szCs w:val="22"/>
        </w:rPr>
        <w:t xml:space="preserve">o what extent the </w:t>
      </w:r>
      <w:proofErr w:type="spellStart"/>
      <w:r w:rsidR="0050492E" w:rsidRPr="002964A2">
        <w:rPr>
          <w:rFonts w:ascii="Times New Roman" w:hAnsi="Times New Roman" w:cs="Times New Roman"/>
          <w:sz w:val="22"/>
          <w:szCs w:val="22"/>
        </w:rPr>
        <w:t>Programme</w:t>
      </w:r>
      <w:proofErr w:type="spellEnd"/>
      <w:r w:rsidR="0050492E" w:rsidRPr="002964A2">
        <w:rPr>
          <w:rFonts w:ascii="Times New Roman" w:hAnsi="Times New Roman" w:cs="Times New Roman"/>
          <w:sz w:val="22"/>
          <w:szCs w:val="22"/>
        </w:rPr>
        <w:t xml:space="preserve"> </w:t>
      </w:r>
      <w:r w:rsidR="002964A2">
        <w:rPr>
          <w:rFonts w:ascii="Times New Roman" w:hAnsi="Times New Roman" w:cs="Times New Roman"/>
          <w:sz w:val="22"/>
          <w:szCs w:val="22"/>
        </w:rPr>
        <w:t xml:space="preserve">could </w:t>
      </w:r>
      <w:r w:rsidR="0050492E" w:rsidRPr="002964A2">
        <w:rPr>
          <w:rFonts w:ascii="Times New Roman" w:hAnsi="Times New Roman" w:cs="Times New Roman"/>
          <w:sz w:val="22"/>
          <w:szCs w:val="22"/>
        </w:rPr>
        <w:t xml:space="preserve">consider using/applying </w:t>
      </w:r>
      <w:hyperlink r:id="rId12" w:history="1">
        <w:r w:rsidR="0050492E" w:rsidRPr="002964A2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UNDP’s </w:t>
        </w:r>
        <w:r w:rsidR="00F876DA" w:rsidRPr="002964A2">
          <w:rPr>
            <w:rStyle w:val="Hyperlink"/>
            <w:rFonts w:ascii="Times New Roman" w:hAnsi="Times New Roman" w:cs="Times New Roman"/>
            <w:sz w:val="22"/>
            <w:szCs w:val="22"/>
          </w:rPr>
          <w:t>procedures for addressing grievances</w:t>
        </w:r>
      </w:hyperlink>
      <w:r w:rsidR="002964A2">
        <w:rPr>
          <w:rFonts w:ascii="Times New Roman" w:hAnsi="Times New Roman" w:cs="Times New Roman"/>
          <w:sz w:val="22"/>
          <w:szCs w:val="22"/>
        </w:rPr>
        <w:t xml:space="preserve">, </w:t>
      </w:r>
      <w:r w:rsidR="00F876DA" w:rsidRPr="002964A2">
        <w:rPr>
          <w:rFonts w:ascii="Times New Roman" w:hAnsi="Times New Roman" w:cs="Times New Roman"/>
          <w:sz w:val="22"/>
          <w:szCs w:val="22"/>
        </w:rPr>
        <w:t xml:space="preserve">e.g. in the UN-REDD </w:t>
      </w:r>
      <w:proofErr w:type="spellStart"/>
      <w:r w:rsidR="00F876DA" w:rsidRPr="002964A2">
        <w:rPr>
          <w:rFonts w:ascii="Times New Roman" w:hAnsi="Times New Roman" w:cs="Times New Roman"/>
          <w:sz w:val="22"/>
          <w:szCs w:val="22"/>
        </w:rPr>
        <w:t>Programme</w:t>
      </w:r>
      <w:proofErr w:type="spellEnd"/>
      <w:r w:rsidR="00F876DA" w:rsidRPr="002964A2">
        <w:rPr>
          <w:rFonts w:ascii="Times New Roman" w:hAnsi="Times New Roman" w:cs="Times New Roman"/>
          <w:sz w:val="22"/>
          <w:szCs w:val="22"/>
        </w:rPr>
        <w:t xml:space="preserve"> response to the Panama complaint, UNDP’s grievance and compliance experts provided guidance on the proposed mediation process and the </w:t>
      </w:r>
      <w:proofErr w:type="spellStart"/>
      <w:r w:rsidR="00F876DA" w:rsidRPr="002964A2">
        <w:rPr>
          <w:rFonts w:ascii="Times New Roman" w:hAnsi="Times New Roman" w:cs="Times New Roman"/>
          <w:sz w:val="22"/>
          <w:szCs w:val="22"/>
        </w:rPr>
        <w:t>ToR</w:t>
      </w:r>
      <w:proofErr w:type="spellEnd"/>
      <w:r w:rsidR="00F876DA" w:rsidRPr="002964A2">
        <w:rPr>
          <w:rFonts w:ascii="Times New Roman" w:hAnsi="Times New Roman" w:cs="Times New Roman"/>
          <w:sz w:val="22"/>
          <w:szCs w:val="22"/>
        </w:rPr>
        <w:t xml:space="preserve"> for the investigation into the specific claims of the complainant.  UNDP’s Social and Environmental Review Unit managed the selection p</w:t>
      </w:r>
      <w:r w:rsidR="002964A2">
        <w:rPr>
          <w:rFonts w:ascii="Times New Roman" w:hAnsi="Times New Roman" w:cs="Times New Roman"/>
          <w:sz w:val="22"/>
          <w:szCs w:val="22"/>
        </w:rPr>
        <w:t>rocess for the evaluation team.</w:t>
      </w:r>
    </w:p>
    <w:p w:rsidR="00F876DA" w:rsidRDefault="00F876DA" w:rsidP="00F876DA">
      <w:pPr>
        <w:pStyle w:val="ListParagraph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F876DA" w:rsidRDefault="00F876DA" w:rsidP="00F876DA">
      <w:pPr>
        <w:pStyle w:val="ListParagraph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F876DA" w:rsidRDefault="00F876DA" w:rsidP="00F876DA">
      <w:pPr>
        <w:pStyle w:val="ListParagraph"/>
        <w:spacing w:after="120"/>
        <w:rPr>
          <w:rFonts w:ascii="Times New Roman" w:hAnsi="Times New Roman" w:cs="Times New Roman"/>
          <w:sz w:val="22"/>
          <w:szCs w:val="22"/>
        </w:rPr>
      </w:pPr>
    </w:p>
    <w:p w:rsidR="009A4062" w:rsidRDefault="009A4062" w:rsidP="009A4062">
      <w:pPr>
        <w:spacing w:after="120"/>
        <w:rPr>
          <w:rFonts w:ascii="Times New Roman" w:hAnsi="Times New Roman" w:cs="Times New Roman"/>
          <w:b/>
          <w:color w:val="1F497D" w:themeColor="text2"/>
          <w:sz w:val="22"/>
          <w:szCs w:val="22"/>
        </w:rPr>
      </w:pPr>
    </w:p>
    <w:p w:rsidR="009A4062" w:rsidRPr="009A4062" w:rsidRDefault="009A4062" w:rsidP="009A4062">
      <w:pPr>
        <w:spacing w:after="120"/>
        <w:rPr>
          <w:rFonts w:ascii="Times New Roman" w:hAnsi="Times New Roman" w:cs="Times New Roman"/>
          <w:b/>
          <w:color w:val="1F497D" w:themeColor="text2"/>
          <w:sz w:val="22"/>
          <w:szCs w:val="22"/>
        </w:rPr>
        <w:sectPr w:rsidR="009A4062" w:rsidRPr="009A4062" w:rsidSect="00D14C79">
          <w:pgSz w:w="12240" w:h="15840"/>
          <w:pgMar w:top="1440" w:right="1800" w:bottom="1440" w:left="1800" w:header="720" w:footer="720" w:gutter="0"/>
          <w:pgNumType w:start="1"/>
          <w:cols w:space="720"/>
        </w:sectPr>
      </w:pPr>
    </w:p>
    <w:p w:rsidR="00153FA9" w:rsidRPr="00531718" w:rsidRDefault="0067490F" w:rsidP="0067490F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53171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 xml:space="preserve">Annex 1:  </w:t>
      </w:r>
      <w:r w:rsidR="00153FA9" w:rsidRPr="0053171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Steps to Set Up Mediation Process</w:t>
      </w:r>
    </w:p>
    <w:p w:rsidR="00153FA9" w:rsidRPr="00531718" w:rsidRDefault="00153FA9" w:rsidP="00153FA9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</w:rPr>
      </w:pPr>
      <w:r w:rsidRPr="00531718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Agreement between complainant and the UN-REDD </w:t>
      </w:r>
      <w:proofErr w:type="spellStart"/>
      <w:r w:rsidRPr="00531718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Programme</w:t>
      </w:r>
      <w:proofErr w:type="spellEnd"/>
      <w:r w:rsidRPr="00531718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to proceed with a mediation process. </w:t>
      </w:r>
    </w:p>
    <w:p w:rsidR="00153FA9" w:rsidRPr="00531718" w:rsidRDefault="00153FA9" w:rsidP="00153FA9">
      <w:pPr>
        <w:pStyle w:val="ListParagraph"/>
        <w:ind w:left="360"/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</w:rPr>
      </w:pPr>
    </w:p>
    <w:p w:rsidR="00153FA9" w:rsidRPr="00531718" w:rsidRDefault="00153FA9" w:rsidP="00153FA9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</w:rPr>
      </w:pPr>
      <w:r w:rsidRPr="00531718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Selection of the mediator.  </w:t>
      </w:r>
    </w:p>
    <w:p w:rsidR="00153FA9" w:rsidRPr="00531718" w:rsidRDefault="00153FA9" w:rsidP="00153FA9">
      <w:pPr>
        <w:pStyle w:val="ListParagrap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53FA9" w:rsidRPr="00531718" w:rsidRDefault="00153FA9" w:rsidP="00153FA9">
      <w:pPr>
        <w:pStyle w:val="ListParagraph"/>
        <w:numPr>
          <w:ilvl w:val="1"/>
          <w:numId w:val="27"/>
        </w:numPr>
        <w:spacing w:after="0"/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</w:rPr>
      </w:pPr>
      <w:r w:rsidRPr="00531718">
        <w:rPr>
          <w:rFonts w:ascii="Times New Roman" w:eastAsia="Times New Roman" w:hAnsi="Times New Roman" w:cs="Times New Roman"/>
          <w:color w:val="000000"/>
          <w:sz w:val="22"/>
          <w:szCs w:val="22"/>
        </w:rPr>
        <w:t>UN-REDD shares CVs of possible mediators</w:t>
      </w:r>
    </w:p>
    <w:p w:rsidR="00153FA9" w:rsidRPr="00531718" w:rsidRDefault="00153FA9" w:rsidP="00153FA9">
      <w:pPr>
        <w:pStyle w:val="ListParagraph"/>
        <w:numPr>
          <w:ilvl w:val="1"/>
          <w:numId w:val="27"/>
        </w:numPr>
        <w:spacing w:after="0"/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</w:rPr>
      </w:pPr>
      <w:r w:rsidRPr="00531718">
        <w:rPr>
          <w:rFonts w:ascii="Times New Roman" w:eastAsia="Times New Roman" w:hAnsi="Times New Roman" w:cs="Times New Roman"/>
          <w:color w:val="000000"/>
          <w:sz w:val="22"/>
          <w:szCs w:val="22"/>
        </w:rPr>
        <w:t>Complainant is invited to share CVs of possible mediators</w:t>
      </w:r>
    </w:p>
    <w:p w:rsidR="00153FA9" w:rsidRPr="00531718" w:rsidRDefault="00153FA9" w:rsidP="00153FA9">
      <w:pPr>
        <w:pStyle w:val="ListParagraph"/>
        <w:numPr>
          <w:ilvl w:val="1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31718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Agreement between UN-REDD and complainant on process of selecting mediator </w:t>
      </w:r>
    </w:p>
    <w:p w:rsidR="00153FA9" w:rsidRPr="00531718" w:rsidRDefault="00153FA9" w:rsidP="00153FA9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:rsidR="00153FA9" w:rsidRPr="00531718" w:rsidRDefault="00153FA9" w:rsidP="00153FA9">
      <w:pPr>
        <w:pStyle w:val="ListParagraph"/>
        <w:ind w:left="1080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531718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Recommendation: </w:t>
      </w:r>
    </w:p>
    <w:p w:rsidR="00153FA9" w:rsidRPr="00531718" w:rsidRDefault="00153FA9" w:rsidP="00153FA9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31718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Joint interview of mediators: 2 UN-REDD &amp; 2 representatives of complainant</w:t>
      </w:r>
    </w:p>
    <w:p w:rsidR="00153FA9" w:rsidRPr="00531718" w:rsidRDefault="00153FA9" w:rsidP="00153FA9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31718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Candidate evaluated and selected based on agreed criteria, for example:</w:t>
      </w:r>
    </w:p>
    <w:p w:rsidR="00153FA9" w:rsidRPr="00531718" w:rsidRDefault="00153FA9" w:rsidP="00153FA9">
      <w:pPr>
        <w:pStyle w:val="ListParagraph"/>
        <w:numPr>
          <w:ilvl w:val="1"/>
          <w:numId w:val="28"/>
        </w:numPr>
        <w:spacing w:after="0"/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31718"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  <w:t>Trained and experienced mediator;</w:t>
      </w:r>
    </w:p>
    <w:p w:rsidR="00153FA9" w:rsidRPr="00531718" w:rsidRDefault="00153FA9" w:rsidP="00153FA9">
      <w:pPr>
        <w:pStyle w:val="ListParagraph"/>
        <w:numPr>
          <w:ilvl w:val="1"/>
          <w:numId w:val="28"/>
        </w:numPr>
        <w:spacing w:after="0"/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31718"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  <w:t>Knowledge of the substantive issues;</w:t>
      </w:r>
    </w:p>
    <w:p w:rsidR="00153FA9" w:rsidRPr="00531718" w:rsidRDefault="00153FA9" w:rsidP="00153FA9">
      <w:pPr>
        <w:pStyle w:val="ListParagraph"/>
        <w:numPr>
          <w:ilvl w:val="1"/>
          <w:numId w:val="28"/>
        </w:numPr>
        <w:spacing w:after="0"/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31718"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  <w:t>Credible and impartial in the eyes of all stakeholders;</w:t>
      </w:r>
    </w:p>
    <w:p w:rsidR="00153FA9" w:rsidRPr="00531718" w:rsidRDefault="00153FA9" w:rsidP="00153FA9">
      <w:pPr>
        <w:pStyle w:val="ListParagraph"/>
        <w:numPr>
          <w:ilvl w:val="1"/>
          <w:numId w:val="28"/>
        </w:numPr>
        <w:spacing w:after="0"/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31718"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  <w:t>Must disclose all past relationships with any of the stakeholders;</w:t>
      </w:r>
    </w:p>
    <w:p w:rsidR="00153FA9" w:rsidRPr="00531718" w:rsidRDefault="00153FA9" w:rsidP="00153FA9">
      <w:pPr>
        <w:pStyle w:val="ListParagraph"/>
        <w:numPr>
          <w:ilvl w:val="1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31718"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  <w:t>Other… </w:t>
      </w:r>
    </w:p>
    <w:p w:rsidR="00153FA9" w:rsidRPr="00531718" w:rsidRDefault="00153FA9" w:rsidP="00153FA9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153FA9" w:rsidRPr="00531718" w:rsidRDefault="00153FA9" w:rsidP="00153FA9">
      <w:pPr>
        <w:pStyle w:val="ListParagraph"/>
        <w:numPr>
          <w:ilvl w:val="1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31718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Agreement on selected candidate(s)</w:t>
      </w:r>
    </w:p>
    <w:p w:rsidR="00153FA9" w:rsidRPr="00531718" w:rsidRDefault="00153FA9" w:rsidP="00153FA9">
      <w:pPr>
        <w:pStyle w:val="ListParagraph"/>
        <w:ind w:left="10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53FA9" w:rsidRPr="00531718" w:rsidRDefault="00153FA9" w:rsidP="00153FA9">
      <w:pPr>
        <w:pStyle w:val="ListParagraph"/>
        <w:numPr>
          <w:ilvl w:val="0"/>
          <w:numId w:val="27"/>
        </w:numPr>
        <w:spacing w:after="0"/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31718"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  <w:t>Mediator meets individually with stakeholders to learn about key issues, interests and concerns, and to discuss options for structuring next steps/process.</w:t>
      </w:r>
    </w:p>
    <w:p w:rsidR="00153FA9" w:rsidRPr="00531718" w:rsidRDefault="00153FA9" w:rsidP="00153FA9">
      <w:pPr>
        <w:pStyle w:val="ListParagraph"/>
        <w:ind w:left="360"/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53FA9" w:rsidRPr="00531718" w:rsidRDefault="00153FA9" w:rsidP="00153FA9">
      <w:pPr>
        <w:pStyle w:val="ListParagraph"/>
        <w:numPr>
          <w:ilvl w:val="0"/>
          <w:numId w:val="27"/>
        </w:numPr>
        <w:spacing w:after="0"/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31718"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  <w:t>Mediator reports back to all parties with recommendations for moving forward (could be through a written document, orally, confidentially if necessary).</w:t>
      </w:r>
    </w:p>
    <w:p w:rsidR="00153FA9" w:rsidRPr="00531718" w:rsidRDefault="00153FA9" w:rsidP="00153FA9">
      <w:pPr>
        <w:pStyle w:val="ListParagraph"/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53FA9" w:rsidRPr="00531718" w:rsidRDefault="00153FA9" w:rsidP="00153FA9">
      <w:pPr>
        <w:pStyle w:val="ListParagraph"/>
        <w:numPr>
          <w:ilvl w:val="0"/>
          <w:numId w:val="27"/>
        </w:numPr>
        <w:spacing w:after="0"/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31718">
        <w:rPr>
          <w:rStyle w:val="apple-style-span"/>
          <w:rFonts w:ascii="Times New Roman" w:eastAsia="Times New Roman" w:hAnsi="Times New Roman" w:cs="Times New Roman"/>
          <w:color w:val="000000"/>
          <w:sz w:val="22"/>
          <w:szCs w:val="22"/>
        </w:rPr>
        <w:t>Parties decide whether they want to proceed or not. </w:t>
      </w:r>
    </w:p>
    <w:p w:rsidR="00153FA9" w:rsidRPr="00531718" w:rsidRDefault="00153FA9" w:rsidP="00153FA9">
      <w:pPr>
        <w:pStyle w:val="ListParagrap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53FA9" w:rsidRPr="00531718" w:rsidRDefault="00153FA9" w:rsidP="00153FA9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31718">
        <w:rPr>
          <w:rFonts w:ascii="Times New Roman" w:eastAsia="Times New Roman" w:hAnsi="Times New Roman" w:cs="Times New Roman"/>
          <w:color w:val="000000"/>
          <w:sz w:val="22"/>
          <w:szCs w:val="22"/>
        </w:rPr>
        <w:t>If there is agreement to proceed, mediator continues to meet with parties (individually and jointly, as appropriate) to support a process to find options and solutions to address the disputed issues.</w:t>
      </w:r>
    </w:p>
    <w:p w:rsidR="00153FA9" w:rsidRPr="00531718" w:rsidRDefault="00153FA9" w:rsidP="00153FA9">
      <w:pPr>
        <w:pStyle w:val="ListParagraph"/>
        <w:spacing w:after="0"/>
        <w:ind w:left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31718" w:rsidRPr="00531718" w:rsidRDefault="00153FA9" w:rsidP="00153FA9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31718">
        <w:rPr>
          <w:rFonts w:ascii="Times New Roman" w:eastAsia="Times New Roman" w:hAnsi="Times New Roman" w:cs="Times New Roman"/>
          <w:color w:val="000000"/>
          <w:sz w:val="22"/>
          <w:szCs w:val="22"/>
        </w:rPr>
        <w:t>Parties seek agreement on resolution of the outstanding issues, and on the way forward, with assistance from the mediator; and ultimately determine whether to proceed with proposed solutions or end mediation process.</w:t>
      </w:r>
    </w:p>
    <w:p w:rsidR="00000303" w:rsidRPr="000446F5" w:rsidRDefault="00000303" w:rsidP="000446F5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000303" w:rsidRPr="000446F5" w:rsidSect="00D14C79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EB" w:rsidRDefault="007E07EB" w:rsidP="00000303">
      <w:pPr>
        <w:spacing w:after="0"/>
      </w:pPr>
      <w:r>
        <w:separator/>
      </w:r>
    </w:p>
  </w:endnote>
  <w:endnote w:type="continuationSeparator" w:id="0">
    <w:p w:rsidR="007E07EB" w:rsidRDefault="007E07EB" w:rsidP="000003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5D" w:rsidRDefault="00D218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EB" w:rsidRDefault="007E07EB" w:rsidP="00000303">
      <w:pPr>
        <w:spacing w:after="0"/>
      </w:pPr>
      <w:r>
        <w:separator/>
      </w:r>
    </w:p>
  </w:footnote>
  <w:footnote w:type="continuationSeparator" w:id="0">
    <w:p w:rsidR="007E07EB" w:rsidRDefault="007E07EB" w:rsidP="000003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7EC1506"/>
    <w:lvl w:ilvl="0">
      <w:start w:val="1"/>
      <w:numFmt w:val="upperRoman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F73DE"/>
    <w:multiLevelType w:val="hybridMultilevel"/>
    <w:tmpl w:val="D7904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76B37"/>
    <w:multiLevelType w:val="hybridMultilevel"/>
    <w:tmpl w:val="560EB3DC"/>
    <w:lvl w:ilvl="0" w:tplc="F7004C74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ajorHAnsi" w:hAnsiTheme="majorHAnsi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95735"/>
    <w:multiLevelType w:val="hybridMultilevel"/>
    <w:tmpl w:val="0FE2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6470A"/>
    <w:multiLevelType w:val="hybridMultilevel"/>
    <w:tmpl w:val="CAD6FCD0"/>
    <w:lvl w:ilvl="0" w:tplc="C9C4F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D74ABF"/>
    <w:multiLevelType w:val="hybridMultilevel"/>
    <w:tmpl w:val="828CC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123EE"/>
    <w:multiLevelType w:val="hybridMultilevel"/>
    <w:tmpl w:val="139E14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E491E57"/>
    <w:multiLevelType w:val="hybridMultilevel"/>
    <w:tmpl w:val="3E3A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56BE7"/>
    <w:multiLevelType w:val="hybridMultilevel"/>
    <w:tmpl w:val="7F0E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12C90"/>
    <w:multiLevelType w:val="hybridMultilevel"/>
    <w:tmpl w:val="A2DECF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BCC6BDC"/>
    <w:multiLevelType w:val="hybridMultilevel"/>
    <w:tmpl w:val="CAD6FCD0"/>
    <w:lvl w:ilvl="0" w:tplc="C9C4FD2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9C5D9B"/>
    <w:multiLevelType w:val="hybridMultilevel"/>
    <w:tmpl w:val="21528A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D778D8C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CE6111"/>
    <w:multiLevelType w:val="hybridMultilevel"/>
    <w:tmpl w:val="4DA8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705ED"/>
    <w:multiLevelType w:val="hybridMultilevel"/>
    <w:tmpl w:val="7FB6FFF0"/>
    <w:lvl w:ilvl="0" w:tplc="60CE14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AA926BA"/>
    <w:multiLevelType w:val="hybridMultilevel"/>
    <w:tmpl w:val="E0BC3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5D4761"/>
    <w:multiLevelType w:val="hybridMultilevel"/>
    <w:tmpl w:val="F2BA4A40"/>
    <w:lvl w:ilvl="0" w:tplc="3FB67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E45847"/>
    <w:multiLevelType w:val="hybridMultilevel"/>
    <w:tmpl w:val="C0E2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E35CE"/>
    <w:multiLevelType w:val="hybridMultilevel"/>
    <w:tmpl w:val="02889C00"/>
    <w:lvl w:ilvl="0" w:tplc="0409000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44424E15"/>
    <w:multiLevelType w:val="hybridMultilevel"/>
    <w:tmpl w:val="BE229AB0"/>
    <w:lvl w:ilvl="0" w:tplc="8832CE1C">
      <w:start w:val="1"/>
      <w:numFmt w:val="bullet"/>
      <w:pStyle w:val="Agenda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1C04D5"/>
    <w:multiLevelType w:val="hybridMultilevel"/>
    <w:tmpl w:val="3BCC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8877A0"/>
    <w:multiLevelType w:val="hybridMultilevel"/>
    <w:tmpl w:val="F558C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C07273"/>
    <w:multiLevelType w:val="hybridMultilevel"/>
    <w:tmpl w:val="FCD2B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9A1004"/>
    <w:multiLevelType w:val="hybridMultilevel"/>
    <w:tmpl w:val="E0BC314A"/>
    <w:lvl w:ilvl="0" w:tplc="0409000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1A4264"/>
    <w:multiLevelType w:val="hybridMultilevel"/>
    <w:tmpl w:val="02889C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69AB0B1D"/>
    <w:multiLevelType w:val="hybridMultilevel"/>
    <w:tmpl w:val="32EA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067653"/>
    <w:multiLevelType w:val="hybridMultilevel"/>
    <w:tmpl w:val="3DFC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E74E51"/>
    <w:multiLevelType w:val="hybridMultilevel"/>
    <w:tmpl w:val="68781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5C2E8C"/>
    <w:multiLevelType w:val="hybridMultilevel"/>
    <w:tmpl w:val="F53A4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92CAA"/>
    <w:multiLevelType w:val="hybridMultilevel"/>
    <w:tmpl w:val="2E0A7FE6"/>
    <w:lvl w:ilvl="0" w:tplc="C01C64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A033D"/>
    <w:multiLevelType w:val="hybridMultilevel"/>
    <w:tmpl w:val="8856BE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613461"/>
    <w:multiLevelType w:val="hybridMultilevel"/>
    <w:tmpl w:val="67967D5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0"/>
  </w:num>
  <w:num w:numId="4">
    <w:abstractNumId w:val="14"/>
  </w:num>
  <w:num w:numId="5">
    <w:abstractNumId w:val="17"/>
  </w:num>
  <w:num w:numId="6">
    <w:abstractNumId w:val="4"/>
  </w:num>
  <w:num w:numId="7">
    <w:abstractNumId w:val="23"/>
  </w:num>
  <w:num w:numId="8">
    <w:abstractNumId w:val="10"/>
  </w:num>
  <w:num w:numId="9">
    <w:abstractNumId w:val="7"/>
  </w:num>
  <w:num w:numId="10">
    <w:abstractNumId w:val="22"/>
  </w:num>
  <w:num w:numId="11">
    <w:abstractNumId w:val="19"/>
  </w:num>
  <w:num w:numId="12">
    <w:abstractNumId w:val="24"/>
  </w:num>
  <w:num w:numId="13">
    <w:abstractNumId w:val="1"/>
  </w:num>
  <w:num w:numId="14">
    <w:abstractNumId w:val="3"/>
  </w:num>
  <w:num w:numId="15">
    <w:abstractNumId w:val="13"/>
  </w:num>
  <w:num w:numId="16">
    <w:abstractNumId w:val="20"/>
  </w:num>
  <w:num w:numId="17">
    <w:abstractNumId w:val="2"/>
  </w:num>
  <w:num w:numId="18">
    <w:abstractNumId w:val="25"/>
  </w:num>
  <w:num w:numId="19">
    <w:abstractNumId w:val="8"/>
  </w:num>
  <w:num w:numId="20">
    <w:abstractNumId w:val="30"/>
  </w:num>
  <w:num w:numId="21">
    <w:abstractNumId w:val="15"/>
  </w:num>
  <w:num w:numId="22">
    <w:abstractNumId w:val="16"/>
  </w:num>
  <w:num w:numId="23">
    <w:abstractNumId w:val="28"/>
  </w:num>
  <w:num w:numId="24">
    <w:abstractNumId w:val="5"/>
  </w:num>
  <w:num w:numId="25">
    <w:abstractNumId w:val="27"/>
  </w:num>
  <w:num w:numId="26">
    <w:abstractNumId w:val="29"/>
  </w:num>
  <w:num w:numId="27">
    <w:abstractNumId w:val="11"/>
  </w:num>
  <w:num w:numId="28">
    <w:abstractNumId w:val="9"/>
  </w:num>
  <w:num w:numId="29">
    <w:abstractNumId w:val="12"/>
  </w:num>
  <w:num w:numId="30">
    <w:abstractNumId w:val="26"/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ED"/>
    <w:rsid w:val="00000303"/>
    <w:rsid w:val="000446F5"/>
    <w:rsid w:val="00051F49"/>
    <w:rsid w:val="000829BF"/>
    <w:rsid w:val="000B4FDE"/>
    <w:rsid w:val="00146F86"/>
    <w:rsid w:val="00153FA9"/>
    <w:rsid w:val="0019742C"/>
    <w:rsid w:val="001B7363"/>
    <w:rsid w:val="001E716D"/>
    <w:rsid w:val="00223EE4"/>
    <w:rsid w:val="0026548F"/>
    <w:rsid w:val="002964A2"/>
    <w:rsid w:val="002B2731"/>
    <w:rsid w:val="00306656"/>
    <w:rsid w:val="003348F6"/>
    <w:rsid w:val="0038680D"/>
    <w:rsid w:val="003B56FE"/>
    <w:rsid w:val="003C3819"/>
    <w:rsid w:val="00415199"/>
    <w:rsid w:val="004936B6"/>
    <w:rsid w:val="004C5D70"/>
    <w:rsid w:val="0050492E"/>
    <w:rsid w:val="00531718"/>
    <w:rsid w:val="005C284E"/>
    <w:rsid w:val="00601638"/>
    <w:rsid w:val="00647353"/>
    <w:rsid w:val="006570E7"/>
    <w:rsid w:val="00657650"/>
    <w:rsid w:val="0067490F"/>
    <w:rsid w:val="006C2643"/>
    <w:rsid w:val="00711531"/>
    <w:rsid w:val="00760275"/>
    <w:rsid w:val="00781341"/>
    <w:rsid w:val="00784D2F"/>
    <w:rsid w:val="007E07EB"/>
    <w:rsid w:val="00821C70"/>
    <w:rsid w:val="008A22DC"/>
    <w:rsid w:val="008A4196"/>
    <w:rsid w:val="008B718F"/>
    <w:rsid w:val="008F7C34"/>
    <w:rsid w:val="00926855"/>
    <w:rsid w:val="00966428"/>
    <w:rsid w:val="009677F5"/>
    <w:rsid w:val="009933E8"/>
    <w:rsid w:val="009A4062"/>
    <w:rsid w:val="009C0C6E"/>
    <w:rsid w:val="009D3B44"/>
    <w:rsid w:val="009E3A23"/>
    <w:rsid w:val="00A67AC6"/>
    <w:rsid w:val="00A90A12"/>
    <w:rsid w:val="00AD513F"/>
    <w:rsid w:val="00B611B8"/>
    <w:rsid w:val="00B77B1F"/>
    <w:rsid w:val="00C1011E"/>
    <w:rsid w:val="00C11810"/>
    <w:rsid w:val="00C13A5F"/>
    <w:rsid w:val="00C264D7"/>
    <w:rsid w:val="00C55C28"/>
    <w:rsid w:val="00C703AF"/>
    <w:rsid w:val="00C73EF5"/>
    <w:rsid w:val="00C74960"/>
    <w:rsid w:val="00CF7F7D"/>
    <w:rsid w:val="00D14C79"/>
    <w:rsid w:val="00D2185D"/>
    <w:rsid w:val="00D37C94"/>
    <w:rsid w:val="00D673D0"/>
    <w:rsid w:val="00D777E8"/>
    <w:rsid w:val="00D857AD"/>
    <w:rsid w:val="00DB20C2"/>
    <w:rsid w:val="00E1705F"/>
    <w:rsid w:val="00E46CA8"/>
    <w:rsid w:val="00E62304"/>
    <w:rsid w:val="00F02CED"/>
    <w:rsid w:val="00F413A4"/>
    <w:rsid w:val="00F610C7"/>
    <w:rsid w:val="00F63926"/>
    <w:rsid w:val="00F876DA"/>
    <w:rsid w:val="00FA40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E8"/>
  </w:style>
  <w:style w:type="paragraph" w:styleId="Heading1">
    <w:name w:val="heading 1"/>
    <w:basedOn w:val="Normal"/>
    <w:next w:val="Normal"/>
    <w:link w:val="Heading1Char"/>
    <w:uiPriority w:val="9"/>
    <w:qFormat/>
    <w:rsid w:val="008F7C34"/>
    <w:pPr>
      <w:keepNext/>
      <w:keepLines/>
      <w:numPr>
        <w:numId w:val="17"/>
      </w:numPr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A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034D"/>
    <w:rPr>
      <w:rFonts w:ascii="Lucida Grande" w:hAnsi="Lucida Grande"/>
      <w:sz w:val="18"/>
      <w:szCs w:val="18"/>
    </w:rPr>
  </w:style>
  <w:style w:type="paragraph" w:customStyle="1" w:styleId="AgendaBullet">
    <w:name w:val="Agenda Bullet"/>
    <w:basedOn w:val="Normal"/>
    <w:autoRedefine/>
    <w:rsid w:val="00D46ABA"/>
    <w:pPr>
      <w:numPr>
        <w:numId w:val="1"/>
      </w:numPr>
      <w:spacing w:after="120"/>
    </w:pPr>
  </w:style>
  <w:style w:type="paragraph" w:customStyle="1" w:styleId="ReptPillars">
    <w:name w:val="Rept Pillars"/>
    <w:basedOn w:val="ListNumber"/>
    <w:rsid w:val="00BD0447"/>
    <w:pPr>
      <w:numPr>
        <w:numId w:val="0"/>
      </w:numPr>
    </w:pPr>
    <w:rPr>
      <w:b/>
    </w:rPr>
  </w:style>
  <w:style w:type="paragraph" w:styleId="ListNumber">
    <w:name w:val="List Number"/>
    <w:basedOn w:val="Normal"/>
    <w:rsid w:val="00BD044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F02CED"/>
    <w:pPr>
      <w:ind w:left="720"/>
      <w:contextualSpacing/>
    </w:pPr>
  </w:style>
  <w:style w:type="table" w:styleId="TableGrid">
    <w:name w:val="Table Grid"/>
    <w:basedOn w:val="TableNormal"/>
    <w:uiPriority w:val="59"/>
    <w:rsid w:val="001E716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F7C34"/>
    <w:rPr>
      <w:rFonts w:asciiTheme="majorHAnsi" w:eastAsiaTheme="majorEastAsia" w:hAnsiTheme="majorHAnsi" w:cstheme="majorBidi"/>
      <w:b/>
      <w:bCs/>
      <w:color w:val="345A8A" w:themeColor="accent1" w:themeShade="B5"/>
      <w:sz w:val="28"/>
      <w:szCs w:val="32"/>
    </w:rPr>
  </w:style>
  <w:style w:type="paragraph" w:styleId="Footer">
    <w:name w:val="footer"/>
    <w:basedOn w:val="Normal"/>
    <w:link w:val="FooterChar"/>
    <w:uiPriority w:val="99"/>
    <w:rsid w:val="000003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0303"/>
  </w:style>
  <w:style w:type="character" w:styleId="PageNumber">
    <w:name w:val="page number"/>
    <w:basedOn w:val="DefaultParagraphFont"/>
    <w:rsid w:val="00000303"/>
  </w:style>
  <w:style w:type="paragraph" w:styleId="FootnoteText">
    <w:name w:val="footnote text"/>
    <w:basedOn w:val="Normal"/>
    <w:link w:val="FootnoteTextChar"/>
    <w:rsid w:val="00000303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000303"/>
  </w:style>
  <w:style w:type="character" w:styleId="FootnoteReference">
    <w:name w:val="footnote reference"/>
    <w:basedOn w:val="DefaultParagraphFont"/>
    <w:rsid w:val="0000030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003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0303"/>
  </w:style>
  <w:style w:type="character" w:customStyle="1" w:styleId="Heading2Char">
    <w:name w:val="Heading 2 Char"/>
    <w:basedOn w:val="DefaultParagraphFont"/>
    <w:link w:val="Heading2"/>
    <w:uiPriority w:val="9"/>
    <w:rsid w:val="00A90A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677F5"/>
    <w:pPr>
      <w:spacing w:after="0"/>
    </w:pPr>
  </w:style>
  <w:style w:type="character" w:customStyle="1" w:styleId="apple-style-span">
    <w:name w:val="apple-style-span"/>
    <w:basedOn w:val="DefaultParagraphFont"/>
    <w:rsid w:val="00153FA9"/>
  </w:style>
  <w:style w:type="character" w:styleId="Hyperlink">
    <w:name w:val="Hyperlink"/>
    <w:basedOn w:val="DefaultParagraphFont"/>
    <w:uiPriority w:val="99"/>
    <w:unhideWhenUsed/>
    <w:rsid w:val="006749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E8"/>
  </w:style>
  <w:style w:type="paragraph" w:styleId="Heading1">
    <w:name w:val="heading 1"/>
    <w:basedOn w:val="Normal"/>
    <w:next w:val="Normal"/>
    <w:link w:val="Heading1Char"/>
    <w:uiPriority w:val="9"/>
    <w:qFormat/>
    <w:rsid w:val="008F7C34"/>
    <w:pPr>
      <w:keepNext/>
      <w:keepLines/>
      <w:numPr>
        <w:numId w:val="17"/>
      </w:numPr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A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034D"/>
    <w:rPr>
      <w:rFonts w:ascii="Lucida Grande" w:hAnsi="Lucida Grande"/>
      <w:sz w:val="18"/>
      <w:szCs w:val="18"/>
    </w:rPr>
  </w:style>
  <w:style w:type="paragraph" w:customStyle="1" w:styleId="AgendaBullet">
    <w:name w:val="Agenda Bullet"/>
    <w:basedOn w:val="Normal"/>
    <w:autoRedefine/>
    <w:rsid w:val="00D46ABA"/>
    <w:pPr>
      <w:numPr>
        <w:numId w:val="1"/>
      </w:numPr>
      <w:spacing w:after="120"/>
    </w:pPr>
  </w:style>
  <w:style w:type="paragraph" w:customStyle="1" w:styleId="ReptPillars">
    <w:name w:val="Rept Pillars"/>
    <w:basedOn w:val="ListNumber"/>
    <w:rsid w:val="00BD0447"/>
    <w:pPr>
      <w:numPr>
        <w:numId w:val="0"/>
      </w:numPr>
    </w:pPr>
    <w:rPr>
      <w:b/>
    </w:rPr>
  </w:style>
  <w:style w:type="paragraph" w:styleId="ListNumber">
    <w:name w:val="List Number"/>
    <w:basedOn w:val="Normal"/>
    <w:rsid w:val="00BD044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F02CED"/>
    <w:pPr>
      <w:ind w:left="720"/>
      <w:contextualSpacing/>
    </w:pPr>
  </w:style>
  <w:style w:type="table" w:styleId="TableGrid">
    <w:name w:val="Table Grid"/>
    <w:basedOn w:val="TableNormal"/>
    <w:uiPriority w:val="59"/>
    <w:rsid w:val="001E716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F7C34"/>
    <w:rPr>
      <w:rFonts w:asciiTheme="majorHAnsi" w:eastAsiaTheme="majorEastAsia" w:hAnsiTheme="majorHAnsi" w:cstheme="majorBidi"/>
      <w:b/>
      <w:bCs/>
      <w:color w:val="345A8A" w:themeColor="accent1" w:themeShade="B5"/>
      <w:sz w:val="28"/>
      <w:szCs w:val="32"/>
    </w:rPr>
  </w:style>
  <w:style w:type="paragraph" w:styleId="Footer">
    <w:name w:val="footer"/>
    <w:basedOn w:val="Normal"/>
    <w:link w:val="FooterChar"/>
    <w:uiPriority w:val="99"/>
    <w:rsid w:val="000003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0303"/>
  </w:style>
  <w:style w:type="character" w:styleId="PageNumber">
    <w:name w:val="page number"/>
    <w:basedOn w:val="DefaultParagraphFont"/>
    <w:rsid w:val="00000303"/>
  </w:style>
  <w:style w:type="paragraph" w:styleId="FootnoteText">
    <w:name w:val="footnote text"/>
    <w:basedOn w:val="Normal"/>
    <w:link w:val="FootnoteTextChar"/>
    <w:rsid w:val="00000303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000303"/>
  </w:style>
  <w:style w:type="character" w:styleId="FootnoteReference">
    <w:name w:val="footnote reference"/>
    <w:basedOn w:val="DefaultParagraphFont"/>
    <w:rsid w:val="0000030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003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0303"/>
  </w:style>
  <w:style w:type="character" w:customStyle="1" w:styleId="Heading2Char">
    <w:name w:val="Heading 2 Char"/>
    <w:basedOn w:val="DefaultParagraphFont"/>
    <w:link w:val="Heading2"/>
    <w:uiPriority w:val="9"/>
    <w:rsid w:val="00A90A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677F5"/>
    <w:pPr>
      <w:spacing w:after="0"/>
    </w:pPr>
  </w:style>
  <w:style w:type="character" w:customStyle="1" w:styleId="apple-style-span">
    <w:name w:val="apple-style-span"/>
    <w:basedOn w:val="DefaultParagraphFont"/>
    <w:rsid w:val="00153FA9"/>
  </w:style>
  <w:style w:type="character" w:styleId="Hyperlink">
    <w:name w:val="Hyperlink"/>
    <w:basedOn w:val="DefaultParagraphFont"/>
    <w:uiPriority w:val="99"/>
    <w:unhideWhenUsed/>
    <w:rsid w:val="006749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inyurl.com/732psc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unredd.net/index.php?option=com_docman&amp;task=doc_download&amp;gid=10109&amp;Itemid=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103298-7961-4EB8-8A12-C2611ACE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CBI, Inc.</Company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Fairman</dc:creator>
  <cp:lastModifiedBy>Jennifer Laughlin</cp:lastModifiedBy>
  <cp:revision>11</cp:revision>
  <dcterms:created xsi:type="dcterms:W3CDTF">2013-04-22T20:54:00Z</dcterms:created>
  <dcterms:modified xsi:type="dcterms:W3CDTF">2013-04-25T15:44:00Z</dcterms:modified>
</cp:coreProperties>
</file>