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9AE" w:rsidRPr="00792A68" w:rsidRDefault="00F379AE" w:rsidP="00F379AE">
      <w:pPr>
        <w:pStyle w:val="Heading1"/>
        <w:spacing w:before="0"/>
        <w:rPr>
          <w:color w:val="000099"/>
          <w:sz w:val="28"/>
          <w:szCs w:val="28"/>
        </w:rPr>
      </w:pPr>
      <w:bookmarkStart w:id="0" w:name="_GoBack"/>
      <w:bookmarkEnd w:id="0"/>
      <w:r w:rsidRPr="00792A68">
        <w:rPr>
          <w:color w:val="000099"/>
          <w:sz w:val="28"/>
          <w:szCs w:val="28"/>
        </w:rPr>
        <w:t>Cambodia REDD+ Activity Cover Page</w:t>
      </w:r>
    </w:p>
    <w:p w:rsidR="00F379AE" w:rsidRDefault="00F379AE" w:rsidP="00F379AE">
      <w:pPr>
        <w:spacing w:after="0" w:line="240" w:lineRule="auto"/>
        <w:rPr>
          <w:b/>
        </w:rPr>
      </w:pPr>
    </w:p>
    <w:p w:rsidR="00E57C33" w:rsidRPr="00F379AE" w:rsidRDefault="00E57C33" w:rsidP="00F379AE">
      <w:pPr>
        <w:spacing w:after="0" w:line="240" w:lineRule="auto"/>
        <w:rPr>
          <w:color w:val="000099"/>
        </w:rPr>
      </w:pPr>
      <w:r w:rsidRPr="00F379AE">
        <w:rPr>
          <w:b/>
          <w:color w:val="000099"/>
        </w:rPr>
        <w:t xml:space="preserve">Title of Activity: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2"/>
      </w:tblGrid>
      <w:tr w:rsidR="00E57C33" w:rsidRPr="00F379AE" w:rsidTr="00434DEB">
        <w:tc>
          <w:tcPr>
            <w:tcW w:w="9848" w:type="dxa"/>
            <w:shd w:val="clear" w:color="auto" w:fill="auto"/>
            <w:vAlign w:val="center"/>
          </w:tcPr>
          <w:p w:rsidR="00E57C33" w:rsidRPr="00F379AE" w:rsidRDefault="005E4A11" w:rsidP="00F379AE">
            <w:pPr>
              <w:spacing w:after="0" w:line="240" w:lineRule="auto"/>
              <w:rPr>
                <w:lang w:val="en-US"/>
              </w:rPr>
            </w:pPr>
            <w:r w:rsidRPr="00F379AE">
              <w:rPr>
                <w:color w:val="000000"/>
                <w:lang w:val="en-US"/>
              </w:rPr>
              <w:t xml:space="preserve">Development of preferred options for benefit sharing </w:t>
            </w:r>
          </w:p>
        </w:tc>
      </w:tr>
    </w:tbl>
    <w:p w:rsidR="00E57C33" w:rsidRPr="00F379AE" w:rsidRDefault="00E57C33" w:rsidP="00F379AE">
      <w:pPr>
        <w:spacing w:after="0" w:line="240" w:lineRule="auto"/>
        <w:rPr>
          <w:b/>
          <w:lang w:val="en-US"/>
        </w:rPr>
      </w:pPr>
    </w:p>
    <w:p w:rsidR="00E57C33" w:rsidRPr="00F379AE" w:rsidRDefault="00E57C33" w:rsidP="00F379AE">
      <w:pPr>
        <w:spacing w:after="0" w:line="240" w:lineRule="auto"/>
        <w:rPr>
          <w:color w:val="000099"/>
          <w:lang w:val="en-US"/>
        </w:rPr>
      </w:pPr>
      <w:r w:rsidRPr="00F379AE">
        <w:rPr>
          <w:b/>
          <w:color w:val="000099"/>
          <w:lang w:val="en-US"/>
        </w:rPr>
        <w:t xml:space="preserve">Related Activities UN-REDD </w:t>
      </w:r>
      <w:proofErr w:type="spellStart"/>
      <w:r w:rsidRPr="00F379AE">
        <w:rPr>
          <w:b/>
          <w:color w:val="000099"/>
          <w:lang w:val="en-US"/>
        </w:rPr>
        <w:t>Workplan</w:t>
      </w:r>
      <w:proofErr w:type="spellEnd"/>
      <w:r w:rsidRPr="00F379AE">
        <w:rPr>
          <w:b/>
          <w:color w:val="000099"/>
          <w:lang w:val="en-US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2"/>
      </w:tblGrid>
      <w:tr w:rsidR="00E57C33" w:rsidRPr="00F379AE" w:rsidTr="00434DEB">
        <w:tc>
          <w:tcPr>
            <w:tcW w:w="9848" w:type="dxa"/>
            <w:shd w:val="clear" w:color="auto" w:fill="auto"/>
          </w:tcPr>
          <w:p w:rsidR="00E57C33" w:rsidRPr="00F379AE" w:rsidRDefault="005E4A11" w:rsidP="00F379AE">
            <w:pPr>
              <w:spacing w:after="0" w:line="240" w:lineRule="auto"/>
              <w:rPr>
                <w:b/>
                <w:color w:val="000000"/>
                <w:lang w:val="en-US"/>
              </w:rPr>
            </w:pPr>
            <w:r w:rsidRPr="00F379AE">
              <w:rPr>
                <w:color w:val="000000"/>
                <w:lang w:val="en-US"/>
              </w:rPr>
              <w:t xml:space="preserve">2.3.d  Development of preferred options - with relevance to NFP and Protected Area planning  </w:t>
            </w:r>
          </w:p>
        </w:tc>
      </w:tr>
    </w:tbl>
    <w:p w:rsidR="00E57C33" w:rsidRPr="00F379AE" w:rsidRDefault="00E57C33" w:rsidP="00F379AE">
      <w:pPr>
        <w:spacing w:after="0" w:line="240" w:lineRule="auto"/>
        <w:rPr>
          <w:b/>
          <w:sz w:val="16"/>
          <w:szCs w:val="16"/>
          <w:lang w:val="en-US"/>
        </w:rPr>
      </w:pPr>
    </w:p>
    <w:p w:rsidR="00E57C33" w:rsidRPr="00F379AE" w:rsidRDefault="00E57C33" w:rsidP="00F379AE">
      <w:pPr>
        <w:spacing w:after="0" w:line="240" w:lineRule="auto"/>
        <w:rPr>
          <w:color w:val="000099"/>
        </w:rPr>
      </w:pPr>
      <w:r w:rsidRPr="00F379AE">
        <w:rPr>
          <w:b/>
          <w:color w:val="000099"/>
        </w:rPr>
        <w:t xml:space="preserve">Objectives of Activity: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2"/>
      </w:tblGrid>
      <w:tr w:rsidR="00E57C33" w:rsidRPr="00F379AE" w:rsidTr="00434DEB">
        <w:tc>
          <w:tcPr>
            <w:tcW w:w="9848" w:type="dxa"/>
            <w:shd w:val="clear" w:color="auto" w:fill="auto"/>
          </w:tcPr>
          <w:p w:rsidR="007E6690" w:rsidRPr="00F379AE" w:rsidRDefault="00421C01" w:rsidP="00F379AE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Cs/>
                <w:lang w:val="en-US"/>
              </w:rPr>
            </w:pPr>
            <w:r w:rsidRPr="00F379AE">
              <w:rPr>
                <w:rFonts w:cs="Arial"/>
                <w:iCs/>
                <w:lang w:val="en-US"/>
              </w:rPr>
              <w:t xml:space="preserve">To </w:t>
            </w:r>
            <w:r w:rsidR="005E4A11" w:rsidRPr="00F379AE">
              <w:rPr>
                <w:rFonts w:cs="Arial"/>
                <w:iCs/>
                <w:lang w:val="en-US"/>
              </w:rPr>
              <w:t>develop, building on the assessments of existing experiences (activity 2.3b) and the consultations on this assessment,</w:t>
            </w:r>
            <w:r w:rsidR="006A48C5" w:rsidRPr="00F379AE">
              <w:rPr>
                <w:rFonts w:cs="Arial"/>
                <w:iCs/>
                <w:lang w:val="en-US"/>
              </w:rPr>
              <w:t xml:space="preserve"> preferred options</w:t>
            </w:r>
            <w:r w:rsidR="005E4A11" w:rsidRPr="00F379AE">
              <w:rPr>
                <w:rFonts w:cs="Arial"/>
                <w:iCs/>
                <w:lang w:val="en-US"/>
              </w:rPr>
              <w:t xml:space="preserve"> </w:t>
            </w:r>
            <w:r w:rsidR="00840EBA" w:rsidRPr="00F379AE">
              <w:rPr>
                <w:rFonts w:cs="Arial"/>
                <w:iCs/>
                <w:lang w:val="en-US"/>
              </w:rPr>
              <w:t xml:space="preserve">for benefit sharing mechanisms </w:t>
            </w:r>
            <w:r w:rsidR="005E4A11" w:rsidRPr="00F379AE">
              <w:rPr>
                <w:rFonts w:cs="Arial"/>
                <w:iCs/>
                <w:lang w:val="en-US"/>
              </w:rPr>
              <w:t>with relevance to NFP and Protected area planning</w:t>
            </w:r>
            <w:r w:rsidRPr="00F379AE">
              <w:rPr>
                <w:rFonts w:cs="Arial"/>
                <w:iCs/>
                <w:lang w:val="en-US"/>
              </w:rPr>
              <w:t>.</w:t>
            </w:r>
          </w:p>
        </w:tc>
      </w:tr>
    </w:tbl>
    <w:p w:rsidR="00E57C33" w:rsidRPr="00F379AE" w:rsidRDefault="00E57C33" w:rsidP="00F379AE">
      <w:pPr>
        <w:spacing w:after="0" w:line="240" w:lineRule="auto"/>
        <w:rPr>
          <w:b/>
          <w:sz w:val="16"/>
          <w:szCs w:val="16"/>
        </w:rPr>
      </w:pPr>
    </w:p>
    <w:p w:rsidR="00E57C33" w:rsidRPr="00F379AE" w:rsidRDefault="00E57C33" w:rsidP="00F379AE">
      <w:pPr>
        <w:spacing w:after="0" w:line="240" w:lineRule="auto"/>
        <w:rPr>
          <w:color w:val="000099"/>
        </w:rPr>
      </w:pPr>
      <w:r w:rsidRPr="00F379AE">
        <w:rPr>
          <w:b/>
          <w:color w:val="000099"/>
        </w:rPr>
        <w:t xml:space="preserve">Brief Description: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2"/>
      </w:tblGrid>
      <w:tr w:rsidR="00E57C33" w:rsidRPr="00F379AE" w:rsidTr="00124647">
        <w:tc>
          <w:tcPr>
            <w:tcW w:w="9746" w:type="dxa"/>
            <w:shd w:val="clear" w:color="auto" w:fill="auto"/>
          </w:tcPr>
          <w:p w:rsidR="00F83B72" w:rsidRPr="00F379AE" w:rsidRDefault="000C6484" w:rsidP="00F379AE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18" w:hanging="284"/>
              <w:rPr>
                <w:rFonts w:asciiTheme="minorHAnsi" w:hAnsiTheme="minorHAnsi" w:cs="Arial"/>
                <w:b/>
                <w:bCs/>
                <w:iCs/>
                <w:sz w:val="22"/>
                <w:szCs w:val="22"/>
              </w:rPr>
            </w:pPr>
            <w:r w:rsidRPr="00F379AE">
              <w:rPr>
                <w:rFonts w:asciiTheme="minorHAnsi" w:hAnsiTheme="minorHAnsi" w:cs="Arial"/>
                <w:b/>
                <w:bCs/>
                <w:iCs/>
                <w:sz w:val="22"/>
                <w:szCs w:val="22"/>
              </w:rPr>
              <w:t xml:space="preserve">Development of preferred options for </w:t>
            </w:r>
            <w:r w:rsidR="00124647" w:rsidRPr="00F379AE">
              <w:rPr>
                <w:rFonts w:asciiTheme="minorHAnsi" w:hAnsiTheme="minorHAnsi" w:cs="Arial"/>
                <w:b/>
                <w:bCs/>
                <w:iCs/>
                <w:sz w:val="22"/>
                <w:szCs w:val="22"/>
              </w:rPr>
              <w:t xml:space="preserve">benefits sharing </w:t>
            </w:r>
            <w:r w:rsidRPr="00F379AE">
              <w:rPr>
                <w:rFonts w:asciiTheme="minorHAnsi" w:hAnsiTheme="minorHAnsi" w:cs="Arial"/>
                <w:b/>
                <w:bCs/>
                <w:iCs/>
                <w:sz w:val="22"/>
                <w:szCs w:val="22"/>
              </w:rPr>
              <w:t xml:space="preserve">models </w:t>
            </w:r>
            <w:r w:rsidR="00124647" w:rsidRPr="00F379AE">
              <w:rPr>
                <w:rFonts w:asciiTheme="minorHAnsi" w:hAnsiTheme="minorHAnsi" w:cs="Arial"/>
                <w:b/>
                <w:bCs/>
                <w:iCs/>
                <w:sz w:val="22"/>
                <w:szCs w:val="22"/>
              </w:rPr>
              <w:t xml:space="preserve">for REDD+ </w:t>
            </w:r>
            <w:r w:rsidRPr="00F379AE">
              <w:rPr>
                <w:rFonts w:asciiTheme="minorHAnsi" w:hAnsiTheme="minorHAnsi" w:cs="Arial"/>
                <w:b/>
                <w:bCs/>
                <w:iCs/>
                <w:sz w:val="22"/>
                <w:szCs w:val="22"/>
              </w:rPr>
              <w:t>in Cambodia.</w:t>
            </w:r>
          </w:p>
          <w:p w:rsidR="00240594" w:rsidRPr="00F379AE" w:rsidRDefault="000C6484" w:rsidP="00F379AE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612" w:right="-46" w:hanging="270"/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F379AE">
              <w:rPr>
                <w:rFonts w:asciiTheme="minorHAnsi" w:hAnsiTheme="minorHAnsi" w:cs="Arial"/>
                <w:iCs/>
                <w:spacing w:val="-6"/>
                <w:sz w:val="22"/>
                <w:szCs w:val="22"/>
              </w:rPr>
              <w:t xml:space="preserve">Building on the work conducted under activity 2.3b including the recommendations for how to develop </w:t>
            </w:r>
            <w:r w:rsidRPr="00F379AE">
              <w:rPr>
                <w:rFonts w:asciiTheme="minorHAnsi" w:hAnsiTheme="minorHAnsi" w:cs="Arial"/>
                <w:iCs/>
                <w:spacing w:val="-4"/>
                <w:sz w:val="22"/>
                <w:szCs w:val="22"/>
              </w:rPr>
              <w:t xml:space="preserve">national benefit sharing </w:t>
            </w:r>
            <w:r w:rsidR="00840EBA" w:rsidRPr="00F379AE">
              <w:rPr>
                <w:rFonts w:asciiTheme="minorHAnsi" w:hAnsiTheme="minorHAnsi" w:cs="Arial"/>
                <w:iCs/>
                <w:spacing w:val="-4"/>
                <w:sz w:val="22"/>
                <w:szCs w:val="22"/>
              </w:rPr>
              <w:t>mechanism</w:t>
            </w:r>
            <w:r w:rsidR="00402686" w:rsidRPr="00F379AE">
              <w:rPr>
                <w:rFonts w:asciiTheme="minorHAnsi" w:hAnsiTheme="minorHAnsi" w:cs="Arial"/>
                <w:iCs/>
                <w:spacing w:val="-4"/>
                <w:sz w:val="22"/>
                <w:szCs w:val="22"/>
              </w:rPr>
              <w:t>,</w:t>
            </w:r>
            <w:r w:rsidR="00CE2165" w:rsidRPr="00F379AE">
              <w:rPr>
                <w:rFonts w:asciiTheme="minorHAnsi" w:hAnsiTheme="minorHAnsi" w:cs="Arial"/>
                <w:iCs/>
                <w:spacing w:val="-4"/>
                <w:sz w:val="22"/>
                <w:szCs w:val="22"/>
              </w:rPr>
              <w:t xml:space="preserve"> by</w:t>
            </w:r>
            <w:r w:rsidRPr="00F379AE">
              <w:rPr>
                <w:rFonts w:asciiTheme="minorHAnsi" w:hAnsiTheme="minorHAnsi" w:cs="Arial"/>
                <w:iCs/>
                <w:spacing w:val="-4"/>
                <w:sz w:val="22"/>
                <w:szCs w:val="22"/>
              </w:rPr>
              <w:t xml:space="preserve"> analyzing the possible options further including in terms of the modalities needed in order to have a transparent and effective </w:t>
            </w:r>
            <w:r w:rsidR="00240594" w:rsidRPr="00F379AE">
              <w:rPr>
                <w:rFonts w:asciiTheme="minorHAnsi" w:hAnsiTheme="minorHAnsi" w:cs="Arial"/>
                <w:iCs/>
                <w:spacing w:val="-4"/>
                <w:sz w:val="22"/>
                <w:szCs w:val="22"/>
              </w:rPr>
              <w:t xml:space="preserve">benefit distribution </w:t>
            </w:r>
            <w:r w:rsidR="00ED289C" w:rsidRPr="00F379AE">
              <w:rPr>
                <w:rFonts w:asciiTheme="minorHAnsi" w:hAnsiTheme="minorHAnsi" w:cs="Arial"/>
                <w:iCs/>
                <w:spacing w:val="-4"/>
                <w:sz w:val="22"/>
                <w:szCs w:val="22"/>
              </w:rPr>
              <w:t>mechanism</w:t>
            </w:r>
            <w:r w:rsidR="00240594" w:rsidRPr="00F379AE">
              <w:rPr>
                <w:rFonts w:asciiTheme="minorHAnsi" w:hAnsiTheme="minorHAnsi" w:cs="Arial"/>
                <w:iCs/>
                <w:sz w:val="22"/>
                <w:szCs w:val="22"/>
              </w:rPr>
              <w:t>.</w:t>
            </w:r>
          </w:p>
          <w:p w:rsidR="00240594" w:rsidRPr="00F379AE" w:rsidRDefault="00402686" w:rsidP="00F379AE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612" w:right="-46" w:hanging="270"/>
              <w:rPr>
                <w:rFonts w:asciiTheme="minorHAnsi" w:hAnsiTheme="minorHAnsi" w:cs="Arial"/>
                <w:iCs/>
                <w:spacing w:val="-6"/>
                <w:sz w:val="22"/>
                <w:szCs w:val="22"/>
              </w:rPr>
            </w:pPr>
            <w:r w:rsidRPr="00F379AE">
              <w:rPr>
                <w:rFonts w:asciiTheme="minorHAnsi" w:hAnsiTheme="minorHAnsi" w:cs="Arial"/>
                <w:iCs/>
                <w:spacing w:val="-4"/>
                <w:sz w:val="22"/>
                <w:szCs w:val="22"/>
              </w:rPr>
              <w:t>Consider</w:t>
            </w:r>
            <w:r w:rsidR="00240594" w:rsidRPr="00F379AE">
              <w:rPr>
                <w:rFonts w:asciiTheme="minorHAnsi" w:hAnsiTheme="minorHAnsi" w:cs="Arial"/>
                <w:iCs/>
                <w:spacing w:val="-4"/>
                <w:sz w:val="22"/>
                <w:szCs w:val="22"/>
              </w:rPr>
              <w:t xml:space="preserve"> how incentives can be linked to actions or results at the local level within a national accounting and the extent of monitoring necessary to implement the different options</w:t>
            </w:r>
            <w:r w:rsidR="00240594" w:rsidRPr="00F379AE">
              <w:rPr>
                <w:rFonts w:asciiTheme="minorHAnsi" w:hAnsiTheme="minorHAnsi" w:cs="Arial"/>
                <w:iCs/>
                <w:spacing w:val="-6"/>
                <w:sz w:val="22"/>
                <w:szCs w:val="22"/>
              </w:rPr>
              <w:t>.</w:t>
            </w:r>
          </w:p>
          <w:p w:rsidR="00CE2165" w:rsidRPr="00F379AE" w:rsidRDefault="00CE2165" w:rsidP="00F379AE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612" w:right="-46" w:hanging="270"/>
              <w:rPr>
                <w:rFonts w:asciiTheme="minorHAnsi" w:hAnsiTheme="minorHAnsi" w:cs="Arial"/>
                <w:iCs/>
                <w:spacing w:val="-4"/>
                <w:sz w:val="22"/>
                <w:szCs w:val="22"/>
              </w:rPr>
            </w:pPr>
            <w:r w:rsidRPr="00F379AE">
              <w:rPr>
                <w:rFonts w:asciiTheme="minorHAnsi" w:hAnsiTheme="minorHAnsi" w:cs="Arial"/>
                <w:iCs/>
                <w:spacing w:val="-4"/>
                <w:sz w:val="22"/>
                <w:szCs w:val="22"/>
              </w:rPr>
              <w:t xml:space="preserve">Consider whether different options have different implications for the participation in REDD+ by men and women. </w:t>
            </w:r>
          </w:p>
          <w:p w:rsidR="00240594" w:rsidRPr="00F379AE" w:rsidRDefault="00240594" w:rsidP="00F379AE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612" w:right="-46" w:hanging="270"/>
              <w:rPr>
                <w:rFonts w:asciiTheme="minorHAnsi" w:hAnsiTheme="minorHAnsi" w:cs="Arial"/>
                <w:iCs/>
                <w:spacing w:val="-4"/>
                <w:sz w:val="22"/>
                <w:szCs w:val="22"/>
              </w:rPr>
            </w:pPr>
            <w:r w:rsidRPr="00F379AE">
              <w:rPr>
                <w:rFonts w:asciiTheme="minorHAnsi" w:hAnsiTheme="minorHAnsi" w:cs="Arial"/>
                <w:iCs/>
                <w:spacing w:val="-4"/>
                <w:sz w:val="22"/>
                <w:szCs w:val="22"/>
              </w:rPr>
              <w:t>Consider costs implications of different options.</w:t>
            </w:r>
          </w:p>
          <w:p w:rsidR="005F02E1" w:rsidRPr="00F379AE" w:rsidRDefault="005F02E1" w:rsidP="00F379AE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612" w:right="-46" w:hanging="270"/>
              <w:rPr>
                <w:rFonts w:asciiTheme="minorHAnsi" w:hAnsiTheme="minorHAnsi" w:cs="Arial"/>
                <w:iCs/>
                <w:spacing w:val="-4"/>
                <w:sz w:val="22"/>
                <w:szCs w:val="22"/>
              </w:rPr>
            </w:pPr>
            <w:r w:rsidRPr="00F379AE">
              <w:rPr>
                <w:rFonts w:asciiTheme="minorHAnsi" w:hAnsiTheme="minorHAnsi" w:cs="Arial"/>
                <w:iCs/>
                <w:spacing w:val="-4"/>
                <w:sz w:val="22"/>
                <w:szCs w:val="22"/>
              </w:rPr>
              <w:t xml:space="preserve">Consider how the options will work for the different management regimes in Cambodia. </w:t>
            </w:r>
          </w:p>
          <w:p w:rsidR="00402686" w:rsidRPr="00F379AE" w:rsidRDefault="00402686" w:rsidP="00F379AE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612" w:right="-46" w:hanging="270"/>
              <w:rPr>
                <w:rFonts w:asciiTheme="minorHAnsi" w:hAnsiTheme="minorHAnsi" w:cs="Arial"/>
                <w:iCs/>
                <w:spacing w:val="-4"/>
                <w:sz w:val="22"/>
                <w:szCs w:val="22"/>
              </w:rPr>
            </w:pPr>
            <w:r w:rsidRPr="00F379AE">
              <w:rPr>
                <w:rFonts w:asciiTheme="minorHAnsi" w:hAnsiTheme="minorHAnsi" w:cs="Arial"/>
                <w:iCs/>
                <w:spacing w:val="-4"/>
                <w:sz w:val="22"/>
                <w:szCs w:val="22"/>
              </w:rPr>
              <w:t>Consider the possible implications for projects and sub-national implementation within a national benefit sharing mechanism.</w:t>
            </w:r>
          </w:p>
          <w:p w:rsidR="00402686" w:rsidRPr="00F379AE" w:rsidRDefault="00240594" w:rsidP="00F379AE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612" w:right="-46" w:hanging="270"/>
              <w:rPr>
                <w:rFonts w:asciiTheme="minorHAnsi" w:hAnsiTheme="minorHAnsi" w:cs="Arial"/>
                <w:iCs/>
                <w:spacing w:val="-4"/>
                <w:sz w:val="22"/>
                <w:szCs w:val="22"/>
              </w:rPr>
            </w:pPr>
            <w:r w:rsidRPr="00F379AE">
              <w:rPr>
                <w:rFonts w:asciiTheme="minorHAnsi" w:hAnsiTheme="minorHAnsi" w:cs="Arial"/>
                <w:iCs/>
                <w:spacing w:val="-4"/>
                <w:sz w:val="22"/>
                <w:szCs w:val="22"/>
              </w:rPr>
              <w:t>Present the options and the result of the above mentioned considerations and collect feedback from key ministries, REDD+ Taskforce, Consultation Group and other stakeholders as appropriate.</w:t>
            </w:r>
          </w:p>
          <w:p w:rsidR="00402686" w:rsidRPr="00F379AE" w:rsidRDefault="00402686" w:rsidP="00F379AE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612" w:right="-46" w:hanging="270"/>
              <w:rPr>
                <w:rFonts w:asciiTheme="minorHAnsi" w:hAnsiTheme="minorHAnsi" w:cs="Arial"/>
                <w:iCs/>
                <w:spacing w:val="-4"/>
                <w:sz w:val="22"/>
                <w:szCs w:val="22"/>
              </w:rPr>
            </w:pPr>
            <w:r w:rsidRPr="00F379AE">
              <w:rPr>
                <w:rFonts w:asciiTheme="minorHAnsi" w:hAnsiTheme="minorHAnsi" w:cs="Arial"/>
                <w:iCs/>
                <w:spacing w:val="-4"/>
                <w:sz w:val="22"/>
                <w:szCs w:val="22"/>
              </w:rPr>
              <w:t>Based on the above present up to four preferred options for a national benefit sharing mechanism including the relevant considerations for decision makers.</w:t>
            </w:r>
          </w:p>
          <w:p w:rsidR="00402686" w:rsidRPr="00F379AE" w:rsidRDefault="006A48C5" w:rsidP="00F379AE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612" w:right="-46" w:hanging="270"/>
              <w:rPr>
                <w:rFonts w:asciiTheme="minorHAnsi" w:hAnsiTheme="minorHAnsi" w:cs="Arial"/>
                <w:iCs/>
                <w:spacing w:val="-4"/>
                <w:sz w:val="22"/>
                <w:szCs w:val="22"/>
              </w:rPr>
            </w:pPr>
            <w:r w:rsidRPr="00F379AE">
              <w:rPr>
                <w:rFonts w:asciiTheme="minorHAnsi" w:hAnsiTheme="minorHAnsi" w:cs="Arial"/>
                <w:iCs/>
                <w:spacing w:val="-4"/>
                <w:sz w:val="22"/>
                <w:szCs w:val="22"/>
              </w:rPr>
              <w:t xml:space="preserve">Consider </w:t>
            </w:r>
            <w:r w:rsidR="00ED289C" w:rsidRPr="00F379AE">
              <w:rPr>
                <w:rFonts w:asciiTheme="minorHAnsi" w:hAnsiTheme="minorHAnsi" w:cs="Arial"/>
                <w:iCs/>
                <w:spacing w:val="-4"/>
                <w:sz w:val="22"/>
                <w:szCs w:val="22"/>
              </w:rPr>
              <w:t>whether</w:t>
            </w:r>
            <w:r w:rsidRPr="00F379AE">
              <w:rPr>
                <w:rFonts w:asciiTheme="minorHAnsi" w:hAnsiTheme="minorHAnsi" w:cs="Arial"/>
                <w:iCs/>
                <w:spacing w:val="-4"/>
                <w:sz w:val="22"/>
                <w:szCs w:val="22"/>
              </w:rPr>
              <w:t xml:space="preserve"> the preferred options for a national benefit sharing mechanism can work for sub-national implementation</w:t>
            </w:r>
            <w:r w:rsidR="000A0A70" w:rsidRPr="00F379AE">
              <w:rPr>
                <w:rFonts w:asciiTheme="minorHAnsi" w:hAnsiTheme="minorHAnsi" w:cs="Arial"/>
                <w:iCs/>
                <w:spacing w:val="-4"/>
                <w:sz w:val="22"/>
                <w:szCs w:val="22"/>
              </w:rPr>
              <w:t>.</w:t>
            </w:r>
            <w:r w:rsidRPr="00F379AE">
              <w:rPr>
                <w:rFonts w:asciiTheme="minorHAnsi" w:hAnsiTheme="minorHAnsi" w:cs="Arial"/>
                <w:iCs/>
                <w:spacing w:val="-4"/>
                <w:sz w:val="22"/>
                <w:szCs w:val="22"/>
              </w:rPr>
              <w:t xml:space="preserve"> </w:t>
            </w:r>
          </w:p>
          <w:p w:rsidR="003D7310" w:rsidRPr="00F379AE" w:rsidRDefault="00402686" w:rsidP="00F379AE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18" w:hanging="284"/>
              <w:rPr>
                <w:rFonts w:asciiTheme="minorHAnsi" w:hAnsiTheme="minorHAnsi" w:cs="Arial"/>
                <w:b/>
                <w:bCs/>
                <w:iCs/>
                <w:sz w:val="22"/>
                <w:szCs w:val="22"/>
              </w:rPr>
            </w:pPr>
            <w:r w:rsidRPr="00F379AE">
              <w:rPr>
                <w:rFonts w:asciiTheme="minorHAnsi" w:hAnsiTheme="minorHAnsi" w:cs="Arial"/>
                <w:b/>
                <w:bCs/>
                <w:iCs/>
                <w:sz w:val="22"/>
                <w:szCs w:val="22"/>
              </w:rPr>
              <w:t xml:space="preserve"> </w:t>
            </w:r>
            <w:r w:rsidR="00124647" w:rsidRPr="00F379AE">
              <w:rPr>
                <w:rFonts w:asciiTheme="minorHAnsi" w:hAnsiTheme="minorHAnsi" w:cs="Arial"/>
                <w:b/>
                <w:bCs/>
                <w:iCs/>
                <w:sz w:val="22"/>
                <w:szCs w:val="22"/>
              </w:rPr>
              <w:t xml:space="preserve">Support  the development of a national workshop </w:t>
            </w:r>
            <w:r w:rsidRPr="00F379AE">
              <w:rPr>
                <w:rFonts w:asciiTheme="minorHAnsi" w:hAnsiTheme="minorHAnsi" w:cs="Arial"/>
                <w:b/>
                <w:bCs/>
                <w:iCs/>
                <w:sz w:val="22"/>
                <w:szCs w:val="22"/>
              </w:rPr>
              <w:t xml:space="preserve">to present the results of the above tasks </w:t>
            </w:r>
          </w:p>
          <w:p w:rsidR="00C03EBE" w:rsidRPr="00F379AE" w:rsidRDefault="00124647" w:rsidP="00F379AE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612" w:right="-46" w:hanging="270"/>
              <w:rPr>
                <w:rFonts w:asciiTheme="minorHAnsi" w:hAnsiTheme="minorHAnsi" w:cs="Arial"/>
                <w:iCs/>
                <w:spacing w:val="-4"/>
                <w:sz w:val="22"/>
                <w:szCs w:val="22"/>
              </w:rPr>
            </w:pPr>
            <w:r w:rsidRPr="00F379AE">
              <w:rPr>
                <w:rFonts w:asciiTheme="minorHAnsi" w:hAnsiTheme="minorHAnsi" w:cs="Arial"/>
                <w:iCs/>
                <w:spacing w:val="-4"/>
                <w:sz w:val="22"/>
                <w:szCs w:val="22"/>
              </w:rPr>
              <w:t xml:space="preserve">In collaboration with the REDD+ Taskforce Secretariat, the consultant team should design and organize a workshop to be held in Phnom Penh in </w:t>
            </w:r>
            <w:r w:rsidR="00402686" w:rsidRPr="00F379AE">
              <w:rPr>
                <w:rFonts w:asciiTheme="minorHAnsi" w:hAnsiTheme="minorHAnsi" w:cs="Arial"/>
                <w:iCs/>
                <w:spacing w:val="-4"/>
                <w:sz w:val="22"/>
                <w:szCs w:val="22"/>
              </w:rPr>
              <w:t>XX 2014</w:t>
            </w:r>
            <w:r w:rsidRPr="00F379AE">
              <w:rPr>
                <w:rFonts w:asciiTheme="minorHAnsi" w:hAnsiTheme="minorHAnsi" w:cs="Arial"/>
                <w:iCs/>
                <w:spacing w:val="-4"/>
                <w:sz w:val="22"/>
                <w:szCs w:val="22"/>
              </w:rPr>
              <w:t xml:space="preserve">. </w:t>
            </w:r>
          </w:p>
          <w:p w:rsidR="00F83B72" w:rsidRPr="00F379AE" w:rsidRDefault="00600339" w:rsidP="00F379AE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18" w:hanging="284"/>
              <w:rPr>
                <w:rFonts w:asciiTheme="minorHAnsi" w:hAnsiTheme="minorHAnsi" w:cs="Arial"/>
                <w:b/>
                <w:bCs/>
                <w:iCs/>
                <w:sz w:val="22"/>
                <w:szCs w:val="22"/>
              </w:rPr>
            </w:pPr>
            <w:r w:rsidRPr="00F379AE">
              <w:rPr>
                <w:rFonts w:asciiTheme="minorHAnsi" w:hAnsiTheme="minorHAnsi" w:cs="Arial"/>
                <w:b/>
                <w:bCs/>
                <w:iCs/>
                <w:sz w:val="22"/>
                <w:szCs w:val="22"/>
              </w:rPr>
              <w:t>Complete a</w:t>
            </w:r>
            <w:r w:rsidR="00C03EBE" w:rsidRPr="00F379AE">
              <w:rPr>
                <w:rFonts w:asciiTheme="minorHAnsi" w:hAnsiTheme="minorHAnsi" w:cs="Arial"/>
                <w:b/>
                <w:bCs/>
                <w:iCs/>
                <w:sz w:val="22"/>
                <w:szCs w:val="22"/>
              </w:rPr>
              <w:t xml:space="preserve"> </w:t>
            </w:r>
            <w:r w:rsidR="00124647" w:rsidRPr="00F379AE">
              <w:rPr>
                <w:rFonts w:asciiTheme="minorHAnsi" w:hAnsiTheme="minorHAnsi" w:cs="Arial"/>
                <w:b/>
                <w:bCs/>
                <w:iCs/>
                <w:sz w:val="22"/>
                <w:szCs w:val="22"/>
              </w:rPr>
              <w:t xml:space="preserve">synthesis report that consolidates </w:t>
            </w:r>
            <w:r w:rsidR="00CE2165" w:rsidRPr="00F379AE">
              <w:rPr>
                <w:rFonts w:asciiTheme="minorHAnsi" w:hAnsiTheme="minorHAnsi" w:cs="Arial"/>
                <w:b/>
                <w:bCs/>
                <w:iCs/>
                <w:sz w:val="22"/>
                <w:szCs w:val="22"/>
              </w:rPr>
              <w:t>1 and 2 above</w:t>
            </w:r>
          </w:p>
          <w:p w:rsidR="007D48D6" w:rsidRPr="00F379AE" w:rsidRDefault="00124647" w:rsidP="00F379AE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612" w:right="-46" w:hanging="270"/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F379AE">
              <w:rPr>
                <w:rFonts w:asciiTheme="minorHAnsi" w:hAnsiTheme="minorHAnsi" w:cs="Arial"/>
                <w:iCs/>
                <w:spacing w:val="-4"/>
                <w:sz w:val="22"/>
                <w:szCs w:val="22"/>
              </w:rPr>
              <w:t xml:space="preserve">A report </w:t>
            </w:r>
            <w:r w:rsidR="00600339" w:rsidRPr="00F379AE">
              <w:rPr>
                <w:rFonts w:asciiTheme="minorHAnsi" w:hAnsiTheme="minorHAnsi" w:cs="Arial"/>
                <w:iCs/>
                <w:spacing w:val="-4"/>
                <w:sz w:val="22"/>
                <w:szCs w:val="22"/>
              </w:rPr>
              <w:t xml:space="preserve">not exceeding </w:t>
            </w:r>
            <w:r w:rsidR="00CE2165" w:rsidRPr="00F379AE">
              <w:rPr>
                <w:rFonts w:asciiTheme="minorHAnsi" w:hAnsiTheme="minorHAnsi" w:cs="Arial"/>
                <w:iCs/>
                <w:spacing w:val="-4"/>
                <w:sz w:val="22"/>
                <w:szCs w:val="22"/>
              </w:rPr>
              <w:t>40</w:t>
            </w:r>
            <w:r w:rsidRPr="00F379AE">
              <w:rPr>
                <w:rFonts w:asciiTheme="minorHAnsi" w:hAnsiTheme="minorHAnsi" w:cs="Arial"/>
                <w:iCs/>
                <w:spacing w:val="-4"/>
                <w:sz w:val="22"/>
                <w:szCs w:val="22"/>
              </w:rPr>
              <w:t xml:space="preserve"> pages plus annexes and references shall be produced.</w:t>
            </w:r>
          </w:p>
        </w:tc>
      </w:tr>
    </w:tbl>
    <w:p w:rsidR="00E57C33" w:rsidRPr="00F379AE" w:rsidRDefault="00E57C33" w:rsidP="00F379AE">
      <w:pPr>
        <w:spacing w:after="0" w:line="240" w:lineRule="auto"/>
        <w:rPr>
          <w:b/>
          <w:sz w:val="16"/>
          <w:szCs w:val="16"/>
          <w:lang w:val="en-US"/>
        </w:rPr>
      </w:pPr>
    </w:p>
    <w:p w:rsidR="00E57C33" w:rsidRPr="00F379AE" w:rsidRDefault="00E57C33" w:rsidP="00F379AE">
      <w:pPr>
        <w:spacing w:after="0" w:line="240" w:lineRule="auto"/>
        <w:rPr>
          <w:b/>
          <w:color w:val="000099"/>
        </w:rPr>
      </w:pPr>
      <w:r w:rsidRPr="00F379AE">
        <w:rPr>
          <w:b/>
          <w:color w:val="000099"/>
        </w:rPr>
        <w:t xml:space="preserve">Key Outputs: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2"/>
      </w:tblGrid>
      <w:tr w:rsidR="00E57C33" w:rsidRPr="00F379AE" w:rsidTr="00434DEB">
        <w:tc>
          <w:tcPr>
            <w:tcW w:w="9848" w:type="dxa"/>
            <w:shd w:val="clear" w:color="auto" w:fill="auto"/>
          </w:tcPr>
          <w:p w:rsidR="00E57C33" w:rsidRPr="00F379AE" w:rsidRDefault="00E57C33" w:rsidP="00F379AE">
            <w:pPr>
              <w:spacing w:after="0" w:line="240" w:lineRule="auto"/>
              <w:jc w:val="both"/>
              <w:rPr>
                <w:lang w:val="en-US"/>
              </w:rPr>
            </w:pPr>
            <w:r w:rsidRPr="00F379AE">
              <w:rPr>
                <w:lang w:val="en-US"/>
              </w:rPr>
              <w:t xml:space="preserve">The </w:t>
            </w:r>
            <w:r w:rsidR="005B20CF" w:rsidRPr="00F379AE">
              <w:rPr>
                <w:lang w:val="en-US"/>
              </w:rPr>
              <w:t xml:space="preserve">three </w:t>
            </w:r>
            <w:r w:rsidRPr="00F379AE">
              <w:rPr>
                <w:lang w:val="en-US"/>
              </w:rPr>
              <w:t>project expected  outputs  are:</w:t>
            </w:r>
          </w:p>
          <w:p w:rsidR="005F02E1" w:rsidRPr="00F379AE" w:rsidRDefault="0037720D" w:rsidP="00F379AE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Theme="minorHAnsi" w:eastAsiaTheme="minorHAnsi" w:hAnsiTheme="minorHAnsi" w:cs="Arial"/>
                <w:iCs/>
                <w:sz w:val="22"/>
                <w:szCs w:val="22"/>
              </w:rPr>
            </w:pPr>
            <w:r w:rsidRPr="00F379AE">
              <w:rPr>
                <w:rFonts w:asciiTheme="minorHAnsi" w:hAnsiTheme="minorHAnsi" w:cs="Arial"/>
                <w:iCs/>
                <w:sz w:val="22"/>
                <w:szCs w:val="22"/>
              </w:rPr>
              <w:t>A</w:t>
            </w:r>
            <w:r w:rsidR="00CE2165" w:rsidRPr="00F379AE">
              <w:rPr>
                <w:rFonts w:asciiTheme="minorHAnsi" w:hAnsiTheme="minorHAnsi" w:cs="Arial"/>
                <w:iCs/>
                <w:sz w:val="22"/>
                <w:szCs w:val="22"/>
              </w:rPr>
              <w:t xml:space="preserve"> </w:t>
            </w:r>
            <w:r w:rsidR="000A0A70" w:rsidRPr="00F379AE">
              <w:rPr>
                <w:rFonts w:asciiTheme="minorHAnsi" w:hAnsiTheme="minorHAnsi" w:cs="Arial"/>
                <w:iCs/>
                <w:sz w:val="22"/>
                <w:szCs w:val="22"/>
              </w:rPr>
              <w:t>proposal of</w:t>
            </w:r>
            <w:r w:rsidR="00CE2165" w:rsidRPr="00F379AE">
              <w:rPr>
                <w:rFonts w:asciiTheme="minorHAnsi" w:hAnsiTheme="minorHAnsi" w:cs="Arial"/>
                <w:iCs/>
                <w:sz w:val="22"/>
                <w:szCs w:val="22"/>
              </w:rPr>
              <w:t xml:space="preserve"> up to four preferred options for benefits sharing for REDD+ in Cambodia. </w:t>
            </w:r>
          </w:p>
          <w:p w:rsidR="0037720D" w:rsidRPr="00F379AE" w:rsidRDefault="0037720D" w:rsidP="00F379AE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F379AE">
              <w:rPr>
                <w:rFonts w:asciiTheme="minorHAnsi" w:hAnsiTheme="minorHAnsi" w:cs="Arial"/>
                <w:iCs/>
                <w:sz w:val="22"/>
                <w:szCs w:val="22"/>
              </w:rPr>
              <w:t xml:space="preserve">A national workshop on </w:t>
            </w:r>
            <w:r w:rsidR="00CE2165" w:rsidRPr="00F379AE">
              <w:rPr>
                <w:rFonts w:asciiTheme="minorHAnsi" w:hAnsiTheme="minorHAnsi" w:cs="Arial"/>
                <w:iCs/>
                <w:sz w:val="22"/>
                <w:szCs w:val="22"/>
              </w:rPr>
              <w:t>the preferred options suggested with minutes from the workshop.</w:t>
            </w:r>
          </w:p>
          <w:p w:rsidR="00421C01" w:rsidRPr="00F379AE" w:rsidRDefault="0037720D" w:rsidP="00F379AE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/>
                <w:sz w:val="22"/>
                <w:szCs w:val="22"/>
                <w:lang w:eastAsia="da-DK"/>
              </w:rPr>
            </w:pPr>
            <w:r w:rsidRPr="00F379AE">
              <w:rPr>
                <w:rFonts w:asciiTheme="minorHAnsi" w:hAnsiTheme="minorHAnsi" w:cs="Arial"/>
                <w:iCs/>
                <w:sz w:val="22"/>
                <w:szCs w:val="22"/>
              </w:rPr>
              <w:t xml:space="preserve">A synthesis report </w:t>
            </w:r>
            <w:r w:rsidR="00600339" w:rsidRPr="00F379AE">
              <w:rPr>
                <w:rFonts w:asciiTheme="minorHAnsi" w:hAnsiTheme="minorHAnsi" w:cs="Arial"/>
                <w:iCs/>
                <w:sz w:val="22"/>
                <w:szCs w:val="22"/>
              </w:rPr>
              <w:t xml:space="preserve">not exceeding </w:t>
            </w:r>
            <w:r w:rsidR="00CE2165" w:rsidRPr="00F379AE">
              <w:rPr>
                <w:rFonts w:asciiTheme="minorHAnsi" w:hAnsiTheme="minorHAnsi" w:cs="Arial"/>
                <w:iCs/>
                <w:sz w:val="22"/>
                <w:szCs w:val="22"/>
              </w:rPr>
              <w:t xml:space="preserve">40 </w:t>
            </w:r>
            <w:r w:rsidRPr="00F379AE">
              <w:rPr>
                <w:rFonts w:asciiTheme="minorHAnsi" w:hAnsiTheme="minorHAnsi" w:cs="Arial"/>
                <w:iCs/>
                <w:sz w:val="22"/>
                <w:szCs w:val="22"/>
              </w:rPr>
              <w:t>pages plus annexes and references</w:t>
            </w:r>
            <w:r w:rsidR="008E6A32" w:rsidRPr="00F379AE">
              <w:rPr>
                <w:rFonts w:asciiTheme="minorHAnsi" w:hAnsiTheme="minorHAnsi" w:cs="Arial"/>
                <w:iCs/>
                <w:sz w:val="22"/>
                <w:szCs w:val="22"/>
              </w:rPr>
              <w:t xml:space="preserve"> in English and Khmer</w:t>
            </w:r>
            <w:r w:rsidR="00C03EBE" w:rsidRPr="00F379AE">
              <w:rPr>
                <w:rFonts w:asciiTheme="minorHAnsi" w:hAnsiTheme="minorHAnsi" w:cs="Arial"/>
                <w:iCs/>
                <w:sz w:val="22"/>
                <w:szCs w:val="22"/>
              </w:rPr>
              <w:t xml:space="preserve"> </w:t>
            </w:r>
            <w:r w:rsidRPr="00F379AE">
              <w:rPr>
                <w:rFonts w:asciiTheme="minorHAnsi" w:hAnsiTheme="minorHAnsi" w:cs="Arial"/>
                <w:iCs/>
                <w:sz w:val="22"/>
                <w:szCs w:val="22"/>
              </w:rPr>
              <w:t xml:space="preserve">that consolidates </w:t>
            </w:r>
            <w:r w:rsidR="00CE2165" w:rsidRPr="00F379AE">
              <w:rPr>
                <w:rFonts w:asciiTheme="minorHAnsi" w:hAnsiTheme="minorHAnsi" w:cs="Arial"/>
                <w:iCs/>
                <w:sz w:val="22"/>
                <w:szCs w:val="22"/>
              </w:rPr>
              <w:t xml:space="preserve">the outcome </w:t>
            </w:r>
            <w:r w:rsidR="005F02E1" w:rsidRPr="00F379AE">
              <w:rPr>
                <w:rFonts w:asciiTheme="minorHAnsi" w:hAnsiTheme="minorHAnsi" w:cs="Arial"/>
                <w:iCs/>
                <w:sz w:val="22"/>
                <w:szCs w:val="22"/>
              </w:rPr>
              <w:t xml:space="preserve">of </w:t>
            </w:r>
            <w:r w:rsidR="00CE2165" w:rsidRPr="00F379AE">
              <w:rPr>
                <w:rFonts w:asciiTheme="minorHAnsi" w:hAnsiTheme="minorHAnsi" w:cs="Arial"/>
                <w:iCs/>
                <w:sz w:val="22"/>
                <w:szCs w:val="22"/>
              </w:rPr>
              <w:t>1 and 2 above</w:t>
            </w:r>
            <w:r w:rsidR="005F02E1" w:rsidRPr="00F379AE">
              <w:rPr>
                <w:rFonts w:asciiTheme="minorHAnsi" w:hAnsiTheme="minorHAnsi" w:cs="Arial"/>
                <w:iCs/>
                <w:sz w:val="22"/>
                <w:szCs w:val="22"/>
              </w:rPr>
              <w:t>.</w:t>
            </w:r>
          </w:p>
        </w:tc>
      </w:tr>
    </w:tbl>
    <w:p w:rsidR="00E57C33" w:rsidRPr="00F379AE" w:rsidRDefault="00E57C33" w:rsidP="00F379AE">
      <w:pPr>
        <w:spacing w:after="0" w:line="240" w:lineRule="auto"/>
        <w:rPr>
          <w:b/>
          <w:lang w:val="en-US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0"/>
        <w:gridCol w:w="2250"/>
        <w:gridCol w:w="4050"/>
        <w:gridCol w:w="1350"/>
      </w:tblGrid>
      <w:tr w:rsidR="00E57C33" w:rsidRPr="00F379AE" w:rsidTr="00782EF2">
        <w:tc>
          <w:tcPr>
            <w:tcW w:w="1890" w:type="dxa"/>
            <w:shd w:val="clear" w:color="auto" w:fill="auto"/>
          </w:tcPr>
          <w:p w:rsidR="00E57C33" w:rsidRPr="00F379AE" w:rsidRDefault="00E57C33" w:rsidP="00F379AE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250" w:type="dxa"/>
            <w:shd w:val="clear" w:color="auto" w:fill="auto"/>
          </w:tcPr>
          <w:p w:rsidR="00E57C33" w:rsidRPr="00F379AE" w:rsidRDefault="00E57C33" w:rsidP="00F379AE">
            <w:pPr>
              <w:spacing w:after="0" w:line="240" w:lineRule="auto"/>
              <w:jc w:val="center"/>
              <w:rPr>
                <w:b/>
                <w:bCs/>
              </w:rPr>
            </w:pPr>
            <w:r w:rsidRPr="00F379AE">
              <w:rPr>
                <w:b/>
                <w:bCs/>
              </w:rPr>
              <w:t>Signature</w:t>
            </w:r>
          </w:p>
        </w:tc>
        <w:tc>
          <w:tcPr>
            <w:tcW w:w="4050" w:type="dxa"/>
            <w:shd w:val="clear" w:color="auto" w:fill="auto"/>
          </w:tcPr>
          <w:p w:rsidR="00E57C33" w:rsidRPr="00F379AE" w:rsidRDefault="00E57C33" w:rsidP="00F379AE">
            <w:pPr>
              <w:spacing w:after="0" w:line="240" w:lineRule="auto"/>
              <w:jc w:val="center"/>
              <w:rPr>
                <w:b/>
                <w:bCs/>
              </w:rPr>
            </w:pPr>
            <w:r w:rsidRPr="00F379AE">
              <w:rPr>
                <w:b/>
                <w:bCs/>
              </w:rPr>
              <w:t>Name and Function</w:t>
            </w:r>
          </w:p>
        </w:tc>
        <w:tc>
          <w:tcPr>
            <w:tcW w:w="1350" w:type="dxa"/>
            <w:shd w:val="clear" w:color="auto" w:fill="auto"/>
          </w:tcPr>
          <w:p w:rsidR="00E57C33" w:rsidRPr="00F379AE" w:rsidRDefault="00E57C33" w:rsidP="00F379AE">
            <w:pPr>
              <w:spacing w:after="0" w:line="240" w:lineRule="auto"/>
              <w:jc w:val="center"/>
              <w:rPr>
                <w:b/>
                <w:bCs/>
              </w:rPr>
            </w:pPr>
            <w:r w:rsidRPr="00F379AE">
              <w:rPr>
                <w:b/>
                <w:bCs/>
              </w:rPr>
              <w:t>Date</w:t>
            </w:r>
          </w:p>
        </w:tc>
      </w:tr>
      <w:tr w:rsidR="00E57C33" w:rsidRPr="00F379AE" w:rsidTr="00782EF2">
        <w:tc>
          <w:tcPr>
            <w:tcW w:w="1890" w:type="dxa"/>
            <w:shd w:val="clear" w:color="auto" w:fill="auto"/>
          </w:tcPr>
          <w:p w:rsidR="00E57C33" w:rsidRPr="00F379AE" w:rsidRDefault="00E57C33" w:rsidP="00F379AE">
            <w:pPr>
              <w:spacing w:after="0" w:line="240" w:lineRule="auto"/>
              <w:rPr>
                <w:b/>
                <w:bCs/>
              </w:rPr>
            </w:pPr>
            <w:r w:rsidRPr="00F379AE">
              <w:rPr>
                <w:b/>
                <w:bCs/>
              </w:rPr>
              <w:t>Developed by:</w:t>
            </w:r>
          </w:p>
        </w:tc>
        <w:tc>
          <w:tcPr>
            <w:tcW w:w="2250" w:type="dxa"/>
            <w:shd w:val="clear" w:color="auto" w:fill="auto"/>
          </w:tcPr>
          <w:p w:rsidR="00E57C33" w:rsidRPr="00F379AE" w:rsidRDefault="00E57C33" w:rsidP="00F379AE">
            <w:pPr>
              <w:spacing w:after="0" w:line="240" w:lineRule="auto"/>
            </w:pPr>
          </w:p>
          <w:p w:rsidR="00E57C33" w:rsidRPr="00F379AE" w:rsidRDefault="00E57C33" w:rsidP="00F379AE">
            <w:pPr>
              <w:spacing w:after="0" w:line="240" w:lineRule="auto"/>
            </w:pPr>
          </w:p>
        </w:tc>
        <w:tc>
          <w:tcPr>
            <w:tcW w:w="4050" w:type="dxa"/>
            <w:shd w:val="clear" w:color="auto" w:fill="auto"/>
          </w:tcPr>
          <w:p w:rsidR="00E57C33" w:rsidRPr="00F379AE" w:rsidRDefault="00E57C33" w:rsidP="00F379AE">
            <w:pPr>
              <w:spacing w:after="0" w:line="240" w:lineRule="auto"/>
            </w:pPr>
            <w:r w:rsidRPr="00F379AE">
              <w:t>Peter Iversen</w:t>
            </w:r>
            <w:r w:rsidR="00263E39" w:rsidRPr="00F379AE">
              <w:t>, Technical Specialist</w:t>
            </w:r>
          </w:p>
        </w:tc>
        <w:tc>
          <w:tcPr>
            <w:tcW w:w="1350" w:type="dxa"/>
            <w:shd w:val="clear" w:color="auto" w:fill="auto"/>
          </w:tcPr>
          <w:p w:rsidR="00E57C33" w:rsidRPr="00F379AE" w:rsidRDefault="00E57C33" w:rsidP="00F379AE">
            <w:pPr>
              <w:spacing w:after="0" w:line="240" w:lineRule="auto"/>
            </w:pPr>
            <w:r w:rsidRPr="00F379AE">
              <w:t>20-05-2013</w:t>
            </w:r>
          </w:p>
        </w:tc>
      </w:tr>
      <w:tr w:rsidR="00E57C33" w:rsidRPr="00F379AE" w:rsidTr="00782EF2">
        <w:tc>
          <w:tcPr>
            <w:tcW w:w="1890" w:type="dxa"/>
            <w:shd w:val="clear" w:color="auto" w:fill="auto"/>
          </w:tcPr>
          <w:p w:rsidR="00E57C33" w:rsidRPr="00F379AE" w:rsidRDefault="00E57C33" w:rsidP="00F379AE">
            <w:pPr>
              <w:spacing w:after="0" w:line="240" w:lineRule="auto"/>
              <w:ind w:right="-108"/>
              <w:rPr>
                <w:b/>
                <w:bCs/>
              </w:rPr>
            </w:pPr>
            <w:r w:rsidRPr="00F379AE">
              <w:rPr>
                <w:b/>
                <w:bCs/>
              </w:rPr>
              <w:t>Implemented by:</w:t>
            </w:r>
          </w:p>
        </w:tc>
        <w:tc>
          <w:tcPr>
            <w:tcW w:w="2250" w:type="dxa"/>
            <w:shd w:val="clear" w:color="auto" w:fill="auto"/>
          </w:tcPr>
          <w:p w:rsidR="00E57C33" w:rsidRPr="00F379AE" w:rsidRDefault="00E57C33" w:rsidP="00F379AE">
            <w:pPr>
              <w:spacing w:after="0" w:line="240" w:lineRule="auto"/>
            </w:pPr>
            <w:r w:rsidRPr="00F379AE">
              <w:br/>
            </w:r>
          </w:p>
        </w:tc>
        <w:tc>
          <w:tcPr>
            <w:tcW w:w="4050" w:type="dxa"/>
            <w:shd w:val="clear" w:color="auto" w:fill="auto"/>
          </w:tcPr>
          <w:p w:rsidR="00E57C33" w:rsidRPr="00F379AE" w:rsidRDefault="00E57C33" w:rsidP="00F379AE">
            <w:pPr>
              <w:spacing w:after="0" w:line="240" w:lineRule="auto"/>
              <w:rPr>
                <w:lang w:val="en-US"/>
              </w:rPr>
            </w:pPr>
            <w:r w:rsidRPr="00F379AE">
              <w:rPr>
                <w:lang w:val="en-US"/>
              </w:rPr>
              <w:t>REDD+ Taskforce Secretariat</w:t>
            </w:r>
          </w:p>
        </w:tc>
        <w:tc>
          <w:tcPr>
            <w:tcW w:w="1350" w:type="dxa"/>
            <w:shd w:val="clear" w:color="auto" w:fill="auto"/>
          </w:tcPr>
          <w:p w:rsidR="00E57C33" w:rsidRPr="00F379AE" w:rsidRDefault="00E57C33" w:rsidP="00F379AE">
            <w:pPr>
              <w:spacing w:after="0" w:line="240" w:lineRule="auto"/>
              <w:rPr>
                <w:lang w:val="en-US"/>
              </w:rPr>
            </w:pPr>
          </w:p>
        </w:tc>
      </w:tr>
      <w:tr w:rsidR="00E57C33" w:rsidRPr="00F379AE" w:rsidTr="00782EF2">
        <w:tc>
          <w:tcPr>
            <w:tcW w:w="1890" w:type="dxa"/>
            <w:shd w:val="clear" w:color="auto" w:fill="auto"/>
          </w:tcPr>
          <w:p w:rsidR="00E57C33" w:rsidRPr="00F379AE" w:rsidRDefault="00E57C33" w:rsidP="00F379AE">
            <w:pPr>
              <w:spacing w:after="0" w:line="240" w:lineRule="auto"/>
              <w:rPr>
                <w:b/>
                <w:bCs/>
              </w:rPr>
            </w:pPr>
            <w:r w:rsidRPr="00F379AE">
              <w:rPr>
                <w:b/>
                <w:bCs/>
              </w:rPr>
              <w:t>Approved by:</w:t>
            </w:r>
          </w:p>
        </w:tc>
        <w:tc>
          <w:tcPr>
            <w:tcW w:w="2250" w:type="dxa"/>
            <w:shd w:val="clear" w:color="auto" w:fill="auto"/>
          </w:tcPr>
          <w:p w:rsidR="00E57C33" w:rsidRPr="00F379AE" w:rsidRDefault="00E57C33" w:rsidP="00F379AE">
            <w:pPr>
              <w:spacing w:after="0" w:line="240" w:lineRule="auto"/>
            </w:pPr>
          </w:p>
          <w:p w:rsidR="00E57C33" w:rsidRPr="00F379AE" w:rsidRDefault="00E57C33" w:rsidP="00F379AE">
            <w:pPr>
              <w:spacing w:after="0" w:line="240" w:lineRule="auto"/>
            </w:pPr>
          </w:p>
        </w:tc>
        <w:tc>
          <w:tcPr>
            <w:tcW w:w="4050" w:type="dxa"/>
            <w:shd w:val="clear" w:color="auto" w:fill="auto"/>
          </w:tcPr>
          <w:p w:rsidR="00E57C33" w:rsidRPr="00F379AE" w:rsidRDefault="00E57C33" w:rsidP="00F379AE">
            <w:pPr>
              <w:spacing w:after="0" w:line="240" w:lineRule="auto"/>
            </w:pPr>
            <w:r w:rsidRPr="00F379AE">
              <w:t>UN-REDD Programme Director</w:t>
            </w:r>
          </w:p>
          <w:p w:rsidR="00E57C33" w:rsidRPr="00F379AE" w:rsidRDefault="00E57C33" w:rsidP="00F379AE">
            <w:pPr>
              <w:spacing w:after="0" w:line="240" w:lineRule="auto"/>
            </w:pPr>
          </w:p>
        </w:tc>
        <w:tc>
          <w:tcPr>
            <w:tcW w:w="1350" w:type="dxa"/>
            <w:shd w:val="clear" w:color="auto" w:fill="auto"/>
          </w:tcPr>
          <w:p w:rsidR="00E57C33" w:rsidRPr="00F379AE" w:rsidRDefault="00E57C33" w:rsidP="00F379AE">
            <w:pPr>
              <w:spacing w:after="0" w:line="240" w:lineRule="auto"/>
            </w:pPr>
          </w:p>
        </w:tc>
      </w:tr>
    </w:tbl>
    <w:p w:rsidR="00823972" w:rsidRPr="00782EF2" w:rsidRDefault="00823972" w:rsidP="00F379AE">
      <w:pPr>
        <w:spacing w:after="0" w:line="240" w:lineRule="auto"/>
        <w:jc w:val="center"/>
        <w:rPr>
          <w:b/>
          <w:color w:val="000099"/>
          <w:sz w:val="28"/>
          <w:szCs w:val="28"/>
        </w:rPr>
      </w:pPr>
      <w:r w:rsidRPr="00782EF2">
        <w:rPr>
          <w:b/>
          <w:color w:val="000099"/>
          <w:sz w:val="28"/>
          <w:szCs w:val="28"/>
        </w:rPr>
        <w:lastRenderedPageBreak/>
        <w:t>CONCEPT PAPER</w:t>
      </w:r>
    </w:p>
    <w:p w:rsidR="00782EF2" w:rsidRPr="00782EF2" w:rsidRDefault="00782EF2" w:rsidP="00F379AE">
      <w:pPr>
        <w:spacing w:after="0" w:line="240" w:lineRule="auto"/>
        <w:jc w:val="center"/>
        <w:rPr>
          <w:rFonts w:eastAsia="Calibri" w:cs="DaunPenh"/>
          <w:b/>
          <w:color w:val="000099"/>
          <w:spacing w:val="-4"/>
          <w:sz w:val="24"/>
          <w:szCs w:val="24"/>
        </w:rPr>
      </w:pPr>
      <w:r w:rsidRPr="00782EF2">
        <w:rPr>
          <w:rFonts w:eastAsia="Calibri" w:cs="DaunPenh"/>
          <w:b/>
          <w:color w:val="000099"/>
          <w:spacing w:val="-4"/>
          <w:sz w:val="24"/>
          <w:szCs w:val="24"/>
        </w:rPr>
        <w:t>Development of preferred options for benefit sharing</w:t>
      </w:r>
    </w:p>
    <w:p w:rsidR="00823972" w:rsidRPr="00F379AE" w:rsidRDefault="00823972" w:rsidP="00F379AE">
      <w:pPr>
        <w:spacing w:after="0" w:line="240" w:lineRule="auto"/>
        <w:jc w:val="both"/>
        <w:rPr>
          <w:b/>
        </w:rPr>
      </w:pPr>
    </w:p>
    <w:p w:rsidR="002709FF" w:rsidRPr="00782EF2" w:rsidRDefault="002709FF" w:rsidP="00F379AE">
      <w:pPr>
        <w:pStyle w:val="ListParagraph"/>
        <w:numPr>
          <w:ilvl w:val="0"/>
          <w:numId w:val="2"/>
        </w:numPr>
        <w:jc w:val="both"/>
        <w:rPr>
          <w:rFonts w:asciiTheme="minorHAnsi" w:hAnsiTheme="minorHAnsi"/>
          <w:b/>
          <w:i/>
          <w:iCs/>
          <w:color w:val="000099"/>
          <w:sz w:val="22"/>
          <w:szCs w:val="22"/>
          <w:u w:val="single"/>
        </w:rPr>
      </w:pPr>
      <w:r w:rsidRPr="00782EF2">
        <w:rPr>
          <w:rFonts w:asciiTheme="minorHAnsi" w:hAnsiTheme="minorHAnsi"/>
          <w:b/>
          <w:i/>
          <w:iCs/>
          <w:color w:val="000099"/>
          <w:sz w:val="22"/>
          <w:szCs w:val="22"/>
          <w:u w:val="single"/>
        </w:rPr>
        <w:t>Objective</w:t>
      </w:r>
    </w:p>
    <w:p w:rsidR="00372E0D" w:rsidRDefault="002709FF" w:rsidP="00F379AE">
      <w:pPr>
        <w:autoSpaceDE w:val="0"/>
        <w:autoSpaceDN w:val="0"/>
        <w:adjustRightInd w:val="0"/>
        <w:spacing w:after="0" w:line="240" w:lineRule="auto"/>
        <w:rPr>
          <w:rFonts w:cs="Arial"/>
          <w:iCs/>
          <w:lang w:val="en-US"/>
        </w:rPr>
      </w:pPr>
      <w:r w:rsidRPr="00F379AE">
        <w:rPr>
          <w:rFonts w:cs="Arial"/>
          <w:iCs/>
          <w:lang w:val="en-US"/>
        </w:rPr>
        <w:t xml:space="preserve">To </w:t>
      </w:r>
      <w:r w:rsidR="006A48C5" w:rsidRPr="00F379AE">
        <w:rPr>
          <w:rFonts w:cs="Arial"/>
          <w:iCs/>
          <w:lang w:val="en-US"/>
        </w:rPr>
        <w:t xml:space="preserve">develop a set of </w:t>
      </w:r>
      <w:r w:rsidR="00782EF2">
        <w:rPr>
          <w:rFonts w:cs="Arial"/>
          <w:iCs/>
          <w:lang w:val="en-US"/>
        </w:rPr>
        <w:t>4</w:t>
      </w:r>
      <w:r w:rsidR="006A48C5" w:rsidRPr="00F379AE">
        <w:rPr>
          <w:rFonts w:cs="Arial"/>
          <w:iCs/>
          <w:lang w:val="en-US"/>
        </w:rPr>
        <w:t xml:space="preserve"> preferred options for a national REDD+ benefit sharing mechanism for Cambodia.</w:t>
      </w:r>
    </w:p>
    <w:p w:rsidR="00782EF2" w:rsidRPr="00F379AE" w:rsidRDefault="00782EF2" w:rsidP="00F379AE">
      <w:pPr>
        <w:autoSpaceDE w:val="0"/>
        <w:autoSpaceDN w:val="0"/>
        <w:adjustRightInd w:val="0"/>
        <w:spacing w:after="0" w:line="240" w:lineRule="auto"/>
        <w:rPr>
          <w:rFonts w:cs="Arial"/>
          <w:iCs/>
          <w:lang w:val="en-US"/>
        </w:rPr>
      </w:pPr>
    </w:p>
    <w:p w:rsidR="00372E0D" w:rsidRPr="00782EF2" w:rsidRDefault="00372E0D" w:rsidP="00F379AE">
      <w:pPr>
        <w:pStyle w:val="ListParagraph"/>
        <w:numPr>
          <w:ilvl w:val="0"/>
          <w:numId w:val="2"/>
        </w:numPr>
        <w:jc w:val="both"/>
        <w:rPr>
          <w:rFonts w:asciiTheme="minorHAnsi" w:hAnsiTheme="minorHAnsi"/>
          <w:b/>
          <w:i/>
          <w:iCs/>
          <w:color w:val="000099"/>
          <w:sz w:val="22"/>
          <w:szCs w:val="22"/>
          <w:u w:val="single"/>
        </w:rPr>
      </w:pPr>
      <w:r w:rsidRPr="00782EF2">
        <w:rPr>
          <w:rFonts w:asciiTheme="minorHAnsi" w:hAnsiTheme="minorHAnsi"/>
          <w:b/>
          <w:i/>
          <w:iCs/>
          <w:color w:val="000099"/>
          <w:sz w:val="22"/>
          <w:szCs w:val="22"/>
          <w:u w:val="single"/>
        </w:rPr>
        <w:t xml:space="preserve">Expectation </w:t>
      </w:r>
    </w:p>
    <w:p w:rsidR="009D7EAA" w:rsidRDefault="00840EBA" w:rsidP="00F379AE">
      <w:pPr>
        <w:autoSpaceDE w:val="0"/>
        <w:autoSpaceDN w:val="0"/>
        <w:adjustRightInd w:val="0"/>
        <w:spacing w:after="0" w:line="240" w:lineRule="auto"/>
        <w:rPr>
          <w:rFonts w:cs="Arial"/>
          <w:iCs/>
          <w:lang w:val="en-US"/>
        </w:rPr>
      </w:pPr>
      <w:r w:rsidRPr="00F379AE">
        <w:rPr>
          <w:rFonts w:cs="Arial"/>
          <w:iCs/>
          <w:lang w:val="en-US"/>
        </w:rPr>
        <w:t xml:space="preserve">That up to four options for benefit sharing mechanisms for REDD+ in Cambodia will be developed based </w:t>
      </w:r>
      <w:r w:rsidRPr="009D7EAA">
        <w:rPr>
          <w:rFonts w:cs="Arial"/>
          <w:iCs/>
          <w:spacing w:val="-4"/>
          <w:lang w:val="en-US"/>
        </w:rPr>
        <w:t>on previous work and after extensive consultation with governmental and non-governmental stakeholders</w:t>
      </w:r>
      <w:r w:rsidRPr="00F379AE">
        <w:rPr>
          <w:rFonts w:cs="Arial"/>
          <w:iCs/>
          <w:lang w:val="en-US"/>
        </w:rPr>
        <w:t>.</w:t>
      </w:r>
    </w:p>
    <w:p w:rsidR="00F641BD" w:rsidRPr="00F379AE" w:rsidRDefault="00840EBA" w:rsidP="00F379AE">
      <w:pPr>
        <w:autoSpaceDE w:val="0"/>
        <w:autoSpaceDN w:val="0"/>
        <w:adjustRightInd w:val="0"/>
        <w:spacing w:after="0" w:line="240" w:lineRule="auto"/>
        <w:rPr>
          <w:rFonts w:cs="Arial"/>
          <w:iCs/>
          <w:lang w:val="en-US"/>
        </w:rPr>
      </w:pPr>
      <w:r w:rsidRPr="00F379AE">
        <w:rPr>
          <w:rFonts w:cs="Arial"/>
          <w:iCs/>
          <w:lang w:val="en-US"/>
        </w:rPr>
        <w:t xml:space="preserve">   </w:t>
      </w:r>
    </w:p>
    <w:p w:rsidR="004C3A62" w:rsidRPr="00782EF2" w:rsidRDefault="004C3A62" w:rsidP="00F379AE">
      <w:pPr>
        <w:pStyle w:val="ListParagraph"/>
        <w:numPr>
          <w:ilvl w:val="0"/>
          <w:numId w:val="2"/>
        </w:numPr>
        <w:jc w:val="both"/>
        <w:rPr>
          <w:rFonts w:asciiTheme="minorHAnsi" w:hAnsiTheme="minorHAnsi"/>
          <w:b/>
          <w:i/>
          <w:iCs/>
          <w:color w:val="000099"/>
          <w:sz w:val="22"/>
          <w:szCs w:val="22"/>
          <w:u w:val="single"/>
        </w:rPr>
      </w:pPr>
      <w:r w:rsidRPr="00782EF2">
        <w:rPr>
          <w:rFonts w:asciiTheme="minorHAnsi" w:hAnsiTheme="minorHAnsi"/>
          <w:b/>
          <w:i/>
          <w:iCs/>
          <w:color w:val="000099"/>
          <w:sz w:val="22"/>
          <w:szCs w:val="22"/>
          <w:u w:val="single"/>
        </w:rPr>
        <w:t>Activities</w:t>
      </w:r>
    </w:p>
    <w:p w:rsidR="003D7310" w:rsidRPr="00782EF2" w:rsidRDefault="00DA3441" w:rsidP="00782EF2">
      <w:pPr>
        <w:pStyle w:val="ListParagraph"/>
        <w:numPr>
          <w:ilvl w:val="0"/>
          <w:numId w:val="28"/>
        </w:numPr>
        <w:autoSpaceDE w:val="0"/>
        <w:autoSpaceDN w:val="0"/>
        <w:adjustRightInd w:val="0"/>
        <w:ind w:left="630" w:hanging="270"/>
        <w:rPr>
          <w:rFonts w:asciiTheme="minorHAnsi" w:hAnsiTheme="minorHAnsi" w:cs="Arial"/>
          <w:iCs/>
          <w:sz w:val="22"/>
          <w:szCs w:val="22"/>
        </w:rPr>
      </w:pPr>
      <w:r w:rsidRPr="00782EF2">
        <w:rPr>
          <w:rFonts w:asciiTheme="minorHAnsi" w:hAnsiTheme="minorHAnsi" w:cs="Arial"/>
          <w:iCs/>
          <w:spacing w:val="-4"/>
          <w:sz w:val="22"/>
          <w:szCs w:val="22"/>
        </w:rPr>
        <w:t>Develop suggestions for preferred options for benefit sharing mechanisms for REDD+ in Cambodia</w:t>
      </w:r>
      <w:r w:rsidRPr="00782EF2">
        <w:rPr>
          <w:rFonts w:asciiTheme="minorHAnsi" w:hAnsiTheme="minorHAnsi" w:cs="Arial"/>
          <w:iCs/>
          <w:sz w:val="22"/>
          <w:szCs w:val="22"/>
        </w:rPr>
        <w:t xml:space="preserve"> b</w:t>
      </w:r>
      <w:r w:rsidR="00840EBA" w:rsidRPr="00782EF2">
        <w:rPr>
          <w:rFonts w:asciiTheme="minorHAnsi" w:hAnsiTheme="minorHAnsi" w:cs="Arial"/>
          <w:iCs/>
          <w:sz w:val="22"/>
          <w:szCs w:val="22"/>
        </w:rPr>
        <w:t xml:space="preserve">uilding on the work conducted under activity 2.3b </w:t>
      </w:r>
      <w:r w:rsidRPr="00782EF2">
        <w:rPr>
          <w:rFonts w:asciiTheme="minorHAnsi" w:hAnsiTheme="minorHAnsi" w:cs="Arial"/>
          <w:iCs/>
          <w:sz w:val="22"/>
          <w:szCs w:val="22"/>
        </w:rPr>
        <w:t xml:space="preserve">and the consultations undertaken under activity 2.3c. An extensive analysis should be presented for each of the preferred options and should include </w:t>
      </w:r>
      <w:r w:rsidR="009F7F0E" w:rsidRPr="00782EF2">
        <w:rPr>
          <w:rFonts w:asciiTheme="minorHAnsi" w:hAnsiTheme="minorHAnsi" w:cs="Arial"/>
          <w:iCs/>
          <w:sz w:val="22"/>
          <w:szCs w:val="22"/>
        </w:rPr>
        <w:t>the result of the following considerations</w:t>
      </w:r>
      <w:r w:rsidRPr="00782EF2">
        <w:rPr>
          <w:rFonts w:asciiTheme="minorHAnsi" w:hAnsiTheme="minorHAnsi" w:cs="Arial"/>
          <w:iCs/>
          <w:sz w:val="22"/>
          <w:szCs w:val="22"/>
        </w:rPr>
        <w:t xml:space="preserve"> and activities</w:t>
      </w:r>
      <w:r w:rsidR="009F7F0E" w:rsidRPr="00782EF2">
        <w:rPr>
          <w:rFonts w:asciiTheme="minorHAnsi" w:hAnsiTheme="minorHAnsi" w:cs="Arial"/>
          <w:iCs/>
          <w:sz w:val="22"/>
          <w:szCs w:val="22"/>
        </w:rPr>
        <w:t>:</w:t>
      </w:r>
    </w:p>
    <w:p w:rsidR="00690812" w:rsidRPr="00782EF2" w:rsidRDefault="00F83B72" w:rsidP="00782EF2">
      <w:pPr>
        <w:pStyle w:val="ListParagraph"/>
        <w:numPr>
          <w:ilvl w:val="0"/>
          <w:numId w:val="28"/>
        </w:numPr>
        <w:autoSpaceDE w:val="0"/>
        <w:autoSpaceDN w:val="0"/>
        <w:adjustRightInd w:val="0"/>
        <w:ind w:left="630" w:hanging="270"/>
        <w:rPr>
          <w:rFonts w:asciiTheme="minorHAnsi" w:hAnsiTheme="minorHAnsi" w:cs="Arial"/>
          <w:iCs/>
          <w:sz w:val="22"/>
          <w:szCs w:val="22"/>
        </w:rPr>
      </w:pPr>
      <w:r w:rsidRPr="00782EF2">
        <w:rPr>
          <w:rFonts w:asciiTheme="minorHAnsi" w:hAnsiTheme="minorHAnsi" w:cs="Arial"/>
          <w:iCs/>
          <w:sz w:val="22"/>
          <w:szCs w:val="22"/>
        </w:rPr>
        <w:t xml:space="preserve">Support to the development of a national workshop on </w:t>
      </w:r>
      <w:r w:rsidR="009F7F0E" w:rsidRPr="00782EF2">
        <w:rPr>
          <w:rFonts w:asciiTheme="minorHAnsi" w:hAnsiTheme="minorHAnsi" w:cs="Arial"/>
          <w:iCs/>
          <w:sz w:val="22"/>
          <w:szCs w:val="22"/>
        </w:rPr>
        <w:t xml:space="preserve">the preferred options for benefit sharing mechanisms for REDD+ in Cambodia </w:t>
      </w:r>
    </w:p>
    <w:p w:rsidR="008B12BF" w:rsidRPr="00782EF2" w:rsidRDefault="004E30B6" w:rsidP="00782EF2">
      <w:pPr>
        <w:pStyle w:val="ListParagraph"/>
        <w:numPr>
          <w:ilvl w:val="0"/>
          <w:numId w:val="28"/>
        </w:numPr>
        <w:autoSpaceDE w:val="0"/>
        <w:autoSpaceDN w:val="0"/>
        <w:adjustRightInd w:val="0"/>
        <w:ind w:left="630" w:hanging="270"/>
        <w:rPr>
          <w:rFonts w:asciiTheme="minorHAnsi" w:hAnsiTheme="minorHAnsi" w:cs="Arial"/>
          <w:iCs/>
          <w:sz w:val="22"/>
          <w:szCs w:val="22"/>
        </w:rPr>
      </w:pPr>
      <w:r w:rsidRPr="00782EF2">
        <w:rPr>
          <w:rFonts w:asciiTheme="minorHAnsi" w:hAnsiTheme="minorHAnsi" w:cs="Arial"/>
          <w:iCs/>
          <w:sz w:val="22"/>
          <w:szCs w:val="22"/>
        </w:rPr>
        <w:t xml:space="preserve">A synthesis report that consolidates </w:t>
      </w:r>
      <w:r w:rsidR="008B12BF" w:rsidRPr="00782EF2">
        <w:rPr>
          <w:rFonts w:asciiTheme="minorHAnsi" w:hAnsiTheme="minorHAnsi" w:cs="Arial"/>
          <w:iCs/>
          <w:sz w:val="22"/>
          <w:szCs w:val="22"/>
        </w:rPr>
        <w:t>the outcome of 1 and 2 above.</w:t>
      </w:r>
    </w:p>
    <w:p w:rsidR="00782EF2" w:rsidRPr="00782EF2" w:rsidRDefault="00782EF2" w:rsidP="00782EF2">
      <w:pPr>
        <w:pStyle w:val="ListParagraph"/>
        <w:autoSpaceDE w:val="0"/>
        <w:autoSpaceDN w:val="0"/>
        <w:adjustRightInd w:val="0"/>
        <w:ind w:left="630"/>
        <w:rPr>
          <w:rFonts w:asciiTheme="minorHAnsi" w:hAnsiTheme="minorHAnsi" w:cs="Arial"/>
          <w:iCs/>
          <w:sz w:val="22"/>
          <w:szCs w:val="22"/>
        </w:rPr>
      </w:pPr>
    </w:p>
    <w:p w:rsidR="00B22B30" w:rsidRPr="00782EF2" w:rsidRDefault="00B22B30" w:rsidP="00F379AE">
      <w:pPr>
        <w:pStyle w:val="ListParagraph"/>
        <w:numPr>
          <w:ilvl w:val="0"/>
          <w:numId w:val="2"/>
        </w:numPr>
        <w:jc w:val="both"/>
        <w:rPr>
          <w:rFonts w:asciiTheme="minorHAnsi" w:hAnsiTheme="minorHAnsi"/>
          <w:b/>
          <w:i/>
          <w:iCs/>
          <w:color w:val="000099"/>
          <w:sz w:val="22"/>
          <w:szCs w:val="22"/>
          <w:u w:val="single"/>
        </w:rPr>
      </w:pPr>
      <w:r w:rsidRPr="00782EF2">
        <w:rPr>
          <w:rFonts w:asciiTheme="minorHAnsi" w:hAnsiTheme="minorHAnsi"/>
          <w:b/>
          <w:i/>
          <w:iCs/>
          <w:color w:val="000099"/>
          <w:sz w:val="22"/>
          <w:szCs w:val="22"/>
          <w:u w:val="single"/>
        </w:rPr>
        <w:t>Outputs:</w:t>
      </w:r>
    </w:p>
    <w:p w:rsidR="00690812" w:rsidRPr="00782EF2" w:rsidRDefault="00690812" w:rsidP="00782EF2">
      <w:pPr>
        <w:pStyle w:val="ListParagraph"/>
        <w:numPr>
          <w:ilvl w:val="0"/>
          <w:numId w:val="28"/>
        </w:numPr>
        <w:autoSpaceDE w:val="0"/>
        <w:autoSpaceDN w:val="0"/>
        <w:adjustRightInd w:val="0"/>
        <w:ind w:left="630" w:hanging="270"/>
        <w:rPr>
          <w:rFonts w:asciiTheme="minorHAnsi" w:hAnsiTheme="minorHAnsi" w:cs="Arial"/>
          <w:iCs/>
          <w:sz w:val="22"/>
          <w:szCs w:val="22"/>
        </w:rPr>
      </w:pPr>
      <w:r w:rsidRPr="00782EF2">
        <w:rPr>
          <w:rFonts w:asciiTheme="minorHAnsi" w:hAnsiTheme="minorHAnsi" w:cs="Arial"/>
          <w:iCs/>
          <w:sz w:val="22"/>
          <w:szCs w:val="22"/>
        </w:rPr>
        <w:t xml:space="preserve">A proposal of up to four preferred options for benefits sharing for REDD+ in Cambodia. </w:t>
      </w:r>
    </w:p>
    <w:p w:rsidR="00690812" w:rsidRPr="00782EF2" w:rsidRDefault="00690812" w:rsidP="00782EF2">
      <w:pPr>
        <w:pStyle w:val="ListParagraph"/>
        <w:numPr>
          <w:ilvl w:val="0"/>
          <w:numId w:val="28"/>
        </w:numPr>
        <w:autoSpaceDE w:val="0"/>
        <w:autoSpaceDN w:val="0"/>
        <w:adjustRightInd w:val="0"/>
        <w:ind w:left="630" w:hanging="270"/>
        <w:rPr>
          <w:rFonts w:asciiTheme="minorHAnsi" w:hAnsiTheme="minorHAnsi" w:cs="Arial"/>
          <w:iCs/>
          <w:sz w:val="22"/>
          <w:szCs w:val="22"/>
        </w:rPr>
      </w:pPr>
      <w:r w:rsidRPr="00782EF2">
        <w:rPr>
          <w:rFonts w:asciiTheme="minorHAnsi" w:hAnsiTheme="minorHAnsi" w:cs="Arial"/>
          <w:iCs/>
          <w:sz w:val="22"/>
          <w:szCs w:val="22"/>
        </w:rPr>
        <w:t>A national workshop on the preferred options suggested with minutes from the workshop.</w:t>
      </w:r>
    </w:p>
    <w:p w:rsidR="00C03EBE" w:rsidRPr="00782EF2" w:rsidRDefault="00690812" w:rsidP="00782EF2">
      <w:pPr>
        <w:pStyle w:val="ListParagraph"/>
        <w:numPr>
          <w:ilvl w:val="0"/>
          <w:numId w:val="28"/>
        </w:numPr>
        <w:autoSpaceDE w:val="0"/>
        <w:autoSpaceDN w:val="0"/>
        <w:adjustRightInd w:val="0"/>
        <w:ind w:left="630" w:hanging="270"/>
        <w:rPr>
          <w:rFonts w:asciiTheme="minorHAnsi" w:hAnsiTheme="minorHAnsi" w:cs="Arial"/>
          <w:iCs/>
          <w:sz w:val="22"/>
          <w:szCs w:val="22"/>
        </w:rPr>
      </w:pPr>
      <w:r w:rsidRPr="00782EF2">
        <w:rPr>
          <w:rFonts w:asciiTheme="minorHAnsi" w:hAnsiTheme="minorHAnsi" w:cs="Arial"/>
          <w:iCs/>
          <w:sz w:val="22"/>
          <w:szCs w:val="22"/>
        </w:rPr>
        <w:t>A synthesis report not exceeding 40 pages plus annexes and references in English and Khmer that consolidates the outcome of 1 and 2 above.</w:t>
      </w:r>
    </w:p>
    <w:p w:rsidR="00690812" w:rsidRPr="00F379AE" w:rsidRDefault="00690812" w:rsidP="00F379AE">
      <w:pPr>
        <w:pStyle w:val="ListParagraph"/>
        <w:autoSpaceDE w:val="0"/>
        <w:autoSpaceDN w:val="0"/>
        <w:adjustRightInd w:val="0"/>
        <w:rPr>
          <w:rFonts w:asciiTheme="minorHAnsi" w:eastAsiaTheme="minorHAnsi" w:hAnsiTheme="minorHAnsi" w:cs="Arial"/>
          <w:iCs/>
          <w:sz w:val="22"/>
          <w:szCs w:val="22"/>
        </w:rPr>
      </w:pPr>
    </w:p>
    <w:p w:rsidR="00D3094A" w:rsidRPr="00782EF2" w:rsidRDefault="003533CB" w:rsidP="00F379AE">
      <w:pPr>
        <w:pStyle w:val="ListParagraph"/>
        <w:numPr>
          <w:ilvl w:val="0"/>
          <w:numId w:val="2"/>
        </w:numPr>
        <w:jc w:val="both"/>
        <w:rPr>
          <w:rFonts w:asciiTheme="minorHAnsi" w:hAnsiTheme="minorHAnsi"/>
          <w:b/>
          <w:i/>
          <w:iCs/>
          <w:color w:val="000099"/>
          <w:sz w:val="22"/>
          <w:szCs w:val="22"/>
          <w:u w:val="single"/>
        </w:rPr>
      </w:pPr>
      <w:r w:rsidRPr="00782EF2">
        <w:rPr>
          <w:rFonts w:asciiTheme="minorHAnsi" w:hAnsiTheme="minorHAnsi"/>
          <w:b/>
          <w:i/>
          <w:iCs/>
          <w:color w:val="000099"/>
          <w:sz w:val="22"/>
          <w:szCs w:val="22"/>
          <w:u w:val="single"/>
        </w:rPr>
        <w:t>Roles and Responsibilities</w:t>
      </w:r>
    </w:p>
    <w:p w:rsidR="00AF5EC5" w:rsidRPr="00782EF2" w:rsidRDefault="009D7EAA" w:rsidP="00782EF2">
      <w:pPr>
        <w:pStyle w:val="ListParagraph"/>
        <w:numPr>
          <w:ilvl w:val="0"/>
          <w:numId w:val="28"/>
        </w:numPr>
        <w:autoSpaceDE w:val="0"/>
        <w:autoSpaceDN w:val="0"/>
        <w:adjustRightInd w:val="0"/>
        <w:ind w:left="630" w:hanging="270"/>
        <w:rPr>
          <w:rFonts w:asciiTheme="minorHAnsi" w:hAnsiTheme="minorHAnsi" w:cs="Arial"/>
          <w:iCs/>
          <w:sz w:val="22"/>
          <w:szCs w:val="22"/>
        </w:rPr>
      </w:pPr>
      <w:r>
        <w:rPr>
          <w:rFonts w:asciiTheme="minorHAnsi" w:hAnsiTheme="minorHAnsi" w:cs="Arial"/>
          <w:iCs/>
          <w:sz w:val="22"/>
          <w:szCs w:val="22"/>
        </w:rPr>
        <w:t xml:space="preserve">RTS </w:t>
      </w:r>
      <w:r w:rsidR="00FF5EA8" w:rsidRPr="00782EF2">
        <w:rPr>
          <w:rFonts w:asciiTheme="minorHAnsi" w:hAnsiTheme="minorHAnsi" w:cs="Arial"/>
          <w:iCs/>
          <w:sz w:val="22"/>
          <w:szCs w:val="22"/>
        </w:rPr>
        <w:t>D</w:t>
      </w:r>
      <w:r w:rsidR="00AF5EC5" w:rsidRPr="00782EF2">
        <w:rPr>
          <w:rFonts w:asciiTheme="minorHAnsi" w:hAnsiTheme="minorHAnsi" w:cs="Arial"/>
          <w:iCs/>
          <w:sz w:val="22"/>
          <w:szCs w:val="22"/>
        </w:rPr>
        <w:t xml:space="preserve">evelop </w:t>
      </w:r>
      <w:proofErr w:type="spellStart"/>
      <w:r w:rsidR="00AF5EC5" w:rsidRPr="00782EF2">
        <w:rPr>
          <w:rFonts w:asciiTheme="minorHAnsi" w:hAnsiTheme="minorHAnsi" w:cs="Arial"/>
          <w:iCs/>
          <w:sz w:val="22"/>
          <w:szCs w:val="22"/>
        </w:rPr>
        <w:t>ToR</w:t>
      </w:r>
      <w:proofErr w:type="spellEnd"/>
      <w:r w:rsidR="00AF5EC5" w:rsidRPr="00782EF2">
        <w:rPr>
          <w:rFonts w:asciiTheme="minorHAnsi" w:hAnsiTheme="minorHAnsi" w:cs="Arial"/>
          <w:iCs/>
          <w:sz w:val="22"/>
          <w:szCs w:val="22"/>
        </w:rPr>
        <w:t xml:space="preserve"> for the consultant team and manage the recruitment of the consultants. </w:t>
      </w:r>
    </w:p>
    <w:p w:rsidR="00AF5EC5" w:rsidRPr="00782EF2" w:rsidRDefault="009D7EAA" w:rsidP="00782EF2">
      <w:pPr>
        <w:pStyle w:val="ListParagraph"/>
        <w:numPr>
          <w:ilvl w:val="0"/>
          <w:numId w:val="28"/>
        </w:numPr>
        <w:autoSpaceDE w:val="0"/>
        <w:autoSpaceDN w:val="0"/>
        <w:adjustRightInd w:val="0"/>
        <w:ind w:left="630" w:hanging="270"/>
        <w:rPr>
          <w:rFonts w:asciiTheme="minorHAnsi" w:hAnsiTheme="minorHAnsi" w:cs="Arial"/>
          <w:iCs/>
          <w:sz w:val="22"/>
          <w:szCs w:val="22"/>
        </w:rPr>
      </w:pPr>
      <w:r>
        <w:rPr>
          <w:rFonts w:asciiTheme="minorHAnsi" w:hAnsiTheme="minorHAnsi" w:cs="Arial"/>
          <w:iCs/>
          <w:sz w:val="22"/>
          <w:szCs w:val="22"/>
        </w:rPr>
        <w:t>RTS</w:t>
      </w:r>
      <w:r w:rsidRPr="00782EF2">
        <w:rPr>
          <w:rFonts w:asciiTheme="minorHAnsi" w:hAnsiTheme="minorHAnsi" w:cs="Arial"/>
          <w:iCs/>
          <w:sz w:val="22"/>
          <w:szCs w:val="22"/>
        </w:rPr>
        <w:t xml:space="preserve"> </w:t>
      </w:r>
      <w:r w:rsidR="00FF5EA8" w:rsidRPr="00782EF2">
        <w:rPr>
          <w:rFonts w:asciiTheme="minorHAnsi" w:hAnsiTheme="minorHAnsi" w:cs="Arial"/>
          <w:iCs/>
          <w:sz w:val="22"/>
          <w:szCs w:val="22"/>
        </w:rPr>
        <w:t>P</w:t>
      </w:r>
      <w:r w:rsidR="00AF5EC5" w:rsidRPr="00782EF2">
        <w:rPr>
          <w:rFonts w:asciiTheme="minorHAnsi" w:hAnsiTheme="minorHAnsi" w:cs="Arial"/>
          <w:iCs/>
          <w:sz w:val="22"/>
          <w:szCs w:val="22"/>
        </w:rPr>
        <w:t>rovide oversight of the work by the consultants</w:t>
      </w:r>
    </w:p>
    <w:p w:rsidR="003533CB" w:rsidRPr="00F379AE" w:rsidRDefault="009D7EAA" w:rsidP="00782EF2">
      <w:pPr>
        <w:pStyle w:val="ListParagraph"/>
        <w:numPr>
          <w:ilvl w:val="0"/>
          <w:numId w:val="28"/>
        </w:numPr>
        <w:autoSpaceDE w:val="0"/>
        <w:autoSpaceDN w:val="0"/>
        <w:adjustRightInd w:val="0"/>
        <w:ind w:left="630" w:hanging="270"/>
        <w:rPr>
          <w:rFonts w:asciiTheme="minorHAnsi" w:hAnsiTheme="minorHAnsi" w:cs="Arial"/>
          <w:iCs/>
          <w:sz w:val="22"/>
          <w:szCs w:val="22"/>
        </w:rPr>
      </w:pPr>
      <w:r>
        <w:rPr>
          <w:rFonts w:asciiTheme="minorHAnsi" w:hAnsiTheme="minorHAnsi" w:cs="Arial"/>
          <w:iCs/>
          <w:sz w:val="22"/>
          <w:szCs w:val="22"/>
        </w:rPr>
        <w:t>RTS</w:t>
      </w:r>
      <w:r w:rsidRPr="00782EF2">
        <w:rPr>
          <w:rFonts w:asciiTheme="minorHAnsi" w:hAnsiTheme="minorHAnsi" w:cs="Arial"/>
          <w:iCs/>
          <w:sz w:val="22"/>
          <w:szCs w:val="22"/>
        </w:rPr>
        <w:t xml:space="preserve"> </w:t>
      </w:r>
      <w:r w:rsidR="00FF5EA8" w:rsidRPr="00782EF2">
        <w:rPr>
          <w:rFonts w:asciiTheme="minorHAnsi" w:hAnsiTheme="minorHAnsi" w:cs="Arial"/>
          <w:iCs/>
          <w:sz w:val="22"/>
          <w:szCs w:val="22"/>
        </w:rPr>
        <w:t>D</w:t>
      </w:r>
      <w:r w:rsidR="00AF5EC5" w:rsidRPr="00782EF2">
        <w:rPr>
          <w:rFonts w:asciiTheme="minorHAnsi" w:hAnsiTheme="minorHAnsi" w:cs="Arial"/>
          <w:iCs/>
          <w:sz w:val="22"/>
          <w:szCs w:val="22"/>
        </w:rPr>
        <w:t xml:space="preserve">evelop </w:t>
      </w:r>
      <w:proofErr w:type="spellStart"/>
      <w:r w:rsidR="00AF5EC5" w:rsidRPr="00782EF2">
        <w:rPr>
          <w:rFonts w:asciiTheme="minorHAnsi" w:hAnsiTheme="minorHAnsi" w:cs="Arial"/>
          <w:iCs/>
          <w:sz w:val="22"/>
          <w:szCs w:val="22"/>
        </w:rPr>
        <w:t>ToR</w:t>
      </w:r>
      <w:proofErr w:type="spellEnd"/>
      <w:r w:rsidR="00AF5EC5" w:rsidRPr="00782EF2">
        <w:rPr>
          <w:rFonts w:asciiTheme="minorHAnsi" w:hAnsiTheme="minorHAnsi" w:cs="Arial"/>
          <w:iCs/>
          <w:sz w:val="22"/>
          <w:szCs w:val="22"/>
        </w:rPr>
        <w:t xml:space="preserve"> for the national workshop</w:t>
      </w:r>
    </w:p>
    <w:p w:rsidR="00D3094A" w:rsidRPr="00F379AE" w:rsidRDefault="00D3094A" w:rsidP="00F379AE">
      <w:pPr>
        <w:pStyle w:val="ListParagraph"/>
        <w:autoSpaceDE w:val="0"/>
        <w:autoSpaceDN w:val="0"/>
        <w:adjustRightInd w:val="0"/>
        <w:rPr>
          <w:rFonts w:asciiTheme="minorHAnsi" w:hAnsiTheme="minorHAnsi" w:cs="Arial"/>
          <w:iCs/>
          <w:sz w:val="22"/>
          <w:szCs w:val="22"/>
        </w:rPr>
      </w:pPr>
    </w:p>
    <w:p w:rsidR="004F1F40" w:rsidRPr="00782EF2" w:rsidRDefault="004F1F40" w:rsidP="00F379AE">
      <w:pPr>
        <w:pStyle w:val="ListParagraph"/>
        <w:numPr>
          <w:ilvl w:val="0"/>
          <w:numId w:val="2"/>
        </w:numPr>
        <w:jc w:val="both"/>
        <w:rPr>
          <w:rFonts w:asciiTheme="minorHAnsi" w:hAnsiTheme="minorHAnsi"/>
          <w:b/>
          <w:i/>
          <w:iCs/>
          <w:color w:val="000099"/>
          <w:sz w:val="22"/>
          <w:szCs w:val="22"/>
          <w:u w:val="single"/>
        </w:rPr>
      </w:pPr>
      <w:r w:rsidRPr="00782EF2">
        <w:rPr>
          <w:rFonts w:asciiTheme="minorHAnsi" w:hAnsiTheme="minorHAnsi"/>
          <w:b/>
          <w:i/>
          <w:iCs/>
          <w:color w:val="000099"/>
          <w:sz w:val="22"/>
          <w:szCs w:val="22"/>
          <w:u w:val="single"/>
        </w:rPr>
        <w:t>Budget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7038"/>
        <w:gridCol w:w="1890"/>
      </w:tblGrid>
      <w:tr w:rsidR="00D423DF" w:rsidRPr="00F379AE" w:rsidTr="00E07E32">
        <w:tc>
          <w:tcPr>
            <w:tcW w:w="7038" w:type="dxa"/>
          </w:tcPr>
          <w:p w:rsidR="00D423DF" w:rsidRPr="00E07E32" w:rsidRDefault="00D423DF" w:rsidP="00F379AE">
            <w:pPr>
              <w:pStyle w:val="ListParagraph"/>
              <w:ind w:left="0"/>
              <w:jc w:val="both"/>
              <w:rPr>
                <w:rFonts w:asciiTheme="minorHAnsi" w:eastAsiaTheme="minorHAnsi" w:hAnsiTheme="minorHAnsi" w:cs="Arial"/>
                <w:b/>
                <w:bCs/>
                <w:iCs/>
                <w:sz w:val="22"/>
                <w:szCs w:val="22"/>
              </w:rPr>
            </w:pPr>
            <w:r w:rsidRPr="00E07E32">
              <w:rPr>
                <w:rFonts w:asciiTheme="minorHAnsi" w:eastAsiaTheme="minorHAnsi" w:hAnsiTheme="minorHAnsi" w:cs="Arial"/>
                <w:b/>
                <w:bCs/>
                <w:iCs/>
                <w:sz w:val="22"/>
                <w:szCs w:val="22"/>
              </w:rPr>
              <w:t>Activity</w:t>
            </w:r>
          </w:p>
        </w:tc>
        <w:tc>
          <w:tcPr>
            <w:tcW w:w="1890" w:type="dxa"/>
          </w:tcPr>
          <w:p w:rsidR="00D423DF" w:rsidRPr="00E07E32" w:rsidRDefault="00D423DF" w:rsidP="00F379AE">
            <w:pPr>
              <w:pStyle w:val="ListParagraph"/>
              <w:ind w:left="0"/>
              <w:jc w:val="both"/>
              <w:rPr>
                <w:rFonts w:asciiTheme="minorHAnsi" w:eastAsiaTheme="minorHAnsi" w:hAnsiTheme="minorHAnsi" w:cs="Arial"/>
                <w:b/>
                <w:bCs/>
                <w:iCs/>
                <w:sz w:val="22"/>
                <w:szCs w:val="22"/>
              </w:rPr>
            </w:pPr>
            <w:r w:rsidRPr="00E07E32">
              <w:rPr>
                <w:rFonts w:asciiTheme="minorHAnsi" w:eastAsiaTheme="minorHAnsi" w:hAnsiTheme="minorHAnsi" w:cs="Arial"/>
                <w:b/>
                <w:bCs/>
                <w:iCs/>
                <w:sz w:val="22"/>
                <w:szCs w:val="22"/>
              </w:rPr>
              <w:t>Budget</w:t>
            </w:r>
          </w:p>
        </w:tc>
      </w:tr>
      <w:tr w:rsidR="00D423DF" w:rsidRPr="00F379AE" w:rsidTr="00E07E32">
        <w:tc>
          <w:tcPr>
            <w:tcW w:w="7038" w:type="dxa"/>
          </w:tcPr>
          <w:p w:rsidR="00D423DF" w:rsidRPr="00782EF2" w:rsidRDefault="00D423DF" w:rsidP="00782EF2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80" w:hanging="180"/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782EF2">
              <w:rPr>
                <w:rFonts w:asciiTheme="minorHAnsi" w:hAnsiTheme="minorHAnsi" w:cs="Arial"/>
                <w:iCs/>
                <w:sz w:val="22"/>
                <w:szCs w:val="22"/>
              </w:rPr>
              <w:t>Recruitment</w:t>
            </w:r>
            <w:r w:rsidR="00572C32" w:rsidRPr="00782EF2">
              <w:rPr>
                <w:rFonts w:asciiTheme="minorHAnsi" w:hAnsiTheme="minorHAnsi" w:cs="Arial"/>
                <w:iCs/>
                <w:sz w:val="22"/>
                <w:szCs w:val="22"/>
              </w:rPr>
              <w:t xml:space="preserve"> costs</w:t>
            </w:r>
          </w:p>
        </w:tc>
        <w:tc>
          <w:tcPr>
            <w:tcW w:w="1890" w:type="dxa"/>
          </w:tcPr>
          <w:p w:rsidR="00D423DF" w:rsidRPr="00F379AE" w:rsidRDefault="00690812" w:rsidP="00E07E32">
            <w:pPr>
              <w:pStyle w:val="ListParagraph"/>
              <w:ind w:left="0"/>
              <w:jc w:val="right"/>
              <w:rPr>
                <w:rFonts w:asciiTheme="minorHAnsi" w:eastAsiaTheme="minorHAnsi" w:hAnsiTheme="minorHAnsi" w:cs="Arial"/>
                <w:iCs/>
                <w:sz w:val="22"/>
                <w:szCs w:val="22"/>
              </w:rPr>
            </w:pPr>
            <w:r w:rsidRPr="00F379AE">
              <w:rPr>
                <w:rFonts w:asciiTheme="minorHAnsi" w:eastAsiaTheme="minorHAnsi" w:hAnsiTheme="minorHAnsi" w:cs="Arial"/>
                <w:iCs/>
                <w:sz w:val="22"/>
                <w:szCs w:val="22"/>
              </w:rPr>
              <w:t>300</w:t>
            </w:r>
          </w:p>
        </w:tc>
      </w:tr>
      <w:tr w:rsidR="00572C32" w:rsidRPr="00F379AE" w:rsidTr="00E07E32">
        <w:tc>
          <w:tcPr>
            <w:tcW w:w="7038" w:type="dxa"/>
          </w:tcPr>
          <w:p w:rsidR="00572C32" w:rsidRPr="00782EF2" w:rsidRDefault="00572C32" w:rsidP="00782EF2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80" w:hanging="180"/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782EF2">
              <w:rPr>
                <w:rFonts w:asciiTheme="minorHAnsi" w:hAnsiTheme="minorHAnsi" w:cs="Arial"/>
                <w:iCs/>
                <w:sz w:val="22"/>
                <w:szCs w:val="22"/>
              </w:rPr>
              <w:t>International consultant 30 days (</w:t>
            </w:r>
            <w:proofErr w:type="spellStart"/>
            <w:r w:rsidRPr="00782EF2">
              <w:rPr>
                <w:rFonts w:asciiTheme="minorHAnsi" w:hAnsiTheme="minorHAnsi" w:cs="Arial"/>
                <w:iCs/>
                <w:sz w:val="22"/>
                <w:szCs w:val="22"/>
              </w:rPr>
              <w:t>lumpsum</w:t>
            </w:r>
            <w:proofErr w:type="spellEnd"/>
            <w:r w:rsidRPr="00782EF2">
              <w:rPr>
                <w:rFonts w:asciiTheme="minorHAnsi" w:hAnsiTheme="minorHAnsi" w:cs="Arial"/>
                <w:iCs/>
                <w:sz w:val="22"/>
                <w:szCs w:val="22"/>
              </w:rPr>
              <w:t>)</w:t>
            </w:r>
          </w:p>
        </w:tc>
        <w:tc>
          <w:tcPr>
            <w:tcW w:w="1890" w:type="dxa"/>
          </w:tcPr>
          <w:p w:rsidR="00572C32" w:rsidRPr="00F379AE" w:rsidRDefault="00572C32" w:rsidP="00E07E32">
            <w:pPr>
              <w:pStyle w:val="ListParagraph"/>
              <w:ind w:left="0"/>
              <w:jc w:val="right"/>
              <w:rPr>
                <w:rFonts w:asciiTheme="minorHAnsi" w:eastAsiaTheme="minorHAnsi" w:hAnsiTheme="minorHAnsi" w:cs="Arial"/>
                <w:iCs/>
                <w:sz w:val="22"/>
                <w:szCs w:val="22"/>
              </w:rPr>
            </w:pPr>
            <w:r w:rsidRPr="00F379AE">
              <w:rPr>
                <w:rFonts w:asciiTheme="minorHAnsi" w:eastAsiaTheme="minorHAnsi" w:hAnsiTheme="minorHAnsi" w:cs="Arial"/>
                <w:iCs/>
                <w:sz w:val="22"/>
                <w:szCs w:val="22"/>
              </w:rPr>
              <w:t>25.500</w:t>
            </w:r>
          </w:p>
        </w:tc>
      </w:tr>
      <w:tr w:rsidR="00572C32" w:rsidRPr="00F379AE" w:rsidTr="00E07E32">
        <w:tc>
          <w:tcPr>
            <w:tcW w:w="7038" w:type="dxa"/>
          </w:tcPr>
          <w:p w:rsidR="00572C32" w:rsidRPr="00782EF2" w:rsidRDefault="00572C32" w:rsidP="00782EF2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80" w:hanging="180"/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782EF2">
              <w:rPr>
                <w:rFonts w:asciiTheme="minorHAnsi" w:hAnsiTheme="minorHAnsi" w:cs="Arial"/>
                <w:iCs/>
                <w:sz w:val="22"/>
                <w:szCs w:val="22"/>
              </w:rPr>
              <w:t>National consultant 30 days</w:t>
            </w:r>
          </w:p>
        </w:tc>
        <w:tc>
          <w:tcPr>
            <w:tcW w:w="1890" w:type="dxa"/>
          </w:tcPr>
          <w:p w:rsidR="00572C32" w:rsidRPr="00F379AE" w:rsidRDefault="00572C32" w:rsidP="00E07E32">
            <w:pPr>
              <w:pStyle w:val="ListParagraph"/>
              <w:ind w:left="0"/>
              <w:jc w:val="right"/>
              <w:rPr>
                <w:rFonts w:asciiTheme="minorHAnsi" w:eastAsiaTheme="minorHAnsi" w:hAnsiTheme="minorHAnsi" w:cs="Arial"/>
                <w:iCs/>
                <w:sz w:val="22"/>
                <w:szCs w:val="22"/>
              </w:rPr>
            </w:pPr>
            <w:r w:rsidRPr="00F379AE">
              <w:rPr>
                <w:rFonts w:asciiTheme="minorHAnsi" w:eastAsiaTheme="minorHAnsi" w:hAnsiTheme="minorHAnsi" w:cs="Arial"/>
                <w:iCs/>
                <w:sz w:val="22"/>
                <w:szCs w:val="22"/>
              </w:rPr>
              <w:t>1.500</w:t>
            </w:r>
          </w:p>
        </w:tc>
      </w:tr>
      <w:tr w:rsidR="00D423DF" w:rsidRPr="00F379AE" w:rsidTr="00E07E32">
        <w:tc>
          <w:tcPr>
            <w:tcW w:w="7038" w:type="dxa"/>
          </w:tcPr>
          <w:p w:rsidR="00D423DF" w:rsidRPr="00782EF2" w:rsidRDefault="00D423DF" w:rsidP="00782EF2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80" w:hanging="180"/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782EF2">
              <w:rPr>
                <w:rFonts w:asciiTheme="minorHAnsi" w:hAnsiTheme="minorHAnsi" w:cs="Arial"/>
                <w:iCs/>
                <w:sz w:val="22"/>
                <w:szCs w:val="22"/>
              </w:rPr>
              <w:t>Organizing a</w:t>
            </w:r>
            <w:r w:rsidR="00703E2A" w:rsidRPr="00782EF2">
              <w:rPr>
                <w:rFonts w:asciiTheme="minorHAnsi" w:hAnsiTheme="minorHAnsi" w:cs="Arial"/>
                <w:iCs/>
                <w:sz w:val="22"/>
                <w:szCs w:val="22"/>
              </w:rPr>
              <w:t xml:space="preserve"> one day </w:t>
            </w:r>
            <w:r w:rsidRPr="00782EF2">
              <w:rPr>
                <w:rFonts w:asciiTheme="minorHAnsi" w:hAnsiTheme="minorHAnsi" w:cs="Arial"/>
                <w:iCs/>
                <w:sz w:val="22"/>
                <w:szCs w:val="22"/>
              </w:rPr>
              <w:t>national workshop in Phnom Penh</w:t>
            </w:r>
            <w:r w:rsidR="00572C32" w:rsidRPr="00782EF2">
              <w:rPr>
                <w:rFonts w:asciiTheme="minorHAnsi" w:hAnsiTheme="minorHAnsi" w:cs="Arial"/>
                <w:iCs/>
                <w:sz w:val="22"/>
                <w:szCs w:val="22"/>
              </w:rPr>
              <w:t xml:space="preserve"> (100 participants)</w:t>
            </w:r>
          </w:p>
        </w:tc>
        <w:tc>
          <w:tcPr>
            <w:tcW w:w="1890" w:type="dxa"/>
          </w:tcPr>
          <w:p w:rsidR="00D423DF" w:rsidRPr="00F379AE" w:rsidRDefault="001E065B" w:rsidP="00E07E32">
            <w:pPr>
              <w:pStyle w:val="ListParagraph"/>
              <w:ind w:left="0"/>
              <w:jc w:val="right"/>
              <w:rPr>
                <w:rFonts w:asciiTheme="minorHAnsi" w:eastAsiaTheme="minorHAnsi" w:hAnsiTheme="minorHAnsi" w:cs="Arial"/>
                <w:iCs/>
                <w:sz w:val="22"/>
                <w:szCs w:val="22"/>
              </w:rPr>
            </w:pPr>
            <w:r w:rsidRPr="00F379AE">
              <w:rPr>
                <w:rFonts w:asciiTheme="minorHAnsi" w:eastAsiaTheme="minorHAnsi" w:hAnsiTheme="minorHAnsi" w:cs="Arial"/>
                <w:iCs/>
                <w:sz w:val="22"/>
                <w:szCs w:val="22"/>
              </w:rPr>
              <w:t>5.190</w:t>
            </w:r>
          </w:p>
        </w:tc>
      </w:tr>
      <w:tr w:rsidR="001E065B" w:rsidRPr="00F379AE" w:rsidTr="00E07E32">
        <w:tc>
          <w:tcPr>
            <w:tcW w:w="7038" w:type="dxa"/>
          </w:tcPr>
          <w:p w:rsidR="00572C32" w:rsidRPr="00E07E32" w:rsidRDefault="001E065B" w:rsidP="00E07E32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80" w:hanging="180"/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E07E32">
              <w:rPr>
                <w:rFonts w:asciiTheme="minorHAnsi" w:hAnsiTheme="minorHAnsi" w:cs="Arial"/>
                <w:iCs/>
                <w:sz w:val="22"/>
                <w:szCs w:val="22"/>
              </w:rPr>
              <w:t>Awareness raising material</w:t>
            </w:r>
            <w:r w:rsidR="00E07E32" w:rsidRPr="00E07E32">
              <w:rPr>
                <w:rFonts w:asciiTheme="minorHAnsi" w:hAnsiTheme="minorHAnsi" w:cs="Arial"/>
                <w:iCs/>
                <w:sz w:val="22"/>
                <w:szCs w:val="22"/>
              </w:rPr>
              <w:t xml:space="preserve"> </w:t>
            </w:r>
            <w:r w:rsidR="00572C32" w:rsidRPr="00E07E32">
              <w:rPr>
                <w:rFonts w:asciiTheme="minorHAnsi" w:hAnsiTheme="minorHAnsi" w:cs="Arial"/>
                <w:iCs/>
                <w:sz w:val="22"/>
                <w:szCs w:val="22"/>
              </w:rPr>
              <w:t>Report English and Khmer version (200 each)</w:t>
            </w:r>
          </w:p>
        </w:tc>
        <w:tc>
          <w:tcPr>
            <w:tcW w:w="1890" w:type="dxa"/>
          </w:tcPr>
          <w:p w:rsidR="001E065B" w:rsidRPr="00F379AE" w:rsidRDefault="001E065B" w:rsidP="00E07E32">
            <w:pPr>
              <w:pStyle w:val="ListParagraph"/>
              <w:ind w:left="0"/>
              <w:jc w:val="right"/>
              <w:rPr>
                <w:rFonts w:asciiTheme="minorHAnsi" w:eastAsiaTheme="minorHAnsi" w:hAnsiTheme="minorHAnsi" w:cs="Arial"/>
                <w:iCs/>
                <w:sz w:val="22"/>
                <w:szCs w:val="22"/>
              </w:rPr>
            </w:pPr>
            <w:r w:rsidRPr="00F379AE">
              <w:rPr>
                <w:rFonts w:asciiTheme="minorHAnsi" w:eastAsiaTheme="minorHAnsi" w:hAnsiTheme="minorHAnsi" w:cs="Arial"/>
                <w:iCs/>
                <w:sz w:val="22"/>
                <w:szCs w:val="22"/>
              </w:rPr>
              <w:t>2.850</w:t>
            </w:r>
          </w:p>
        </w:tc>
      </w:tr>
      <w:tr w:rsidR="00D423DF" w:rsidRPr="00F379AE" w:rsidTr="00E07E32">
        <w:tc>
          <w:tcPr>
            <w:tcW w:w="7038" w:type="dxa"/>
          </w:tcPr>
          <w:p w:rsidR="00D423DF" w:rsidRPr="00E07E32" w:rsidRDefault="00D423DF" w:rsidP="00E07E32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80" w:hanging="180"/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E07E32">
              <w:rPr>
                <w:rFonts w:asciiTheme="minorHAnsi" w:hAnsiTheme="minorHAnsi" w:cs="Arial"/>
                <w:iCs/>
                <w:sz w:val="22"/>
                <w:szCs w:val="22"/>
              </w:rPr>
              <w:t>Miscellaneous</w:t>
            </w:r>
          </w:p>
        </w:tc>
        <w:tc>
          <w:tcPr>
            <w:tcW w:w="1890" w:type="dxa"/>
          </w:tcPr>
          <w:p w:rsidR="00D423DF" w:rsidRPr="00F379AE" w:rsidRDefault="00D423DF" w:rsidP="00E07E32">
            <w:pPr>
              <w:pStyle w:val="ListParagraph"/>
              <w:ind w:left="0"/>
              <w:jc w:val="right"/>
              <w:rPr>
                <w:rFonts w:asciiTheme="minorHAnsi" w:eastAsiaTheme="minorHAnsi" w:hAnsiTheme="minorHAnsi" w:cs="Arial"/>
                <w:iCs/>
                <w:sz w:val="22"/>
                <w:szCs w:val="22"/>
              </w:rPr>
            </w:pPr>
            <w:r w:rsidRPr="00F379AE">
              <w:rPr>
                <w:rFonts w:asciiTheme="minorHAnsi" w:eastAsiaTheme="minorHAnsi" w:hAnsiTheme="minorHAnsi" w:cs="Arial"/>
                <w:iCs/>
                <w:sz w:val="22"/>
                <w:szCs w:val="22"/>
              </w:rPr>
              <w:t>1.</w:t>
            </w:r>
            <w:r w:rsidR="001E065B" w:rsidRPr="00F379AE">
              <w:rPr>
                <w:rFonts w:asciiTheme="minorHAnsi" w:eastAsiaTheme="minorHAnsi" w:hAnsiTheme="minorHAnsi" w:cs="Arial"/>
                <w:iCs/>
                <w:sz w:val="22"/>
                <w:szCs w:val="22"/>
              </w:rPr>
              <w:t>5</w:t>
            </w:r>
            <w:r w:rsidRPr="00F379AE">
              <w:rPr>
                <w:rFonts w:asciiTheme="minorHAnsi" w:eastAsiaTheme="minorHAnsi" w:hAnsiTheme="minorHAnsi" w:cs="Arial"/>
                <w:iCs/>
                <w:sz w:val="22"/>
                <w:szCs w:val="22"/>
              </w:rPr>
              <w:t>00</w:t>
            </w:r>
          </w:p>
        </w:tc>
      </w:tr>
      <w:tr w:rsidR="00D423DF" w:rsidRPr="00F379AE" w:rsidTr="00E07E32">
        <w:tc>
          <w:tcPr>
            <w:tcW w:w="7038" w:type="dxa"/>
          </w:tcPr>
          <w:p w:rsidR="00D423DF" w:rsidRPr="00E07E32" w:rsidRDefault="00D423DF" w:rsidP="00F379AE">
            <w:pPr>
              <w:pStyle w:val="ListParagraph"/>
              <w:ind w:left="0"/>
              <w:jc w:val="both"/>
              <w:rPr>
                <w:rFonts w:asciiTheme="minorHAnsi" w:eastAsiaTheme="minorHAnsi" w:hAnsiTheme="minorHAnsi" w:cs="Arial"/>
                <w:b/>
                <w:bCs/>
                <w:iCs/>
                <w:sz w:val="22"/>
                <w:szCs w:val="22"/>
              </w:rPr>
            </w:pPr>
            <w:r w:rsidRPr="00E07E32">
              <w:rPr>
                <w:rFonts w:asciiTheme="minorHAnsi" w:eastAsiaTheme="minorHAnsi" w:hAnsiTheme="minorHAnsi" w:cs="Arial"/>
                <w:b/>
                <w:bCs/>
                <w:iCs/>
                <w:sz w:val="22"/>
                <w:szCs w:val="22"/>
              </w:rPr>
              <w:t xml:space="preserve">Total </w:t>
            </w:r>
          </w:p>
        </w:tc>
        <w:tc>
          <w:tcPr>
            <w:tcW w:w="1890" w:type="dxa"/>
          </w:tcPr>
          <w:p w:rsidR="00D423DF" w:rsidRPr="00F379AE" w:rsidRDefault="008F722C" w:rsidP="00E07E32">
            <w:pPr>
              <w:pStyle w:val="ListParagraph"/>
              <w:ind w:left="0"/>
              <w:jc w:val="right"/>
              <w:rPr>
                <w:rFonts w:asciiTheme="minorHAnsi" w:eastAsiaTheme="minorHAnsi" w:hAnsiTheme="minorHAnsi" w:cs="Arial"/>
                <w:iCs/>
                <w:sz w:val="22"/>
                <w:szCs w:val="22"/>
              </w:rPr>
            </w:pPr>
            <w:r w:rsidRPr="00F379AE">
              <w:rPr>
                <w:rFonts w:asciiTheme="minorHAnsi" w:eastAsiaTheme="minorHAnsi" w:hAnsiTheme="minorHAnsi" w:cs="Arial"/>
                <w:iCs/>
                <w:sz w:val="22"/>
                <w:szCs w:val="22"/>
              </w:rPr>
              <w:t>3</w:t>
            </w:r>
            <w:r w:rsidR="001E065B" w:rsidRPr="00F379AE">
              <w:rPr>
                <w:rFonts w:asciiTheme="minorHAnsi" w:eastAsiaTheme="minorHAnsi" w:hAnsiTheme="minorHAnsi" w:cs="Arial"/>
                <w:iCs/>
                <w:sz w:val="22"/>
                <w:szCs w:val="22"/>
              </w:rPr>
              <w:t>7</w:t>
            </w:r>
            <w:r w:rsidR="00D85DB2" w:rsidRPr="00F379AE">
              <w:rPr>
                <w:rFonts w:asciiTheme="minorHAnsi" w:eastAsiaTheme="minorHAnsi" w:hAnsiTheme="minorHAnsi" w:cs="Arial"/>
                <w:iCs/>
                <w:sz w:val="22"/>
                <w:szCs w:val="22"/>
              </w:rPr>
              <w:t>.</w:t>
            </w:r>
            <w:r w:rsidR="001E065B" w:rsidRPr="00F379AE">
              <w:rPr>
                <w:rFonts w:asciiTheme="minorHAnsi" w:eastAsiaTheme="minorHAnsi" w:hAnsiTheme="minorHAnsi" w:cs="Arial"/>
                <w:iCs/>
                <w:sz w:val="22"/>
                <w:szCs w:val="22"/>
              </w:rPr>
              <w:t>04</w:t>
            </w:r>
            <w:r w:rsidR="00C05A9E" w:rsidRPr="00F379AE">
              <w:rPr>
                <w:rFonts w:asciiTheme="minorHAnsi" w:eastAsiaTheme="minorHAnsi" w:hAnsiTheme="minorHAnsi" w:cs="Arial"/>
                <w:iCs/>
                <w:sz w:val="22"/>
                <w:szCs w:val="22"/>
              </w:rPr>
              <w:t>0</w:t>
            </w:r>
          </w:p>
        </w:tc>
      </w:tr>
    </w:tbl>
    <w:p w:rsidR="00AF5EC5" w:rsidRPr="00F379AE" w:rsidRDefault="00AF5EC5" w:rsidP="00F379AE">
      <w:pPr>
        <w:pStyle w:val="Heading2"/>
        <w:spacing w:before="0" w:line="240" w:lineRule="auto"/>
        <w:rPr>
          <w:rFonts w:asciiTheme="minorHAnsi" w:hAnsiTheme="minorHAnsi" w:cs="Arial"/>
          <w:sz w:val="22"/>
          <w:szCs w:val="22"/>
          <w:lang w:val="en-US"/>
        </w:rPr>
      </w:pPr>
    </w:p>
    <w:p w:rsidR="00AF5EC5" w:rsidRPr="00782EF2" w:rsidRDefault="00AF5EC5" w:rsidP="00F379AE">
      <w:pPr>
        <w:pStyle w:val="ListParagraph"/>
        <w:numPr>
          <w:ilvl w:val="0"/>
          <w:numId w:val="2"/>
        </w:numPr>
        <w:jc w:val="both"/>
        <w:rPr>
          <w:rFonts w:asciiTheme="minorHAnsi" w:hAnsiTheme="minorHAnsi"/>
          <w:b/>
          <w:i/>
          <w:iCs/>
          <w:color w:val="000099"/>
          <w:sz w:val="22"/>
          <w:szCs w:val="22"/>
          <w:u w:val="single"/>
        </w:rPr>
      </w:pPr>
      <w:r w:rsidRPr="00782EF2">
        <w:rPr>
          <w:rFonts w:asciiTheme="minorHAnsi" w:hAnsiTheme="minorHAnsi"/>
          <w:b/>
          <w:i/>
          <w:iCs/>
          <w:color w:val="000099"/>
          <w:sz w:val="22"/>
          <w:szCs w:val="22"/>
          <w:u w:val="single"/>
        </w:rPr>
        <w:t>Time frame</w:t>
      </w:r>
    </w:p>
    <w:p w:rsidR="005F3A4F" w:rsidRPr="00F379AE" w:rsidRDefault="00AF5EC5" w:rsidP="00F379AE">
      <w:pPr>
        <w:autoSpaceDE w:val="0"/>
        <w:autoSpaceDN w:val="0"/>
        <w:adjustRightInd w:val="0"/>
        <w:spacing w:after="0" w:line="240" w:lineRule="auto"/>
        <w:rPr>
          <w:rFonts w:cs="Arial"/>
          <w:iCs/>
          <w:lang w:val="en-US"/>
        </w:rPr>
      </w:pPr>
      <w:r w:rsidRPr="00E07E32">
        <w:rPr>
          <w:rFonts w:cs="Arial"/>
          <w:iCs/>
          <w:spacing w:val="-4"/>
          <w:lang w:val="en-US"/>
        </w:rPr>
        <w:t xml:space="preserve">The activities will </w:t>
      </w:r>
      <w:r w:rsidR="001E065B" w:rsidRPr="00E07E32">
        <w:rPr>
          <w:rFonts w:cs="Arial"/>
          <w:iCs/>
          <w:spacing w:val="-4"/>
          <w:lang w:val="en-US"/>
        </w:rPr>
        <w:t xml:space="preserve">follow activity 2.3b and 2.3c and are expected to be implemented </w:t>
      </w:r>
      <w:r w:rsidR="00572C32" w:rsidRPr="00E07E32">
        <w:rPr>
          <w:rFonts w:cs="Arial"/>
          <w:iCs/>
          <w:spacing w:val="-4"/>
          <w:lang w:val="en-US"/>
        </w:rPr>
        <w:t>first semester of 2014</w:t>
      </w:r>
      <w:r w:rsidRPr="00F379AE">
        <w:rPr>
          <w:rFonts w:cs="Arial"/>
          <w:iCs/>
          <w:lang w:val="en-US"/>
        </w:rPr>
        <w:t xml:space="preserve">. 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7020"/>
        <w:gridCol w:w="1890"/>
      </w:tblGrid>
      <w:tr w:rsidR="005F3A4F" w:rsidRPr="00F379AE" w:rsidTr="00E07E32">
        <w:tc>
          <w:tcPr>
            <w:tcW w:w="7020" w:type="dxa"/>
          </w:tcPr>
          <w:p w:rsidR="005F3A4F" w:rsidRPr="00F379AE" w:rsidRDefault="00263E39" w:rsidP="00E07E32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iCs/>
                <w:lang w:val="en-US"/>
              </w:rPr>
            </w:pPr>
            <w:r w:rsidRPr="00F379AE">
              <w:rPr>
                <w:rFonts w:cs="Arial"/>
                <w:b/>
                <w:iCs/>
                <w:lang w:val="en-US"/>
              </w:rPr>
              <w:t>Activity</w:t>
            </w:r>
          </w:p>
        </w:tc>
        <w:tc>
          <w:tcPr>
            <w:tcW w:w="1890" w:type="dxa"/>
          </w:tcPr>
          <w:p w:rsidR="005F3A4F" w:rsidRPr="00F379AE" w:rsidRDefault="00263E39" w:rsidP="00E07E32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iCs/>
                <w:lang w:val="en-US"/>
              </w:rPr>
            </w:pPr>
            <w:r w:rsidRPr="00F379AE">
              <w:rPr>
                <w:rFonts w:cs="Arial"/>
                <w:b/>
                <w:iCs/>
                <w:lang w:val="en-US"/>
              </w:rPr>
              <w:t>Time period</w:t>
            </w:r>
          </w:p>
        </w:tc>
      </w:tr>
      <w:tr w:rsidR="005F3A4F" w:rsidRPr="00F379AE" w:rsidTr="00E07E32">
        <w:tc>
          <w:tcPr>
            <w:tcW w:w="7020" w:type="dxa"/>
          </w:tcPr>
          <w:p w:rsidR="005F3A4F" w:rsidRPr="00F379AE" w:rsidRDefault="005F3A4F" w:rsidP="00E07E32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80" w:hanging="180"/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F379AE">
              <w:rPr>
                <w:rFonts w:asciiTheme="minorHAnsi" w:hAnsiTheme="minorHAnsi" w:cs="Arial"/>
                <w:iCs/>
                <w:sz w:val="22"/>
                <w:szCs w:val="22"/>
              </w:rPr>
              <w:t xml:space="preserve">Development of </w:t>
            </w:r>
            <w:proofErr w:type="spellStart"/>
            <w:r w:rsidRPr="00F379AE">
              <w:rPr>
                <w:rFonts w:asciiTheme="minorHAnsi" w:hAnsiTheme="minorHAnsi" w:cs="Arial"/>
                <w:iCs/>
                <w:sz w:val="22"/>
                <w:szCs w:val="22"/>
              </w:rPr>
              <w:t>ToR</w:t>
            </w:r>
            <w:proofErr w:type="spellEnd"/>
            <w:r w:rsidRPr="00F379AE">
              <w:rPr>
                <w:rFonts w:asciiTheme="minorHAnsi" w:hAnsiTheme="minorHAnsi" w:cs="Arial"/>
                <w:iCs/>
                <w:sz w:val="22"/>
                <w:szCs w:val="22"/>
              </w:rPr>
              <w:t xml:space="preserve"> and announcement of consultancy</w:t>
            </w:r>
          </w:p>
        </w:tc>
        <w:tc>
          <w:tcPr>
            <w:tcW w:w="1890" w:type="dxa"/>
          </w:tcPr>
          <w:p w:rsidR="005F3A4F" w:rsidRPr="00F379AE" w:rsidRDefault="005F3A4F" w:rsidP="00F379AE">
            <w:pPr>
              <w:autoSpaceDE w:val="0"/>
              <w:autoSpaceDN w:val="0"/>
              <w:adjustRightInd w:val="0"/>
              <w:jc w:val="center"/>
              <w:rPr>
                <w:rFonts w:cs="Arial"/>
                <w:iCs/>
                <w:lang w:val="en-US"/>
              </w:rPr>
            </w:pPr>
            <w:r w:rsidRPr="00F379AE">
              <w:rPr>
                <w:rFonts w:cs="Arial"/>
                <w:iCs/>
                <w:lang w:val="en-US"/>
              </w:rPr>
              <w:t>July</w:t>
            </w:r>
            <w:r w:rsidR="008B12BF" w:rsidRPr="00F379AE">
              <w:rPr>
                <w:rFonts w:cs="Arial"/>
                <w:iCs/>
                <w:lang w:val="en-US"/>
              </w:rPr>
              <w:t xml:space="preserve"> 2013</w:t>
            </w:r>
          </w:p>
        </w:tc>
      </w:tr>
      <w:tr w:rsidR="005F3A4F" w:rsidRPr="00F379AE" w:rsidTr="00E07E32">
        <w:tc>
          <w:tcPr>
            <w:tcW w:w="7020" w:type="dxa"/>
          </w:tcPr>
          <w:p w:rsidR="005F3A4F" w:rsidRPr="00F379AE" w:rsidRDefault="005F3A4F" w:rsidP="00E07E32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80" w:hanging="180"/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F379AE">
              <w:rPr>
                <w:rFonts w:asciiTheme="minorHAnsi" w:hAnsiTheme="minorHAnsi" w:cs="Arial"/>
                <w:iCs/>
                <w:sz w:val="22"/>
                <w:szCs w:val="22"/>
              </w:rPr>
              <w:t>Recruitment of the consultants</w:t>
            </w:r>
            <w:r w:rsidR="001E065B" w:rsidRPr="00F379AE">
              <w:rPr>
                <w:rFonts w:asciiTheme="minorHAnsi" w:hAnsiTheme="minorHAnsi" w:cs="Arial"/>
                <w:iCs/>
                <w:sz w:val="22"/>
                <w:szCs w:val="22"/>
              </w:rPr>
              <w:t xml:space="preserve"> (same as for 2.3b and c)</w:t>
            </w:r>
          </w:p>
        </w:tc>
        <w:tc>
          <w:tcPr>
            <w:tcW w:w="1890" w:type="dxa"/>
          </w:tcPr>
          <w:p w:rsidR="005F3A4F" w:rsidRPr="00F379AE" w:rsidRDefault="005F3A4F" w:rsidP="00F379AE">
            <w:pPr>
              <w:autoSpaceDE w:val="0"/>
              <w:autoSpaceDN w:val="0"/>
              <w:adjustRightInd w:val="0"/>
              <w:jc w:val="center"/>
              <w:rPr>
                <w:rFonts w:cs="Arial"/>
                <w:iCs/>
                <w:lang w:val="en-US"/>
              </w:rPr>
            </w:pPr>
            <w:r w:rsidRPr="00F379AE">
              <w:rPr>
                <w:rFonts w:cs="Arial"/>
                <w:iCs/>
                <w:lang w:val="en-US"/>
              </w:rPr>
              <w:t>August</w:t>
            </w:r>
            <w:r w:rsidR="008B12BF" w:rsidRPr="00F379AE">
              <w:rPr>
                <w:rFonts w:cs="Arial"/>
                <w:iCs/>
                <w:lang w:val="en-US"/>
              </w:rPr>
              <w:t xml:space="preserve"> 2013</w:t>
            </w:r>
          </w:p>
        </w:tc>
      </w:tr>
      <w:tr w:rsidR="005F3A4F" w:rsidRPr="00F379AE" w:rsidTr="00E07E32">
        <w:tc>
          <w:tcPr>
            <w:tcW w:w="7020" w:type="dxa"/>
          </w:tcPr>
          <w:p w:rsidR="005F3A4F" w:rsidRPr="00F379AE" w:rsidRDefault="008B12BF" w:rsidP="00E07E32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80" w:hanging="180"/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F379AE">
              <w:rPr>
                <w:rFonts w:asciiTheme="minorHAnsi" w:hAnsiTheme="minorHAnsi" w:cs="Arial"/>
                <w:iCs/>
                <w:sz w:val="22"/>
                <w:szCs w:val="22"/>
              </w:rPr>
              <w:t xml:space="preserve">Development of suggestions for preferred options for benefit sharing mechanisms for REDD+ in Cambodia </w:t>
            </w:r>
          </w:p>
        </w:tc>
        <w:tc>
          <w:tcPr>
            <w:tcW w:w="1890" w:type="dxa"/>
          </w:tcPr>
          <w:p w:rsidR="005F3A4F" w:rsidRPr="00F379AE" w:rsidRDefault="00572C32" w:rsidP="00E07E32">
            <w:pPr>
              <w:autoSpaceDE w:val="0"/>
              <w:autoSpaceDN w:val="0"/>
              <w:adjustRightInd w:val="0"/>
              <w:rPr>
                <w:rFonts w:cs="Arial"/>
                <w:iCs/>
                <w:lang w:val="en-US"/>
              </w:rPr>
            </w:pPr>
            <w:r w:rsidRPr="00F379AE">
              <w:rPr>
                <w:rFonts w:cs="Arial"/>
                <w:iCs/>
                <w:lang w:val="en-US"/>
              </w:rPr>
              <w:t>First semester 2014</w:t>
            </w:r>
          </w:p>
        </w:tc>
      </w:tr>
      <w:tr w:rsidR="005F3A4F" w:rsidRPr="00F379AE" w:rsidTr="00E07E32">
        <w:tc>
          <w:tcPr>
            <w:tcW w:w="7020" w:type="dxa"/>
          </w:tcPr>
          <w:p w:rsidR="005F3A4F" w:rsidRPr="00F379AE" w:rsidRDefault="005F3A4F" w:rsidP="00E07E32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80" w:hanging="180"/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F379AE">
              <w:rPr>
                <w:rFonts w:asciiTheme="minorHAnsi" w:hAnsiTheme="minorHAnsi" w:cs="Arial"/>
                <w:iCs/>
                <w:sz w:val="22"/>
                <w:szCs w:val="22"/>
              </w:rPr>
              <w:t xml:space="preserve">National workshop </w:t>
            </w:r>
            <w:r w:rsidR="008B12BF" w:rsidRPr="00F379AE">
              <w:rPr>
                <w:rFonts w:asciiTheme="minorHAnsi" w:hAnsiTheme="minorHAnsi" w:cs="Arial"/>
                <w:iCs/>
                <w:sz w:val="22"/>
                <w:szCs w:val="22"/>
              </w:rPr>
              <w:t xml:space="preserve">on the preferred options for benefit sharing mechanisms for REDD+ in Cambodia </w:t>
            </w:r>
          </w:p>
        </w:tc>
        <w:tc>
          <w:tcPr>
            <w:tcW w:w="1890" w:type="dxa"/>
          </w:tcPr>
          <w:p w:rsidR="005F3A4F" w:rsidRPr="00F379AE" w:rsidRDefault="00572C32" w:rsidP="00F379AE">
            <w:pPr>
              <w:autoSpaceDE w:val="0"/>
              <w:autoSpaceDN w:val="0"/>
              <w:adjustRightInd w:val="0"/>
              <w:jc w:val="center"/>
              <w:rPr>
                <w:rFonts w:cs="Arial"/>
                <w:iCs/>
                <w:lang w:val="en-US"/>
              </w:rPr>
            </w:pPr>
            <w:r w:rsidRPr="00F379AE">
              <w:rPr>
                <w:rFonts w:cs="Arial"/>
                <w:iCs/>
                <w:lang w:val="en-US"/>
              </w:rPr>
              <w:t xml:space="preserve">Same </w:t>
            </w:r>
          </w:p>
        </w:tc>
      </w:tr>
      <w:tr w:rsidR="005F3A4F" w:rsidRPr="00F379AE" w:rsidTr="00E07E32">
        <w:tc>
          <w:tcPr>
            <w:tcW w:w="7020" w:type="dxa"/>
          </w:tcPr>
          <w:p w:rsidR="005F3A4F" w:rsidRPr="00F379AE" w:rsidRDefault="005F3A4F" w:rsidP="00E07E32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80" w:hanging="180"/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F379AE">
              <w:rPr>
                <w:rFonts w:asciiTheme="minorHAnsi" w:hAnsiTheme="minorHAnsi" w:cs="Arial"/>
                <w:iCs/>
                <w:sz w:val="22"/>
                <w:szCs w:val="22"/>
              </w:rPr>
              <w:t xml:space="preserve">A report synthesizing output 1 and 2 above </w:t>
            </w:r>
          </w:p>
        </w:tc>
        <w:tc>
          <w:tcPr>
            <w:tcW w:w="1890" w:type="dxa"/>
          </w:tcPr>
          <w:p w:rsidR="005F3A4F" w:rsidRPr="00F379AE" w:rsidRDefault="00572C32" w:rsidP="00F379AE">
            <w:pPr>
              <w:autoSpaceDE w:val="0"/>
              <w:autoSpaceDN w:val="0"/>
              <w:adjustRightInd w:val="0"/>
              <w:jc w:val="center"/>
              <w:rPr>
                <w:rFonts w:cs="Arial"/>
                <w:iCs/>
                <w:lang w:val="en-US"/>
              </w:rPr>
            </w:pPr>
            <w:r w:rsidRPr="00F379AE">
              <w:rPr>
                <w:rFonts w:cs="Arial"/>
                <w:iCs/>
                <w:lang w:val="en-US"/>
              </w:rPr>
              <w:t>Same</w:t>
            </w:r>
          </w:p>
        </w:tc>
      </w:tr>
    </w:tbl>
    <w:p w:rsidR="002709FF" w:rsidRPr="00F379AE" w:rsidRDefault="002709FF" w:rsidP="00F379AE">
      <w:pPr>
        <w:autoSpaceDE w:val="0"/>
        <w:autoSpaceDN w:val="0"/>
        <w:adjustRightInd w:val="0"/>
        <w:spacing w:after="0" w:line="240" w:lineRule="auto"/>
        <w:rPr>
          <w:rFonts w:cs="Arial"/>
          <w:iCs/>
          <w:lang w:val="en-US"/>
        </w:rPr>
      </w:pPr>
    </w:p>
    <w:sectPr w:rsidR="002709FF" w:rsidRPr="00F379AE" w:rsidSect="00F379AE">
      <w:headerReference w:type="default" r:id="rId8"/>
      <w:pgSz w:w="11906" w:h="16838"/>
      <w:pgMar w:top="1296" w:right="1152" w:bottom="1296" w:left="1440" w:header="1080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01F6" w:rsidRDefault="00AD01F6" w:rsidP="00A03F5E">
      <w:pPr>
        <w:spacing w:after="0" w:line="240" w:lineRule="auto"/>
      </w:pPr>
      <w:r>
        <w:separator/>
      </w:r>
    </w:p>
  </w:endnote>
  <w:endnote w:type="continuationSeparator" w:id="0">
    <w:p w:rsidR="00AD01F6" w:rsidRDefault="00AD01F6" w:rsidP="00A03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aunPenh">
    <w:panose1 w:val="01010101010101010101"/>
    <w:charset w:val="00"/>
    <w:family w:val="auto"/>
    <w:pitch w:val="variable"/>
    <w:sig w:usb0="00000003" w:usb1="00000000" w:usb2="0001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01F6" w:rsidRDefault="00AD01F6" w:rsidP="00A03F5E">
      <w:pPr>
        <w:spacing w:after="0" w:line="240" w:lineRule="auto"/>
      </w:pPr>
      <w:r>
        <w:separator/>
      </w:r>
    </w:p>
  </w:footnote>
  <w:footnote w:type="continuationSeparator" w:id="0">
    <w:p w:rsidR="00AD01F6" w:rsidRDefault="00AD01F6" w:rsidP="00A03F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79AE" w:rsidRPr="00F379AE" w:rsidRDefault="00F379AE" w:rsidP="00F379AE">
    <w:pPr>
      <w:pStyle w:val="Header"/>
      <w:pBdr>
        <w:bottom w:val="single" w:sz="4" w:space="1" w:color="auto"/>
      </w:pBdr>
      <w:spacing w:after="0" w:line="240" w:lineRule="auto"/>
      <w:rPr>
        <w:sz w:val="16"/>
        <w:szCs w:val="16"/>
      </w:rPr>
    </w:pPr>
    <w:r w:rsidRPr="00F379AE">
      <w:rPr>
        <w:color w:val="000000"/>
        <w:sz w:val="16"/>
        <w:szCs w:val="16"/>
        <w:lang w:val="en-US"/>
      </w:rPr>
      <w:t>Development of preferred options for benefit sharing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2E369F"/>
    <w:multiLevelType w:val="hybridMultilevel"/>
    <w:tmpl w:val="5134A32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7223871"/>
    <w:multiLevelType w:val="hybridMultilevel"/>
    <w:tmpl w:val="0E9255AA"/>
    <w:lvl w:ilvl="0" w:tplc="81946FC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017E8B"/>
    <w:multiLevelType w:val="hybridMultilevel"/>
    <w:tmpl w:val="0E2028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BC38F9"/>
    <w:multiLevelType w:val="hybridMultilevel"/>
    <w:tmpl w:val="E83E2DE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23FC3344"/>
    <w:multiLevelType w:val="hybridMultilevel"/>
    <w:tmpl w:val="068A4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924EB5"/>
    <w:multiLevelType w:val="hybridMultilevel"/>
    <w:tmpl w:val="3CDC5476"/>
    <w:lvl w:ilvl="0" w:tplc="A43AE9F0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B63504"/>
    <w:multiLevelType w:val="hybridMultilevel"/>
    <w:tmpl w:val="0E2028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4E1BCD"/>
    <w:multiLevelType w:val="hybridMultilevel"/>
    <w:tmpl w:val="742EA55C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83304B"/>
    <w:multiLevelType w:val="hybridMultilevel"/>
    <w:tmpl w:val="0F6CF4F0"/>
    <w:lvl w:ilvl="0" w:tplc="E57C88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0222D4"/>
    <w:multiLevelType w:val="hybridMultilevel"/>
    <w:tmpl w:val="5164C1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7E7ED7"/>
    <w:multiLevelType w:val="hybridMultilevel"/>
    <w:tmpl w:val="86529AA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E3146B"/>
    <w:multiLevelType w:val="hybridMultilevel"/>
    <w:tmpl w:val="22B86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7D6C86"/>
    <w:multiLevelType w:val="hybridMultilevel"/>
    <w:tmpl w:val="3E78F852"/>
    <w:lvl w:ilvl="0" w:tplc="904AF83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8B6731"/>
    <w:multiLevelType w:val="hybridMultilevel"/>
    <w:tmpl w:val="F820856C"/>
    <w:lvl w:ilvl="0" w:tplc="149E2E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5C85147"/>
    <w:multiLevelType w:val="hybridMultilevel"/>
    <w:tmpl w:val="F6CC8F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282F42"/>
    <w:multiLevelType w:val="hybridMultilevel"/>
    <w:tmpl w:val="4B80CC84"/>
    <w:lvl w:ilvl="0" w:tplc="B802B3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6B3263"/>
    <w:multiLevelType w:val="hybridMultilevel"/>
    <w:tmpl w:val="6276AD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7">
    <w:nsid w:val="50CB51E1"/>
    <w:multiLevelType w:val="hybridMultilevel"/>
    <w:tmpl w:val="CE285A7E"/>
    <w:lvl w:ilvl="0" w:tplc="75DAA4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954335"/>
    <w:multiLevelType w:val="hybridMultilevel"/>
    <w:tmpl w:val="0F6CF4F0"/>
    <w:lvl w:ilvl="0" w:tplc="E57C88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88443C"/>
    <w:multiLevelType w:val="hybridMultilevel"/>
    <w:tmpl w:val="EE3868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BE32E6"/>
    <w:multiLevelType w:val="hybridMultilevel"/>
    <w:tmpl w:val="DFBE14A2"/>
    <w:lvl w:ilvl="0" w:tplc="A43AE9F0">
      <w:start w:val="1"/>
      <w:numFmt w:val="decimal"/>
      <w:lvlText w:val="%1)"/>
      <w:lvlJc w:val="left"/>
      <w:pPr>
        <w:ind w:left="1080" w:hanging="360"/>
      </w:pPr>
      <w:rPr>
        <w:rFonts w:ascii="Calibri" w:eastAsiaTheme="minorHAnsi" w:hAnsi="Calibri" w:cs="Arial"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98A1965"/>
    <w:multiLevelType w:val="hybridMultilevel"/>
    <w:tmpl w:val="6AA4B7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C7666D"/>
    <w:multiLevelType w:val="hybridMultilevel"/>
    <w:tmpl w:val="6F1608EC"/>
    <w:lvl w:ilvl="0" w:tplc="A2D09B66">
      <w:numFmt w:val="bullet"/>
      <w:lvlText w:val="•"/>
      <w:lvlJc w:val="left"/>
      <w:pPr>
        <w:ind w:left="540" w:hanging="360"/>
      </w:pPr>
      <w:rPr>
        <w:rFonts w:ascii="Verdana" w:eastAsia="Times New Roman" w:hAnsi="Verdana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B24413"/>
    <w:multiLevelType w:val="hybridMultilevel"/>
    <w:tmpl w:val="A502C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C8467E"/>
    <w:multiLevelType w:val="multilevel"/>
    <w:tmpl w:val="B3DEB7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76D636AD"/>
    <w:multiLevelType w:val="hybridMultilevel"/>
    <w:tmpl w:val="A178E18C"/>
    <w:lvl w:ilvl="0" w:tplc="668451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6">
    <w:nsid w:val="7E236258"/>
    <w:multiLevelType w:val="hybridMultilevel"/>
    <w:tmpl w:val="1416D61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24"/>
  </w:num>
  <w:num w:numId="3">
    <w:abstractNumId w:val="13"/>
  </w:num>
  <w:num w:numId="4">
    <w:abstractNumId w:val="19"/>
  </w:num>
  <w:num w:numId="5">
    <w:abstractNumId w:val="10"/>
  </w:num>
  <w:num w:numId="6">
    <w:abstractNumId w:val="5"/>
  </w:num>
  <w:num w:numId="7">
    <w:abstractNumId w:val="1"/>
  </w:num>
  <w:num w:numId="8">
    <w:abstractNumId w:val="20"/>
  </w:num>
  <w:num w:numId="9">
    <w:abstractNumId w:val="7"/>
  </w:num>
  <w:num w:numId="10">
    <w:abstractNumId w:val="2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1">
    <w:abstractNumId w:val="21"/>
  </w:num>
  <w:num w:numId="12">
    <w:abstractNumId w:val="26"/>
  </w:num>
  <w:num w:numId="13">
    <w:abstractNumId w:val="0"/>
  </w:num>
  <w:num w:numId="14">
    <w:abstractNumId w:val="3"/>
  </w:num>
  <w:num w:numId="15">
    <w:abstractNumId w:val="22"/>
  </w:num>
  <w:num w:numId="16">
    <w:abstractNumId w:val="6"/>
  </w:num>
  <w:num w:numId="17">
    <w:abstractNumId w:val="2"/>
  </w:num>
  <w:num w:numId="18">
    <w:abstractNumId w:val="14"/>
  </w:num>
  <w:num w:numId="19">
    <w:abstractNumId w:val="8"/>
  </w:num>
  <w:num w:numId="20">
    <w:abstractNumId w:val="25"/>
  </w:num>
  <w:num w:numId="21">
    <w:abstractNumId w:val="15"/>
  </w:num>
  <w:num w:numId="22">
    <w:abstractNumId w:val="17"/>
  </w:num>
  <w:num w:numId="23">
    <w:abstractNumId w:val="12"/>
  </w:num>
  <w:num w:numId="24">
    <w:abstractNumId w:val="23"/>
  </w:num>
  <w:num w:numId="25">
    <w:abstractNumId w:val="4"/>
  </w:num>
  <w:num w:numId="26">
    <w:abstractNumId w:val="18"/>
  </w:num>
  <w:num w:numId="27">
    <w:abstractNumId w:val="16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1304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A67"/>
    <w:rsid w:val="00011B63"/>
    <w:rsid w:val="00011BFA"/>
    <w:rsid w:val="00013FB7"/>
    <w:rsid w:val="00032956"/>
    <w:rsid w:val="00036DAB"/>
    <w:rsid w:val="00060996"/>
    <w:rsid w:val="00085052"/>
    <w:rsid w:val="000A0A70"/>
    <w:rsid w:val="000C6484"/>
    <w:rsid w:val="00111D5A"/>
    <w:rsid w:val="00124647"/>
    <w:rsid w:val="001247FB"/>
    <w:rsid w:val="00142E1D"/>
    <w:rsid w:val="00155F3A"/>
    <w:rsid w:val="00172A6D"/>
    <w:rsid w:val="00174737"/>
    <w:rsid w:val="00192F93"/>
    <w:rsid w:val="00197C10"/>
    <w:rsid w:val="001B1B57"/>
    <w:rsid w:val="001C4F4E"/>
    <w:rsid w:val="001C6D72"/>
    <w:rsid w:val="001D49DF"/>
    <w:rsid w:val="001E065B"/>
    <w:rsid w:val="001F29AF"/>
    <w:rsid w:val="00203F74"/>
    <w:rsid w:val="00217E57"/>
    <w:rsid w:val="00223BFB"/>
    <w:rsid w:val="00231E66"/>
    <w:rsid w:val="00240594"/>
    <w:rsid w:val="00263E39"/>
    <w:rsid w:val="002709FF"/>
    <w:rsid w:val="002818E6"/>
    <w:rsid w:val="00286278"/>
    <w:rsid w:val="002A6D52"/>
    <w:rsid w:val="002A6DF5"/>
    <w:rsid w:val="002D2B92"/>
    <w:rsid w:val="003143EC"/>
    <w:rsid w:val="003533CB"/>
    <w:rsid w:val="00372E0D"/>
    <w:rsid w:val="0037720D"/>
    <w:rsid w:val="00385481"/>
    <w:rsid w:val="003872CC"/>
    <w:rsid w:val="00390432"/>
    <w:rsid w:val="003A3545"/>
    <w:rsid w:val="003B7DA9"/>
    <w:rsid w:val="003D7310"/>
    <w:rsid w:val="00400DD4"/>
    <w:rsid w:val="00402073"/>
    <w:rsid w:val="00402686"/>
    <w:rsid w:val="00421C01"/>
    <w:rsid w:val="00423E25"/>
    <w:rsid w:val="00434DEB"/>
    <w:rsid w:val="00442D9C"/>
    <w:rsid w:val="00472FF4"/>
    <w:rsid w:val="004B3976"/>
    <w:rsid w:val="004C3A62"/>
    <w:rsid w:val="004D6BA7"/>
    <w:rsid w:val="004E30B6"/>
    <w:rsid w:val="004E3FF4"/>
    <w:rsid w:val="004F1F40"/>
    <w:rsid w:val="004F3A46"/>
    <w:rsid w:val="0052619F"/>
    <w:rsid w:val="00532F9C"/>
    <w:rsid w:val="00557D1C"/>
    <w:rsid w:val="00571F51"/>
    <w:rsid w:val="00572C32"/>
    <w:rsid w:val="005A3F4F"/>
    <w:rsid w:val="005B20CF"/>
    <w:rsid w:val="005B30D8"/>
    <w:rsid w:val="005E4A11"/>
    <w:rsid w:val="005E7A6A"/>
    <w:rsid w:val="005F02E1"/>
    <w:rsid w:val="005F3A4F"/>
    <w:rsid w:val="005F3BB7"/>
    <w:rsid w:val="00600339"/>
    <w:rsid w:val="006423A7"/>
    <w:rsid w:val="00690812"/>
    <w:rsid w:val="006A48C5"/>
    <w:rsid w:val="006B42D3"/>
    <w:rsid w:val="006B4AB2"/>
    <w:rsid w:val="006C7499"/>
    <w:rsid w:val="006D3E6A"/>
    <w:rsid w:val="006E53F3"/>
    <w:rsid w:val="00703E2A"/>
    <w:rsid w:val="0070725B"/>
    <w:rsid w:val="00734607"/>
    <w:rsid w:val="007421BE"/>
    <w:rsid w:val="0076354D"/>
    <w:rsid w:val="00763E54"/>
    <w:rsid w:val="00765813"/>
    <w:rsid w:val="007778C8"/>
    <w:rsid w:val="00782BA6"/>
    <w:rsid w:val="00782EF2"/>
    <w:rsid w:val="00786DFA"/>
    <w:rsid w:val="007D48D6"/>
    <w:rsid w:val="007E2E01"/>
    <w:rsid w:val="007E34F5"/>
    <w:rsid w:val="007E42A6"/>
    <w:rsid w:val="007E6690"/>
    <w:rsid w:val="007F26A4"/>
    <w:rsid w:val="00823972"/>
    <w:rsid w:val="00826DD7"/>
    <w:rsid w:val="00832532"/>
    <w:rsid w:val="00840EBA"/>
    <w:rsid w:val="00865576"/>
    <w:rsid w:val="008B12BF"/>
    <w:rsid w:val="008E1307"/>
    <w:rsid w:val="008E2842"/>
    <w:rsid w:val="008E6A32"/>
    <w:rsid w:val="008F3126"/>
    <w:rsid w:val="008F722C"/>
    <w:rsid w:val="0091450F"/>
    <w:rsid w:val="00927F02"/>
    <w:rsid w:val="00934DD1"/>
    <w:rsid w:val="009A172A"/>
    <w:rsid w:val="009A5D78"/>
    <w:rsid w:val="009C565F"/>
    <w:rsid w:val="009D7EAA"/>
    <w:rsid w:val="009F7F0E"/>
    <w:rsid w:val="00A00762"/>
    <w:rsid w:val="00A03F5E"/>
    <w:rsid w:val="00A637A5"/>
    <w:rsid w:val="00A76E83"/>
    <w:rsid w:val="00AA35D1"/>
    <w:rsid w:val="00AD01F6"/>
    <w:rsid w:val="00AE34B3"/>
    <w:rsid w:val="00AE4A92"/>
    <w:rsid w:val="00AF5EC5"/>
    <w:rsid w:val="00B22B30"/>
    <w:rsid w:val="00B27108"/>
    <w:rsid w:val="00B80EA8"/>
    <w:rsid w:val="00BB590A"/>
    <w:rsid w:val="00BC6964"/>
    <w:rsid w:val="00C03EBE"/>
    <w:rsid w:val="00C05A9E"/>
    <w:rsid w:val="00C24829"/>
    <w:rsid w:val="00C27EDB"/>
    <w:rsid w:val="00C769E5"/>
    <w:rsid w:val="00CA7A67"/>
    <w:rsid w:val="00CE2165"/>
    <w:rsid w:val="00D13C28"/>
    <w:rsid w:val="00D25267"/>
    <w:rsid w:val="00D3094A"/>
    <w:rsid w:val="00D423DF"/>
    <w:rsid w:val="00D85DB2"/>
    <w:rsid w:val="00D86B7E"/>
    <w:rsid w:val="00D934F7"/>
    <w:rsid w:val="00DA3250"/>
    <w:rsid w:val="00DA3441"/>
    <w:rsid w:val="00DB4BD5"/>
    <w:rsid w:val="00DE69A1"/>
    <w:rsid w:val="00E07E32"/>
    <w:rsid w:val="00E426FE"/>
    <w:rsid w:val="00E57C33"/>
    <w:rsid w:val="00E600DD"/>
    <w:rsid w:val="00E62FFD"/>
    <w:rsid w:val="00ED289C"/>
    <w:rsid w:val="00ED31AF"/>
    <w:rsid w:val="00F269FF"/>
    <w:rsid w:val="00F3081B"/>
    <w:rsid w:val="00F379AE"/>
    <w:rsid w:val="00F44BD1"/>
    <w:rsid w:val="00F47FC2"/>
    <w:rsid w:val="00F641BD"/>
    <w:rsid w:val="00F83B72"/>
    <w:rsid w:val="00F92A3B"/>
    <w:rsid w:val="00FB13EE"/>
    <w:rsid w:val="00FD1D03"/>
    <w:rsid w:val="00FD6D82"/>
    <w:rsid w:val="00FF2F92"/>
    <w:rsid w:val="00FF5E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D6ED977-3511-448C-9930-8BA0C65D9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E57C33"/>
    <w:pPr>
      <w:keepNext/>
      <w:keepLines/>
      <w:spacing w:before="480" w:after="0" w:line="240" w:lineRule="auto"/>
      <w:outlineLvl w:val="0"/>
    </w:pPr>
    <w:rPr>
      <w:rFonts w:ascii="Calibri" w:eastAsia="MS Gothic" w:hAnsi="Calibri" w:cs="Arial Unicode MS"/>
      <w:b/>
      <w:bCs/>
      <w:color w:val="345A8A"/>
      <w:sz w:val="32"/>
      <w:szCs w:val="32"/>
      <w:lang w:val="en-GB" w:bidi="km-KH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33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3A6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rsid w:val="00E57C33"/>
    <w:rPr>
      <w:rFonts w:ascii="Calibri" w:eastAsia="MS Gothic" w:hAnsi="Calibri" w:cs="Arial Unicode MS"/>
      <w:b/>
      <w:bCs/>
      <w:color w:val="345A8A"/>
      <w:sz w:val="32"/>
      <w:szCs w:val="32"/>
      <w:lang w:val="en-GB" w:bidi="km-KH"/>
    </w:rPr>
  </w:style>
  <w:style w:type="table" w:styleId="TableGrid">
    <w:name w:val="Table Grid"/>
    <w:basedOn w:val="TableNormal"/>
    <w:uiPriority w:val="59"/>
    <w:rsid w:val="003533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3533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A03F5E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A03F5E"/>
  </w:style>
  <w:style w:type="paragraph" w:styleId="Footer">
    <w:name w:val="footer"/>
    <w:basedOn w:val="Normal"/>
    <w:link w:val="FooterChar"/>
    <w:uiPriority w:val="99"/>
    <w:unhideWhenUsed/>
    <w:rsid w:val="00A03F5E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A03F5E"/>
  </w:style>
  <w:style w:type="paragraph" w:styleId="BalloonText">
    <w:name w:val="Balloon Text"/>
    <w:basedOn w:val="Normal"/>
    <w:link w:val="BalloonTextChar"/>
    <w:uiPriority w:val="99"/>
    <w:semiHidden/>
    <w:unhideWhenUsed/>
    <w:rsid w:val="00172A6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A6D"/>
    <w:rPr>
      <w:rFonts w:asciiTheme="majorHAnsi" w:eastAsiaTheme="majorEastAsia" w:hAnsiTheme="majorHAnsi" w:cstheme="majorBid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72A6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2A6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2A6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2A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2A6D"/>
    <w:rPr>
      <w:b/>
      <w:bCs/>
    </w:rPr>
  </w:style>
  <w:style w:type="paragraph" w:styleId="Revision">
    <w:name w:val="Revision"/>
    <w:hidden/>
    <w:uiPriority w:val="99"/>
    <w:semiHidden/>
    <w:rsid w:val="001747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8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9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1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6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2D3A6-0EA9-4190-8418-E51C10C53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783</Words>
  <Characters>4466</Characters>
  <Application>Microsoft Office Word</Application>
  <DocSecurity>0</DocSecurity>
  <Lines>37</Lines>
  <Paragraphs>10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Aarup Iversen</dc:creator>
  <cp:lastModifiedBy>Timothy Boyle</cp:lastModifiedBy>
  <cp:revision>2</cp:revision>
  <cp:lastPrinted>2013-06-14T03:17:00Z</cp:lastPrinted>
  <dcterms:created xsi:type="dcterms:W3CDTF">2014-05-13T16:23:00Z</dcterms:created>
  <dcterms:modified xsi:type="dcterms:W3CDTF">2014-05-13T16:23:00Z</dcterms:modified>
</cp:coreProperties>
</file>