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A1" w:rsidRPr="00792A68" w:rsidRDefault="008A03A1" w:rsidP="008A03A1">
      <w:pPr>
        <w:pStyle w:val="Heading1"/>
        <w:spacing w:before="0"/>
        <w:rPr>
          <w:color w:val="000099"/>
          <w:sz w:val="28"/>
          <w:szCs w:val="28"/>
        </w:rPr>
      </w:pPr>
      <w:bookmarkStart w:id="0" w:name="_GoBack"/>
      <w:bookmarkEnd w:id="0"/>
      <w:r w:rsidRPr="00792A68">
        <w:rPr>
          <w:color w:val="000099"/>
          <w:sz w:val="28"/>
          <w:szCs w:val="28"/>
        </w:rPr>
        <w:t>Cambodia REDD+ Activity Cover Page</w:t>
      </w:r>
    </w:p>
    <w:p w:rsidR="008A03A1" w:rsidRDefault="008A03A1" w:rsidP="008A03A1">
      <w:pPr>
        <w:spacing w:after="0" w:line="240" w:lineRule="auto"/>
        <w:rPr>
          <w:b/>
        </w:rPr>
      </w:pPr>
    </w:p>
    <w:p w:rsidR="00E57C33" w:rsidRPr="008A03A1" w:rsidRDefault="00E57C33" w:rsidP="008A03A1">
      <w:pPr>
        <w:spacing w:after="0" w:line="240" w:lineRule="auto"/>
        <w:rPr>
          <w:b/>
          <w:color w:val="000099"/>
        </w:rPr>
      </w:pPr>
      <w:r w:rsidRPr="008A03A1">
        <w:rPr>
          <w:b/>
          <w:color w:val="000099"/>
        </w:rPr>
        <w:t xml:space="preserve">Title of Activity: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E57C33" w:rsidRPr="00E57C33" w:rsidTr="00434DEB">
        <w:tc>
          <w:tcPr>
            <w:tcW w:w="9848" w:type="dxa"/>
            <w:shd w:val="clear" w:color="auto" w:fill="auto"/>
            <w:vAlign w:val="center"/>
          </w:tcPr>
          <w:p w:rsidR="00E57C33" w:rsidRDefault="009B3397" w:rsidP="008A03A1">
            <w:pPr>
              <w:spacing w:after="0" w:line="240" w:lineRule="auto"/>
              <w:rPr>
                <w:lang w:val="en-US"/>
              </w:rPr>
            </w:pPr>
            <w:r w:rsidRPr="008A03A1">
              <w:rPr>
                <w:color w:val="000000"/>
                <w:lang w:val="en-US"/>
              </w:rPr>
              <w:t xml:space="preserve">Consultation on </w:t>
            </w:r>
            <w:r w:rsidR="00577893" w:rsidRPr="008A03A1">
              <w:rPr>
                <w:color w:val="000000"/>
                <w:lang w:val="en-US"/>
              </w:rPr>
              <w:t>benefit sharing models</w:t>
            </w:r>
          </w:p>
          <w:p w:rsidR="00B327EB" w:rsidRPr="008A03A1" w:rsidRDefault="00B327EB" w:rsidP="008A03A1">
            <w:pPr>
              <w:spacing w:after="0" w:line="240" w:lineRule="auto"/>
              <w:rPr>
                <w:lang w:val="en-US"/>
              </w:rPr>
            </w:pPr>
          </w:p>
        </w:tc>
      </w:tr>
    </w:tbl>
    <w:p w:rsidR="00E57C33" w:rsidRPr="00E57C33" w:rsidRDefault="00E57C33" w:rsidP="008A03A1">
      <w:pPr>
        <w:spacing w:after="0" w:line="240" w:lineRule="auto"/>
        <w:rPr>
          <w:b/>
          <w:lang w:val="en-US"/>
        </w:rPr>
      </w:pPr>
    </w:p>
    <w:p w:rsidR="00E57C33" w:rsidRPr="008A03A1" w:rsidRDefault="00E57C33" w:rsidP="008A03A1">
      <w:pPr>
        <w:spacing w:after="0" w:line="240" w:lineRule="auto"/>
        <w:rPr>
          <w:b/>
          <w:color w:val="000099"/>
        </w:rPr>
      </w:pPr>
      <w:r w:rsidRPr="008A03A1">
        <w:rPr>
          <w:b/>
          <w:color w:val="000099"/>
        </w:rPr>
        <w:t>Related Activities UN-REDD Workplan: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E57C33" w:rsidRPr="00E57C33" w:rsidTr="00434DEB">
        <w:tc>
          <w:tcPr>
            <w:tcW w:w="9848" w:type="dxa"/>
            <w:shd w:val="clear" w:color="auto" w:fill="auto"/>
          </w:tcPr>
          <w:p w:rsidR="00E57C33" w:rsidRDefault="00421C01" w:rsidP="008A03A1">
            <w:pPr>
              <w:spacing w:after="0" w:line="240" w:lineRule="auto"/>
              <w:rPr>
                <w:color w:val="000000"/>
                <w:lang w:val="en-US"/>
              </w:rPr>
            </w:pPr>
            <w:r w:rsidRPr="008A03A1">
              <w:rPr>
                <w:color w:val="000000"/>
                <w:lang w:val="en-US"/>
              </w:rPr>
              <w:t>2.3</w:t>
            </w:r>
            <w:r w:rsidR="00577893" w:rsidRPr="008A03A1">
              <w:rPr>
                <w:color w:val="000000"/>
                <w:lang w:val="en-US"/>
              </w:rPr>
              <w:t>c</w:t>
            </w:r>
            <w:r w:rsidR="0070530A">
              <w:rPr>
                <w:color w:val="000000"/>
                <w:lang w:val="en-US"/>
              </w:rPr>
              <w:t xml:space="preserve"> </w:t>
            </w:r>
            <w:r w:rsidR="00577893" w:rsidRPr="008A03A1">
              <w:rPr>
                <w:color w:val="000000"/>
                <w:lang w:val="en-US"/>
              </w:rPr>
              <w:t>Consultation on results from activity 2.3b</w:t>
            </w:r>
            <w:r w:rsidRPr="008A03A1">
              <w:rPr>
                <w:color w:val="000000"/>
                <w:lang w:val="en-US"/>
              </w:rPr>
              <w:t>.</w:t>
            </w:r>
          </w:p>
          <w:p w:rsidR="00B327EB" w:rsidRPr="003568AA" w:rsidRDefault="00B327EB" w:rsidP="008A03A1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57C33" w:rsidRPr="00E57C33" w:rsidRDefault="00E57C33" w:rsidP="008A03A1">
      <w:pPr>
        <w:spacing w:after="0" w:line="240" w:lineRule="auto"/>
        <w:rPr>
          <w:b/>
          <w:lang w:val="en-US"/>
        </w:rPr>
      </w:pPr>
    </w:p>
    <w:p w:rsidR="00E57C33" w:rsidRPr="008A03A1" w:rsidRDefault="00E57C33" w:rsidP="008A03A1">
      <w:pPr>
        <w:spacing w:after="0" w:line="240" w:lineRule="auto"/>
        <w:rPr>
          <w:b/>
          <w:color w:val="000099"/>
        </w:rPr>
      </w:pPr>
      <w:r w:rsidRPr="008A03A1">
        <w:rPr>
          <w:b/>
          <w:color w:val="000099"/>
        </w:rPr>
        <w:t xml:space="preserve">Objectives of Activity: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E57C33" w:rsidRPr="00E57C33" w:rsidTr="00434DEB">
        <w:tc>
          <w:tcPr>
            <w:tcW w:w="9848" w:type="dxa"/>
            <w:shd w:val="clear" w:color="auto" w:fill="auto"/>
          </w:tcPr>
          <w:p w:rsidR="007E6690" w:rsidRDefault="00421C01" w:rsidP="008A03A1">
            <w:pPr>
              <w:spacing w:after="0" w:line="240" w:lineRule="auto"/>
              <w:rPr>
                <w:color w:val="000000"/>
                <w:spacing w:val="-4"/>
                <w:lang w:val="en-US"/>
              </w:rPr>
            </w:pPr>
            <w:r w:rsidRPr="008A03A1">
              <w:rPr>
                <w:color w:val="000000"/>
                <w:lang w:val="en-US"/>
              </w:rPr>
              <w:t xml:space="preserve">To </w:t>
            </w:r>
            <w:r w:rsidR="008B3A23" w:rsidRPr="008A03A1">
              <w:rPr>
                <w:color w:val="000000"/>
                <w:lang w:val="en-US"/>
              </w:rPr>
              <w:t xml:space="preserve">have a broad national </w:t>
            </w:r>
            <w:r w:rsidR="00B07559" w:rsidRPr="008A03A1">
              <w:rPr>
                <w:color w:val="000000"/>
                <w:lang w:val="en-US"/>
              </w:rPr>
              <w:t>consultation on</w:t>
            </w:r>
            <w:r w:rsidR="00577893" w:rsidRPr="008A03A1">
              <w:rPr>
                <w:color w:val="000000"/>
                <w:lang w:val="en-US"/>
              </w:rPr>
              <w:t xml:space="preserve"> the results of the assessment conducted under activity 2.3b </w:t>
            </w:r>
            <w:r w:rsidR="00577893" w:rsidRPr="008A03A1">
              <w:rPr>
                <w:color w:val="000000"/>
                <w:spacing w:val="-4"/>
                <w:lang w:val="en-US"/>
              </w:rPr>
              <w:t>and promote understanding of options and challenges in regards to benefit sharing</w:t>
            </w:r>
            <w:r w:rsidR="00A3371E">
              <w:rPr>
                <w:color w:val="000000"/>
                <w:spacing w:val="-4"/>
                <w:lang w:val="en-US"/>
              </w:rPr>
              <w:t xml:space="preserve"> </w:t>
            </w:r>
            <w:r w:rsidRPr="008A03A1">
              <w:rPr>
                <w:color w:val="000000"/>
                <w:spacing w:val="-4"/>
                <w:lang w:val="en-US"/>
              </w:rPr>
              <w:t>for REDD+</w:t>
            </w:r>
            <w:r w:rsidR="008E2842" w:rsidRPr="008A03A1">
              <w:rPr>
                <w:color w:val="000000"/>
                <w:spacing w:val="-4"/>
                <w:lang w:val="en-US"/>
              </w:rPr>
              <w:t xml:space="preserve"> in Cambodia</w:t>
            </w:r>
            <w:r w:rsidRPr="008A03A1">
              <w:rPr>
                <w:color w:val="000000"/>
                <w:spacing w:val="-4"/>
                <w:lang w:val="en-US"/>
              </w:rPr>
              <w:t>.</w:t>
            </w:r>
          </w:p>
          <w:p w:rsidR="00B327EB" w:rsidRPr="003568AA" w:rsidRDefault="00B327EB" w:rsidP="008A03A1">
            <w:pPr>
              <w:spacing w:after="0" w:line="240" w:lineRule="auto"/>
              <w:rPr>
                <w:rFonts w:ascii="Calibri" w:hAnsi="Calibri" w:cs="Arial"/>
                <w:iCs/>
                <w:sz w:val="24"/>
                <w:szCs w:val="24"/>
                <w:lang w:val="en-US"/>
              </w:rPr>
            </w:pPr>
          </w:p>
        </w:tc>
      </w:tr>
    </w:tbl>
    <w:p w:rsidR="00E57C33" w:rsidRPr="007E6690" w:rsidRDefault="00E57C33" w:rsidP="008A03A1">
      <w:pPr>
        <w:spacing w:after="0" w:line="240" w:lineRule="auto"/>
        <w:rPr>
          <w:b/>
        </w:rPr>
      </w:pPr>
    </w:p>
    <w:p w:rsidR="00E57C33" w:rsidRPr="008A03A1" w:rsidRDefault="00E57C33" w:rsidP="008A03A1">
      <w:pPr>
        <w:spacing w:after="0" w:line="240" w:lineRule="auto"/>
        <w:rPr>
          <w:b/>
          <w:color w:val="000099"/>
        </w:rPr>
      </w:pPr>
      <w:r w:rsidRPr="008A03A1">
        <w:rPr>
          <w:b/>
          <w:color w:val="000099"/>
        </w:rPr>
        <w:t xml:space="preserve">Brief Description: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E57C33" w:rsidRPr="00E57C33" w:rsidTr="008A03A1">
        <w:trPr>
          <w:trHeight w:val="3563"/>
        </w:trPr>
        <w:tc>
          <w:tcPr>
            <w:tcW w:w="9746" w:type="dxa"/>
            <w:shd w:val="clear" w:color="auto" w:fill="auto"/>
          </w:tcPr>
          <w:p w:rsidR="00F83B72" w:rsidRPr="008A03A1" w:rsidRDefault="00124647" w:rsidP="008A03A1">
            <w:pPr>
              <w:spacing w:after="0" w:line="240" w:lineRule="auto"/>
              <w:rPr>
                <w:color w:val="000000"/>
                <w:lang w:val="en-US"/>
              </w:rPr>
            </w:pPr>
            <w:r w:rsidRPr="008A03A1">
              <w:rPr>
                <w:color w:val="000000"/>
                <w:lang w:val="en-US"/>
              </w:rPr>
              <w:t xml:space="preserve">Main tasks for the consultant team are to:  </w:t>
            </w:r>
          </w:p>
          <w:p w:rsidR="00721D76" w:rsidRPr="008A03A1" w:rsidRDefault="00600339" w:rsidP="008A03A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2"/>
                <w:szCs w:val="22"/>
              </w:rPr>
            </w:pPr>
            <w:r w:rsidRPr="008A03A1">
              <w:rPr>
                <w:rFonts w:ascii="Calibri" w:hAnsi="Calibri" w:cs="Arial"/>
                <w:iCs/>
                <w:sz w:val="22"/>
                <w:szCs w:val="22"/>
              </w:rPr>
              <w:t>P</w:t>
            </w:r>
            <w:r w:rsidR="00124647" w:rsidRPr="008A03A1">
              <w:rPr>
                <w:rFonts w:ascii="Calibri" w:hAnsi="Calibri" w:cs="Arial"/>
                <w:iCs/>
                <w:sz w:val="22"/>
                <w:szCs w:val="22"/>
              </w:rPr>
              <w:t>repare a</w:t>
            </w:r>
            <w:r w:rsidR="00577893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 plan for a country wide consultation </w:t>
            </w:r>
            <w:r w:rsidR="005A38CA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process </w:t>
            </w:r>
            <w:r w:rsidR="00577893" w:rsidRPr="008A03A1">
              <w:rPr>
                <w:rFonts w:ascii="Calibri" w:hAnsi="Calibri" w:cs="Arial"/>
                <w:iCs/>
                <w:sz w:val="22"/>
                <w:szCs w:val="22"/>
              </w:rPr>
              <w:t>on the results of the assessment of existing benefit sharing models including initial proposals for benefit sha</w:t>
            </w:r>
            <w:r w:rsidR="00D02172" w:rsidRPr="008A03A1">
              <w:rPr>
                <w:rFonts w:ascii="Calibri" w:hAnsi="Calibri" w:cs="Arial"/>
                <w:iCs/>
                <w:sz w:val="22"/>
                <w:szCs w:val="22"/>
              </w:rPr>
              <w:t>r</w:t>
            </w:r>
            <w:r w:rsidR="00577893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ing </w:t>
            </w:r>
            <w:proofErr w:type="spellStart"/>
            <w:r w:rsidR="00577893" w:rsidRPr="008A03A1">
              <w:rPr>
                <w:rFonts w:ascii="Calibri" w:hAnsi="Calibri" w:cs="Arial"/>
                <w:iCs/>
                <w:sz w:val="22"/>
                <w:szCs w:val="22"/>
              </w:rPr>
              <w:t>models</w:t>
            </w:r>
            <w:r w:rsidR="00721D76" w:rsidRPr="008A03A1">
              <w:rPr>
                <w:rFonts w:ascii="Calibri" w:hAnsi="Calibri" w:cs="Arial"/>
                <w:iCs/>
                <w:sz w:val="22"/>
                <w:szCs w:val="22"/>
              </w:rPr>
              <w:t>.T</w:t>
            </w:r>
            <w:r w:rsidR="005A38CA" w:rsidRPr="008A03A1">
              <w:rPr>
                <w:rFonts w:ascii="Calibri" w:hAnsi="Calibri" w:cs="Arial"/>
                <w:iCs/>
                <w:sz w:val="22"/>
                <w:szCs w:val="22"/>
              </w:rPr>
              <w:t>he</w:t>
            </w:r>
            <w:proofErr w:type="spellEnd"/>
            <w:r w:rsidR="005A38CA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 consultation </w:t>
            </w:r>
            <w:r w:rsidR="00721D76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plan should consider how to </w:t>
            </w:r>
            <w:r w:rsidR="005A38CA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involve all relevant stakeholders, </w:t>
            </w:r>
            <w:r w:rsidR="00721D76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e.g. local governments, military, CF, CPA and </w:t>
            </w:r>
            <w:proofErr w:type="spellStart"/>
            <w:r w:rsidR="00721D76" w:rsidRPr="008A03A1">
              <w:rPr>
                <w:rFonts w:ascii="Calibri" w:hAnsi="Calibri" w:cs="Arial"/>
                <w:iCs/>
                <w:sz w:val="22"/>
                <w:szCs w:val="22"/>
              </w:rPr>
              <w:t>CFi</w:t>
            </w:r>
            <w:proofErr w:type="spellEnd"/>
            <w:r w:rsidR="00721D76" w:rsidRPr="008A03A1">
              <w:rPr>
                <w:rFonts w:ascii="Calibri" w:hAnsi="Calibri" w:cs="Arial"/>
                <w:iCs/>
                <w:sz w:val="22"/>
                <w:szCs w:val="22"/>
              </w:rPr>
              <w:t>, IPs, land owners, ELCs, farmers, NGO’s, men and women</w:t>
            </w:r>
            <w:r w:rsidR="005A38CA" w:rsidRPr="008A03A1">
              <w:rPr>
                <w:rFonts w:ascii="Calibri" w:hAnsi="Calibri" w:cs="Arial"/>
                <w:iCs/>
                <w:sz w:val="22"/>
                <w:szCs w:val="22"/>
              </w:rPr>
              <w:t>;</w:t>
            </w:r>
          </w:p>
          <w:p w:rsidR="00902C47" w:rsidRPr="008A03A1" w:rsidRDefault="005A38CA" w:rsidP="008A03A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2"/>
                <w:szCs w:val="22"/>
              </w:rPr>
            </w:pPr>
            <w:r w:rsidRPr="008A03A1">
              <w:rPr>
                <w:rFonts w:ascii="Calibri" w:hAnsi="Calibri" w:cs="Arial"/>
                <w:iCs/>
                <w:sz w:val="22"/>
                <w:szCs w:val="22"/>
              </w:rPr>
              <w:t>Consult with stakeholders on the plan and seek collaboration with relevant stakeholders e.g.</w:t>
            </w:r>
            <w:r w:rsidR="00861D5C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 local government and</w:t>
            </w:r>
            <w:r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 the Consultation Group on the implementation of the consultation process;</w:t>
            </w:r>
          </w:p>
          <w:p w:rsidR="00D02172" w:rsidRPr="008A03A1" w:rsidRDefault="00D02172" w:rsidP="008A03A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2"/>
                <w:szCs w:val="22"/>
              </w:rPr>
            </w:pPr>
            <w:r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Prepare the necessary information material and implement the plan; and </w:t>
            </w:r>
          </w:p>
          <w:p w:rsidR="007D48D6" w:rsidRDefault="00D02172" w:rsidP="008A03A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2"/>
                <w:szCs w:val="22"/>
              </w:rPr>
            </w:pPr>
            <w:r w:rsidRPr="008A03A1">
              <w:rPr>
                <w:rFonts w:ascii="Calibri" w:hAnsi="Calibri" w:cs="Arial"/>
                <w:iCs/>
                <w:sz w:val="22"/>
                <w:szCs w:val="22"/>
              </w:rPr>
              <w:t>Collect comments from the consultations sorted by interest group and prepare them for a publication with a summary highlighting key ideas and concerns expressed by the participants in the consultation.</w:t>
            </w:r>
          </w:p>
          <w:p w:rsidR="00B327EB" w:rsidRPr="008A03A1" w:rsidRDefault="00B327EB" w:rsidP="00B327EB">
            <w:pPr>
              <w:pStyle w:val="ListParagraph"/>
              <w:autoSpaceDE w:val="0"/>
              <w:autoSpaceDN w:val="0"/>
              <w:adjustRightInd w:val="0"/>
              <w:ind w:left="678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E57C33" w:rsidRPr="00E57C33" w:rsidRDefault="00E57C33" w:rsidP="008A03A1">
      <w:pPr>
        <w:spacing w:after="0" w:line="240" w:lineRule="auto"/>
        <w:rPr>
          <w:b/>
          <w:lang w:val="en-US"/>
        </w:rPr>
      </w:pPr>
    </w:p>
    <w:p w:rsidR="00E57C33" w:rsidRPr="008A03A1" w:rsidRDefault="00E57C33" w:rsidP="008A03A1">
      <w:pPr>
        <w:spacing w:after="0" w:line="240" w:lineRule="auto"/>
        <w:rPr>
          <w:b/>
          <w:color w:val="000099"/>
        </w:rPr>
      </w:pPr>
      <w:r w:rsidRPr="008A03A1">
        <w:rPr>
          <w:b/>
          <w:color w:val="000099"/>
        </w:rPr>
        <w:t xml:space="preserve">Key Outputs: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E57C33" w:rsidRPr="00E57C33" w:rsidTr="00434DEB">
        <w:tc>
          <w:tcPr>
            <w:tcW w:w="9848" w:type="dxa"/>
            <w:shd w:val="clear" w:color="auto" w:fill="auto"/>
          </w:tcPr>
          <w:p w:rsidR="00E57C33" w:rsidRPr="008A03A1" w:rsidRDefault="00E57C33" w:rsidP="008A03A1">
            <w:pPr>
              <w:spacing w:after="0" w:line="240" w:lineRule="auto"/>
              <w:rPr>
                <w:color w:val="000000"/>
                <w:lang w:val="en-US"/>
              </w:rPr>
            </w:pPr>
            <w:r w:rsidRPr="008A03A1">
              <w:rPr>
                <w:color w:val="000000"/>
                <w:lang w:val="en-US"/>
              </w:rPr>
              <w:t>The project expected  outputs are:</w:t>
            </w:r>
          </w:p>
          <w:p w:rsidR="0037720D" w:rsidRPr="008A03A1" w:rsidRDefault="00A365B1" w:rsidP="008A03A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2"/>
                <w:szCs w:val="22"/>
              </w:rPr>
            </w:pPr>
            <w:r w:rsidRPr="008A03A1">
              <w:rPr>
                <w:rFonts w:ascii="Calibri" w:hAnsi="Calibri" w:cs="Arial"/>
                <w:iCs/>
                <w:sz w:val="22"/>
                <w:szCs w:val="22"/>
              </w:rPr>
              <w:t>A comprehensive consultation process on benefit sharing for REDD+ in Cambodia.</w:t>
            </w:r>
          </w:p>
          <w:p w:rsidR="00421C01" w:rsidRPr="00B327EB" w:rsidRDefault="0037720D" w:rsidP="008A03A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da-DK"/>
              </w:rPr>
            </w:pPr>
            <w:r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A </w:t>
            </w:r>
            <w:r w:rsidR="008B3A23" w:rsidRPr="008A03A1">
              <w:rPr>
                <w:rFonts w:ascii="Calibri" w:hAnsi="Calibri" w:cs="Arial"/>
                <w:iCs/>
                <w:sz w:val="22"/>
                <w:szCs w:val="22"/>
              </w:rPr>
              <w:t xml:space="preserve">publication documenting comments and suggestions made during the consultations </w:t>
            </w:r>
            <w:r w:rsidR="008E6A32" w:rsidRPr="008A03A1">
              <w:rPr>
                <w:rFonts w:ascii="Calibri" w:hAnsi="Calibri" w:cs="Arial"/>
                <w:iCs/>
                <w:sz w:val="22"/>
                <w:szCs w:val="22"/>
              </w:rPr>
              <w:t>in English and Khmer</w:t>
            </w:r>
          </w:p>
          <w:p w:rsidR="00B327EB" w:rsidRPr="00421C01" w:rsidRDefault="00B327EB" w:rsidP="00B327EB">
            <w:pPr>
              <w:pStyle w:val="ListParagraph"/>
              <w:autoSpaceDE w:val="0"/>
              <w:autoSpaceDN w:val="0"/>
              <w:adjustRightInd w:val="0"/>
              <w:ind w:left="678"/>
              <w:rPr>
                <w:sz w:val="22"/>
                <w:szCs w:val="22"/>
                <w:lang w:eastAsia="da-DK"/>
              </w:rPr>
            </w:pPr>
          </w:p>
        </w:tc>
      </w:tr>
    </w:tbl>
    <w:p w:rsidR="00E57C33" w:rsidRPr="00E57C33" w:rsidRDefault="00E57C33" w:rsidP="008A03A1">
      <w:pPr>
        <w:spacing w:after="0" w:line="240" w:lineRule="auto"/>
        <w:rPr>
          <w:b/>
          <w:lang w:val="en-US"/>
        </w:rPr>
      </w:pPr>
    </w:p>
    <w:p w:rsidR="00E57C33" w:rsidRPr="00E57C33" w:rsidRDefault="00E57C33" w:rsidP="008A03A1">
      <w:pPr>
        <w:spacing w:after="0" w:line="240" w:lineRule="auto"/>
        <w:rPr>
          <w:b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  <w:gridCol w:w="4050"/>
        <w:gridCol w:w="1350"/>
      </w:tblGrid>
      <w:tr w:rsidR="00E57C33" w:rsidRPr="001201FE" w:rsidTr="00434DEB">
        <w:tc>
          <w:tcPr>
            <w:tcW w:w="1890" w:type="dxa"/>
            <w:shd w:val="clear" w:color="auto" w:fill="auto"/>
          </w:tcPr>
          <w:p w:rsidR="00E57C33" w:rsidRPr="00E57C33" w:rsidRDefault="00E57C33" w:rsidP="008A03A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E57C33" w:rsidRPr="000E08BD" w:rsidRDefault="00E57C33" w:rsidP="008A03A1">
            <w:pPr>
              <w:spacing w:after="0" w:line="240" w:lineRule="auto"/>
              <w:jc w:val="center"/>
              <w:rPr>
                <w:b/>
                <w:bCs/>
              </w:rPr>
            </w:pPr>
            <w:r w:rsidRPr="000E08BD">
              <w:rPr>
                <w:b/>
                <w:bCs/>
              </w:rPr>
              <w:t>Signature</w:t>
            </w:r>
          </w:p>
        </w:tc>
        <w:tc>
          <w:tcPr>
            <w:tcW w:w="4050" w:type="dxa"/>
            <w:shd w:val="clear" w:color="auto" w:fill="auto"/>
          </w:tcPr>
          <w:p w:rsidR="00E57C33" w:rsidRPr="000E08BD" w:rsidRDefault="00E57C33" w:rsidP="008A03A1">
            <w:pPr>
              <w:spacing w:after="0" w:line="240" w:lineRule="auto"/>
              <w:jc w:val="center"/>
              <w:rPr>
                <w:b/>
                <w:bCs/>
              </w:rPr>
            </w:pPr>
            <w:r w:rsidRPr="000E08BD">
              <w:rPr>
                <w:b/>
                <w:bCs/>
              </w:rPr>
              <w:t>Name and Function</w:t>
            </w:r>
          </w:p>
        </w:tc>
        <w:tc>
          <w:tcPr>
            <w:tcW w:w="1350" w:type="dxa"/>
            <w:shd w:val="clear" w:color="auto" w:fill="auto"/>
          </w:tcPr>
          <w:p w:rsidR="00E57C33" w:rsidRPr="000E08BD" w:rsidRDefault="00E57C33" w:rsidP="008A03A1">
            <w:pPr>
              <w:spacing w:after="0" w:line="240" w:lineRule="auto"/>
              <w:jc w:val="center"/>
              <w:rPr>
                <w:b/>
                <w:bCs/>
              </w:rPr>
            </w:pPr>
            <w:r w:rsidRPr="000E08BD">
              <w:rPr>
                <w:b/>
                <w:bCs/>
              </w:rPr>
              <w:t>Date</w:t>
            </w:r>
          </w:p>
        </w:tc>
      </w:tr>
      <w:tr w:rsidR="00E57C33" w:rsidRPr="001201FE" w:rsidTr="00434DEB">
        <w:tc>
          <w:tcPr>
            <w:tcW w:w="1890" w:type="dxa"/>
            <w:shd w:val="clear" w:color="auto" w:fill="auto"/>
          </w:tcPr>
          <w:p w:rsidR="00E57C33" w:rsidRPr="008E6D7E" w:rsidRDefault="00E57C33" w:rsidP="008A03A1">
            <w:pPr>
              <w:spacing w:after="0" w:line="240" w:lineRule="auto"/>
              <w:rPr>
                <w:b/>
                <w:bCs/>
              </w:rPr>
            </w:pPr>
            <w:r w:rsidRPr="008E6D7E">
              <w:rPr>
                <w:b/>
                <w:bCs/>
              </w:rPr>
              <w:t>Developed by:</w:t>
            </w:r>
          </w:p>
        </w:tc>
        <w:tc>
          <w:tcPr>
            <w:tcW w:w="2250" w:type="dxa"/>
            <w:shd w:val="clear" w:color="auto" w:fill="auto"/>
          </w:tcPr>
          <w:p w:rsidR="00E57C33" w:rsidRDefault="00E57C33" w:rsidP="008A03A1">
            <w:pPr>
              <w:spacing w:after="0" w:line="240" w:lineRule="auto"/>
            </w:pPr>
          </w:p>
          <w:p w:rsidR="00E57C33" w:rsidRPr="008E6D7E" w:rsidRDefault="00E57C33" w:rsidP="008A03A1">
            <w:pPr>
              <w:spacing w:after="0" w:line="240" w:lineRule="auto"/>
            </w:pPr>
          </w:p>
        </w:tc>
        <w:tc>
          <w:tcPr>
            <w:tcW w:w="4050" w:type="dxa"/>
            <w:shd w:val="clear" w:color="auto" w:fill="auto"/>
          </w:tcPr>
          <w:p w:rsidR="00E57C33" w:rsidRDefault="00E57C33" w:rsidP="008A03A1">
            <w:pPr>
              <w:spacing w:after="0" w:line="240" w:lineRule="auto"/>
            </w:pPr>
            <w:r>
              <w:t>Peter Iversen</w:t>
            </w:r>
            <w:r w:rsidR="00263E39">
              <w:t>, Technical Specialist</w:t>
            </w:r>
          </w:p>
          <w:p w:rsidR="009D2999" w:rsidRDefault="009D2999" w:rsidP="008A03A1">
            <w:pPr>
              <w:spacing w:after="0" w:line="240" w:lineRule="auto"/>
            </w:pPr>
          </w:p>
          <w:p w:rsidR="009D2999" w:rsidRPr="008E6D7E" w:rsidRDefault="009D2999" w:rsidP="008A03A1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E57C33" w:rsidRPr="008E6D7E" w:rsidRDefault="00E57C33" w:rsidP="008A03A1">
            <w:pPr>
              <w:spacing w:after="0" w:line="240" w:lineRule="auto"/>
            </w:pPr>
          </w:p>
        </w:tc>
      </w:tr>
      <w:tr w:rsidR="00E57C33" w:rsidRPr="00E57C33" w:rsidTr="00434DEB">
        <w:tc>
          <w:tcPr>
            <w:tcW w:w="1890" w:type="dxa"/>
            <w:shd w:val="clear" w:color="auto" w:fill="auto"/>
          </w:tcPr>
          <w:p w:rsidR="00E57C33" w:rsidRPr="008E6D7E" w:rsidRDefault="00E57C33" w:rsidP="008A03A1">
            <w:pPr>
              <w:spacing w:after="0" w:line="240" w:lineRule="auto"/>
              <w:ind w:right="-108"/>
              <w:rPr>
                <w:b/>
                <w:bCs/>
              </w:rPr>
            </w:pPr>
            <w:r w:rsidRPr="008E6D7E">
              <w:rPr>
                <w:b/>
                <w:bCs/>
              </w:rPr>
              <w:t>Implemented by:</w:t>
            </w:r>
          </w:p>
        </w:tc>
        <w:tc>
          <w:tcPr>
            <w:tcW w:w="2250" w:type="dxa"/>
            <w:shd w:val="clear" w:color="auto" w:fill="auto"/>
          </w:tcPr>
          <w:p w:rsidR="00E57C33" w:rsidRPr="008E6D7E" w:rsidRDefault="00E57C33" w:rsidP="008A03A1">
            <w:pPr>
              <w:spacing w:after="0" w:line="240" w:lineRule="auto"/>
            </w:pPr>
            <w:r w:rsidRPr="008E6D7E">
              <w:br/>
            </w:r>
          </w:p>
        </w:tc>
        <w:tc>
          <w:tcPr>
            <w:tcW w:w="4050" w:type="dxa"/>
            <w:shd w:val="clear" w:color="auto" w:fill="auto"/>
          </w:tcPr>
          <w:p w:rsidR="00E57C33" w:rsidRDefault="00E57C33" w:rsidP="008A03A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REDD+ Taskforce Secretariat</w:t>
            </w:r>
          </w:p>
          <w:p w:rsidR="009D2999" w:rsidRDefault="009D2999" w:rsidP="008A03A1">
            <w:pPr>
              <w:spacing w:after="0" w:line="240" w:lineRule="auto"/>
              <w:rPr>
                <w:lang w:val="en-US"/>
              </w:rPr>
            </w:pPr>
          </w:p>
          <w:p w:rsidR="009D2999" w:rsidRPr="00E57C33" w:rsidRDefault="009D2999" w:rsidP="008A03A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E57C33" w:rsidRPr="00E57C33" w:rsidRDefault="00E57C33" w:rsidP="008A03A1">
            <w:pPr>
              <w:spacing w:after="0" w:line="240" w:lineRule="auto"/>
              <w:rPr>
                <w:lang w:val="en-US"/>
              </w:rPr>
            </w:pPr>
          </w:p>
        </w:tc>
      </w:tr>
      <w:tr w:rsidR="00E57C33" w:rsidRPr="001201FE" w:rsidTr="00434DEB">
        <w:tc>
          <w:tcPr>
            <w:tcW w:w="1890" w:type="dxa"/>
            <w:shd w:val="clear" w:color="auto" w:fill="auto"/>
          </w:tcPr>
          <w:p w:rsidR="00E57C33" w:rsidRPr="008E6D7E" w:rsidRDefault="00E57C33" w:rsidP="008A03A1">
            <w:pPr>
              <w:spacing w:after="0" w:line="240" w:lineRule="auto"/>
              <w:rPr>
                <w:b/>
                <w:bCs/>
              </w:rPr>
            </w:pPr>
            <w:r w:rsidRPr="008E6D7E">
              <w:rPr>
                <w:b/>
                <w:bCs/>
              </w:rPr>
              <w:t>Approved by:</w:t>
            </w:r>
          </w:p>
        </w:tc>
        <w:tc>
          <w:tcPr>
            <w:tcW w:w="2250" w:type="dxa"/>
            <w:shd w:val="clear" w:color="auto" w:fill="auto"/>
          </w:tcPr>
          <w:p w:rsidR="00E57C33" w:rsidRPr="008E6D7E" w:rsidRDefault="00E57C33" w:rsidP="008A03A1">
            <w:pPr>
              <w:spacing w:after="0" w:line="240" w:lineRule="auto"/>
            </w:pPr>
          </w:p>
          <w:p w:rsidR="00E57C33" w:rsidRPr="008E6D7E" w:rsidRDefault="00E57C33" w:rsidP="008A03A1">
            <w:pPr>
              <w:spacing w:after="0" w:line="240" w:lineRule="auto"/>
            </w:pPr>
          </w:p>
        </w:tc>
        <w:tc>
          <w:tcPr>
            <w:tcW w:w="4050" w:type="dxa"/>
            <w:shd w:val="clear" w:color="auto" w:fill="auto"/>
          </w:tcPr>
          <w:p w:rsidR="009D2999" w:rsidRDefault="00E57C33" w:rsidP="008A03A1">
            <w:pPr>
              <w:spacing w:after="0" w:line="240" w:lineRule="auto"/>
            </w:pPr>
            <w:r w:rsidRPr="008E6D7E">
              <w:t>UN-REDD Programme Director</w:t>
            </w:r>
          </w:p>
          <w:p w:rsidR="00E57C33" w:rsidRDefault="00E57C33" w:rsidP="008A03A1">
            <w:pPr>
              <w:spacing w:after="0" w:line="240" w:lineRule="auto"/>
            </w:pPr>
          </w:p>
          <w:p w:rsidR="00E57C33" w:rsidRPr="008E6D7E" w:rsidRDefault="00E57C33" w:rsidP="008A03A1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E57C33" w:rsidRPr="008E6D7E" w:rsidRDefault="00E57C33" w:rsidP="008A03A1">
            <w:pPr>
              <w:spacing w:after="0" w:line="240" w:lineRule="auto"/>
            </w:pPr>
          </w:p>
        </w:tc>
      </w:tr>
    </w:tbl>
    <w:p w:rsidR="00E57C33" w:rsidRDefault="00E57C33" w:rsidP="008A03A1">
      <w:pPr>
        <w:spacing w:after="0" w:line="240" w:lineRule="auto"/>
        <w:rPr>
          <w:b/>
        </w:rPr>
      </w:pPr>
    </w:p>
    <w:p w:rsidR="00324629" w:rsidRDefault="00324629" w:rsidP="008A03A1">
      <w:pPr>
        <w:spacing w:after="0" w:line="240" w:lineRule="auto"/>
        <w:rPr>
          <w:b/>
        </w:rPr>
      </w:pPr>
    </w:p>
    <w:p w:rsidR="00B327EB" w:rsidRPr="00397008" w:rsidRDefault="00B327EB" w:rsidP="00B327EB">
      <w:pPr>
        <w:spacing w:after="0" w:line="240" w:lineRule="auto"/>
        <w:jc w:val="center"/>
        <w:rPr>
          <w:b/>
          <w:color w:val="000099"/>
          <w:sz w:val="28"/>
          <w:szCs w:val="28"/>
        </w:rPr>
      </w:pPr>
      <w:r w:rsidRPr="00397008">
        <w:rPr>
          <w:b/>
          <w:color w:val="000099"/>
          <w:sz w:val="28"/>
          <w:szCs w:val="28"/>
        </w:rPr>
        <w:lastRenderedPageBreak/>
        <w:t>CONCEPT PAPER</w:t>
      </w:r>
    </w:p>
    <w:p w:rsidR="00B327EB" w:rsidRPr="00B327EB" w:rsidRDefault="00B327EB" w:rsidP="00B327EB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B327EB">
        <w:rPr>
          <w:b/>
          <w:color w:val="000099"/>
          <w:sz w:val="24"/>
          <w:szCs w:val="24"/>
        </w:rPr>
        <w:t xml:space="preserve">Consultation on benefit sharing models </w:t>
      </w:r>
    </w:p>
    <w:p w:rsidR="00823972" w:rsidRPr="00823972" w:rsidRDefault="00823972" w:rsidP="008A03A1">
      <w:pPr>
        <w:spacing w:after="0" w:line="240" w:lineRule="auto"/>
        <w:jc w:val="both"/>
        <w:rPr>
          <w:b/>
        </w:rPr>
      </w:pPr>
    </w:p>
    <w:p w:rsidR="00CA7A67" w:rsidRPr="00B327EB" w:rsidRDefault="00CA7A67" w:rsidP="008A03A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B327EB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Background</w:t>
      </w:r>
    </w:p>
    <w:p w:rsidR="00B327EB" w:rsidRDefault="00B327EB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p w:rsidR="00CA7A67" w:rsidRDefault="00E600DD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>
        <w:rPr>
          <w:rFonts w:ascii="Calibri" w:hAnsi="Calibri" w:cs="Arial"/>
          <w:iCs/>
          <w:szCs w:val="16"/>
          <w:lang w:val="en-US"/>
        </w:rPr>
        <w:t>T</w:t>
      </w:r>
      <w:r w:rsidR="00263E39">
        <w:rPr>
          <w:rFonts w:ascii="Calibri" w:hAnsi="Calibri" w:cs="Arial"/>
          <w:iCs/>
          <w:szCs w:val="16"/>
          <w:lang w:val="en-US"/>
        </w:rPr>
        <w:t>he Cancu</w:t>
      </w:r>
      <w:r w:rsidR="00CA7A67" w:rsidRPr="00CA7A67">
        <w:rPr>
          <w:rFonts w:ascii="Calibri" w:hAnsi="Calibri" w:cs="Arial"/>
          <w:iCs/>
          <w:szCs w:val="16"/>
          <w:lang w:val="en-US"/>
        </w:rPr>
        <w:t>n Agreemen</w:t>
      </w:r>
      <w:r w:rsidR="00CA7A67">
        <w:rPr>
          <w:rFonts w:ascii="Calibri" w:hAnsi="Calibri" w:cs="Arial"/>
          <w:iCs/>
          <w:szCs w:val="16"/>
          <w:lang w:val="en-US"/>
        </w:rPr>
        <w:t xml:space="preserve">ts </w:t>
      </w:r>
      <w:r>
        <w:rPr>
          <w:rFonts w:ascii="Calibri" w:hAnsi="Calibri" w:cs="Arial"/>
          <w:iCs/>
          <w:szCs w:val="16"/>
          <w:lang w:val="en-US"/>
        </w:rPr>
        <w:t xml:space="preserve">issued at the Conference of Parties (COP) 16 held in Mexico in 2010 </w:t>
      </w:r>
      <w:r w:rsidR="00CA7A67">
        <w:rPr>
          <w:rFonts w:ascii="Calibri" w:hAnsi="Calibri" w:cs="Arial"/>
          <w:iCs/>
          <w:szCs w:val="16"/>
          <w:lang w:val="en-US"/>
        </w:rPr>
        <w:t>provide</w:t>
      </w:r>
      <w:r w:rsidR="005B20CF">
        <w:rPr>
          <w:rFonts w:ascii="Calibri" w:hAnsi="Calibri" w:cs="Arial"/>
          <w:iCs/>
          <w:szCs w:val="16"/>
          <w:lang w:val="en-US"/>
        </w:rPr>
        <w:t>s</w:t>
      </w:r>
      <w:r w:rsidR="00CA7A67">
        <w:rPr>
          <w:rFonts w:ascii="Calibri" w:hAnsi="Calibri" w:cs="Arial"/>
          <w:iCs/>
          <w:szCs w:val="16"/>
          <w:lang w:val="en-US"/>
        </w:rPr>
        <w:t xml:space="preserve"> strong </w:t>
      </w:r>
      <w:r w:rsidR="00174737">
        <w:rPr>
          <w:rFonts w:ascii="Calibri" w:hAnsi="Calibri" w:cs="Arial"/>
          <w:iCs/>
          <w:szCs w:val="16"/>
          <w:lang w:val="en-US"/>
        </w:rPr>
        <w:t xml:space="preserve">support </w:t>
      </w:r>
      <w:r w:rsidR="00CA7A67">
        <w:rPr>
          <w:rFonts w:ascii="Calibri" w:hAnsi="Calibri" w:cs="Arial"/>
          <w:iCs/>
          <w:szCs w:val="16"/>
          <w:lang w:val="en-US"/>
        </w:rPr>
        <w:t>for p</w:t>
      </w:r>
      <w:r w:rsidR="00CA7A67" w:rsidRPr="00CA7A67">
        <w:rPr>
          <w:rFonts w:ascii="Calibri" w:hAnsi="Calibri" w:cs="Arial"/>
          <w:iCs/>
          <w:szCs w:val="16"/>
          <w:lang w:val="en-US"/>
        </w:rPr>
        <w:t xml:space="preserve">olicy approaches </w:t>
      </w:r>
      <w:r w:rsidR="00927F02">
        <w:rPr>
          <w:rFonts w:ascii="Calibri" w:hAnsi="Calibri" w:cs="Arial"/>
          <w:iCs/>
          <w:szCs w:val="16"/>
          <w:lang w:val="en-US"/>
        </w:rPr>
        <w:t xml:space="preserve">that </w:t>
      </w:r>
      <w:r w:rsidR="005B20CF">
        <w:rPr>
          <w:rFonts w:ascii="Calibri" w:hAnsi="Calibri" w:cs="Arial"/>
          <w:iCs/>
          <w:szCs w:val="16"/>
          <w:lang w:val="en-US"/>
        </w:rPr>
        <w:t>deliver</w:t>
      </w:r>
      <w:r w:rsidR="00324629">
        <w:rPr>
          <w:rFonts w:ascii="Calibri" w:hAnsi="Calibri" w:cs="Arial"/>
          <w:iCs/>
          <w:szCs w:val="16"/>
          <w:lang w:val="en-US"/>
        </w:rPr>
        <w:t xml:space="preserve"> </w:t>
      </w:r>
      <w:r w:rsidR="00CA7A67" w:rsidRPr="00CA7A67">
        <w:rPr>
          <w:rFonts w:ascii="Calibri" w:hAnsi="Calibri" w:cs="Arial"/>
          <w:iCs/>
          <w:szCs w:val="16"/>
          <w:lang w:val="en-US"/>
        </w:rPr>
        <w:t>positive incentives</w:t>
      </w:r>
      <w:r w:rsidR="00927F02">
        <w:rPr>
          <w:rFonts w:ascii="Calibri" w:hAnsi="Calibri" w:cs="Arial"/>
          <w:iCs/>
          <w:szCs w:val="16"/>
          <w:lang w:val="en-US"/>
        </w:rPr>
        <w:t xml:space="preserve"> for countries and their actors to engage in REDD+ (reducing </w:t>
      </w:r>
      <w:r w:rsidR="00CA7A67" w:rsidRPr="00CA7A67">
        <w:rPr>
          <w:rFonts w:ascii="Calibri" w:hAnsi="Calibri" w:cs="Arial"/>
          <w:iCs/>
          <w:szCs w:val="16"/>
          <w:lang w:val="en-US"/>
        </w:rPr>
        <w:t>emissions from deforestation and forest degradation in developing</w:t>
      </w:r>
      <w:r w:rsidR="00324629">
        <w:rPr>
          <w:rFonts w:ascii="Calibri" w:hAnsi="Calibri" w:cs="Arial"/>
          <w:iCs/>
          <w:szCs w:val="16"/>
          <w:lang w:val="en-US"/>
        </w:rPr>
        <w:t xml:space="preserve"> </w:t>
      </w:r>
      <w:r w:rsidR="00CA7A67" w:rsidRPr="00CA7A67">
        <w:rPr>
          <w:rFonts w:ascii="Calibri" w:hAnsi="Calibri" w:cs="Arial"/>
          <w:iCs/>
          <w:szCs w:val="16"/>
          <w:lang w:val="en-US"/>
        </w:rPr>
        <w:t>countries; and the role of conservation, sustainable management of</w:t>
      </w:r>
      <w:r w:rsidR="00324629">
        <w:rPr>
          <w:rFonts w:ascii="Calibri" w:hAnsi="Calibri" w:cs="Arial"/>
          <w:iCs/>
          <w:szCs w:val="16"/>
          <w:lang w:val="en-US"/>
        </w:rPr>
        <w:t xml:space="preserve"> </w:t>
      </w:r>
      <w:r w:rsidR="00CA7A67" w:rsidRPr="00CA7A67">
        <w:rPr>
          <w:rFonts w:ascii="Calibri" w:hAnsi="Calibri" w:cs="Arial"/>
          <w:iCs/>
          <w:szCs w:val="16"/>
          <w:lang w:val="en-US"/>
        </w:rPr>
        <w:t>forests and enhancement of forest carbon stocks in developing countries</w:t>
      </w:r>
      <w:r w:rsidR="00CA7A67">
        <w:rPr>
          <w:rFonts w:ascii="Calibri" w:hAnsi="Calibri" w:cs="Arial"/>
          <w:iCs/>
          <w:szCs w:val="16"/>
          <w:lang w:val="en-US"/>
        </w:rPr>
        <w:t xml:space="preserve">). </w:t>
      </w:r>
    </w:p>
    <w:p w:rsidR="00B22B30" w:rsidRDefault="00B22B30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</w:p>
    <w:p w:rsidR="00B22B30" w:rsidRDefault="00E600DD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>
        <w:rPr>
          <w:rFonts w:ascii="Calibri" w:hAnsi="Calibri" w:cs="Arial"/>
          <w:iCs/>
          <w:szCs w:val="16"/>
          <w:lang w:val="en-US"/>
        </w:rPr>
        <w:t xml:space="preserve">Thus far, </w:t>
      </w:r>
      <w:r w:rsidR="005E7A6A">
        <w:rPr>
          <w:rFonts w:ascii="Calibri" w:hAnsi="Calibri" w:cs="Arial"/>
          <w:iCs/>
          <w:szCs w:val="16"/>
          <w:lang w:val="en-US"/>
        </w:rPr>
        <w:t xml:space="preserve">a </w:t>
      </w:r>
      <w:r w:rsidR="00CA7A67">
        <w:rPr>
          <w:rFonts w:ascii="Calibri" w:hAnsi="Calibri" w:cs="Arial"/>
          <w:iCs/>
          <w:szCs w:val="16"/>
          <w:lang w:val="en-US"/>
        </w:rPr>
        <w:t xml:space="preserve">number of decisions related to REDD+ </w:t>
      </w:r>
      <w:r w:rsidR="005E7A6A">
        <w:rPr>
          <w:rFonts w:ascii="Calibri" w:hAnsi="Calibri" w:cs="Arial"/>
          <w:iCs/>
          <w:szCs w:val="16"/>
          <w:lang w:val="en-US"/>
        </w:rPr>
        <w:t xml:space="preserve">have been </w:t>
      </w:r>
      <w:r>
        <w:rPr>
          <w:rFonts w:ascii="Calibri" w:hAnsi="Calibri" w:cs="Arial"/>
          <w:iCs/>
          <w:szCs w:val="16"/>
          <w:lang w:val="en-US"/>
        </w:rPr>
        <w:t xml:space="preserve">made on subjects </w:t>
      </w:r>
      <w:r w:rsidR="00CA7A67">
        <w:rPr>
          <w:rFonts w:ascii="Calibri" w:hAnsi="Calibri" w:cs="Arial"/>
          <w:iCs/>
          <w:szCs w:val="16"/>
          <w:lang w:val="en-US"/>
        </w:rPr>
        <w:t>including im</w:t>
      </w:r>
      <w:r w:rsidR="005E7A6A">
        <w:rPr>
          <w:rFonts w:ascii="Calibri" w:hAnsi="Calibri" w:cs="Arial"/>
          <w:iCs/>
          <w:szCs w:val="16"/>
          <w:lang w:val="en-US"/>
        </w:rPr>
        <w:t xml:space="preserve">plementation, </w:t>
      </w:r>
      <w:r w:rsidR="00CA7A67">
        <w:rPr>
          <w:rFonts w:ascii="Calibri" w:hAnsi="Calibri" w:cs="Arial"/>
          <w:iCs/>
          <w:szCs w:val="16"/>
          <w:lang w:val="en-US"/>
        </w:rPr>
        <w:t>principles and safeguards</w:t>
      </w:r>
      <w:r w:rsidR="005E7A6A">
        <w:rPr>
          <w:rFonts w:ascii="Calibri" w:hAnsi="Calibri" w:cs="Arial"/>
          <w:iCs/>
          <w:szCs w:val="16"/>
          <w:lang w:val="en-US"/>
        </w:rPr>
        <w:t xml:space="preserve">, assessment of results, </w:t>
      </w:r>
      <w:r w:rsidR="00FD1D03">
        <w:rPr>
          <w:rFonts w:ascii="Calibri" w:hAnsi="Calibri" w:cs="Arial"/>
          <w:iCs/>
          <w:szCs w:val="16"/>
          <w:lang w:val="en-US"/>
        </w:rPr>
        <w:t xml:space="preserve">and </w:t>
      </w:r>
      <w:r w:rsidR="005E7A6A">
        <w:rPr>
          <w:rFonts w:ascii="Calibri" w:hAnsi="Calibri" w:cs="Arial"/>
          <w:iCs/>
          <w:szCs w:val="16"/>
          <w:lang w:val="en-US"/>
        </w:rPr>
        <w:t xml:space="preserve">reference levels. </w:t>
      </w:r>
      <w:r w:rsidR="00174737">
        <w:rPr>
          <w:rFonts w:ascii="Calibri" w:hAnsi="Calibri" w:cs="Arial"/>
          <w:iCs/>
          <w:szCs w:val="16"/>
          <w:lang w:val="en-US"/>
        </w:rPr>
        <w:t xml:space="preserve">However, </w:t>
      </w:r>
      <w:r>
        <w:rPr>
          <w:rFonts w:ascii="Calibri" w:hAnsi="Calibri" w:cs="Arial"/>
          <w:iCs/>
          <w:szCs w:val="16"/>
          <w:lang w:val="en-US"/>
        </w:rPr>
        <w:t xml:space="preserve">decisions are yet to be </w:t>
      </w:r>
      <w:r w:rsidR="00600339">
        <w:rPr>
          <w:rFonts w:ascii="Calibri" w:hAnsi="Calibri" w:cs="Arial"/>
          <w:iCs/>
          <w:szCs w:val="16"/>
          <w:lang w:val="en-US"/>
        </w:rPr>
        <w:t xml:space="preserve">made </w:t>
      </w:r>
      <w:r>
        <w:rPr>
          <w:rFonts w:ascii="Calibri" w:hAnsi="Calibri" w:cs="Arial"/>
          <w:iCs/>
          <w:szCs w:val="16"/>
          <w:lang w:val="en-US"/>
        </w:rPr>
        <w:t xml:space="preserve">regarding how to deliver </w:t>
      </w:r>
      <w:r w:rsidR="005E7A6A">
        <w:rPr>
          <w:rFonts w:ascii="Calibri" w:hAnsi="Calibri" w:cs="Arial"/>
          <w:iCs/>
          <w:szCs w:val="16"/>
          <w:lang w:val="en-US"/>
        </w:rPr>
        <w:t>positive incentives</w:t>
      </w:r>
      <w:r>
        <w:rPr>
          <w:rFonts w:ascii="Calibri" w:hAnsi="Calibri" w:cs="Arial"/>
          <w:iCs/>
          <w:szCs w:val="16"/>
          <w:lang w:val="en-US"/>
        </w:rPr>
        <w:t xml:space="preserve"> for countries and their actors to </w:t>
      </w:r>
      <w:r w:rsidR="007F26A4">
        <w:rPr>
          <w:rFonts w:ascii="Calibri" w:hAnsi="Calibri" w:cs="Arial"/>
          <w:iCs/>
          <w:szCs w:val="16"/>
          <w:lang w:val="en-US"/>
        </w:rPr>
        <w:t>reduce emission</w:t>
      </w:r>
      <w:r w:rsidR="00600339">
        <w:rPr>
          <w:rFonts w:ascii="Calibri" w:hAnsi="Calibri" w:cs="Arial"/>
          <w:iCs/>
          <w:szCs w:val="16"/>
          <w:lang w:val="en-US"/>
        </w:rPr>
        <w:t>s</w:t>
      </w:r>
      <w:r w:rsidR="007F26A4">
        <w:rPr>
          <w:rFonts w:ascii="Calibri" w:hAnsi="Calibri" w:cs="Arial"/>
          <w:iCs/>
          <w:szCs w:val="16"/>
          <w:lang w:val="en-US"/>
        </w:rPr>
        <w:t xml:space="preserve"> from the forest sector</w:t>
      </w:r>
      <w:r w:rsidR="00217E57">
        <w:rPr>
          <w:rFonts w:ascii="Calibri" w:hAnsi="Calibri" w:cs="Arial"/>
          <w:iCs/>
          <w:szCs w:val="16"/>
          <w:lang w:val="en-US"/>
        </w:rPr>
        <w:t xml:space="preserve"> through REDD+</w:t>
      </w:r>
      <w:r w:rsidR="007F26A4">
        <w:rPr>
          <w:rFonts w:ascii="Calibri" w:hAnsi="Calibri" w:cs="Arial"/>
          <w:iCs/>
          <w:szCs w:val="16"/>
          <w:lang w:val="en-US"/>
        </w:rPr>
        <w:t xml:space="preserve">. </w:t>
      </w:r>
      <w:r w:rsidR="00174737">
        <w:rPr>
          <w:rFonts w:ascii="Calibri" w:hAnsi="Calibri" w:cs="Arial"/>
          <w:iCs/>
          <w:szCs w:val="16"/>
          <w:lang w:val="en-US"/>
        </w:rPr>
        <w:t xml:space="preserve">As of now, </w:t>
      </w:r>
      <w:r w:rsidR="00927F02">
        <w:rPr>
          <w:rFonts w:ascii="Calibri" w:hAnsi="Calibri" w:cs="Arial"/>
          <w:iCs/>
          <w:szCs w:val="16"/>
          <w:lang w:val="en-US"/>
        </w:rPr>
        <w:t xml:space="preserve">it is up to each country to decide upon </w:t>
      </w:r>
      <w:r w:rsidR="00B27108">
        <w:rPr>
          <w:rFonts w:ascii="Calibri" w:hAnsi="Calibri" w:cs="Arial"/>
          <w:iCs/>
          <w:szCs w:val="16"/>
          <w:lang w:val="en-US"/>
        </w:rPr>
        <w:t xml:space="preserve">how REDD+ </w:t>
      </w:r>
      <w:r>
        <w:rPr>
          <w:rFonts w:ascii="Calibri" w:hAnsi="Calibri" w:cs="Arial"/>
          <w:iCs/>
          <w:szCs w:val="16"/>
          <w:lang w:val="en-US"/>
        </w:rPr>
        <w:t xml:space="preserve">should </w:t>
      </w:r>
      <w:r w:rsidR="00B27108">
        <w:rPr>
          <w:rFonts w:ascii="Calibri" w:hAnsi="Calibri" w:cs="Arial"/>
          <w:iCs/>
          <w:szCs w:val="16"/>
          <w:lang w:val="en-US"/>
        </w:rPr>
        <w:t>be implemented</w:t>
      </w:r>
      <w:r w:rsidR="00F269FF">
        <w:rPr>
          <w:rFonts w:ascii="Calibri" w:hAnsi="Calibri" w:cs="Arial"/>
          <w:iCs/>
          <w:szCs w:val="16"/>
          <w:lang w:val="en-US"/>
        </w:rPr>
        <w:t xml:space="preserve"> within the framework agreed</w:t>
      </w:r>
      <w:r w:rsidR="00231E66">
        <w:rPr>
          <w:rFonts w:ascii="Calibri" w:hAnsi="Calibri" w:cs="Arial"/>
          <w:iCs/>
          <w:szCs w:val="16"/>
          <w:lang w:val="en-US"/>
        </w:rPr>
        <w:t>,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174737">
        <w:rPr>
          <w:rFonts w:ascii="Calibri" w:hAnsi="Calibri" w:cs="Arial"/>
          <w:iCs/>
          <w:szCs w:val="16"/>
          <w:lang w:val="en-US"/>
        </w:rPr>
        <w:t xml:space="preserve">including issues </w:t>
      </w:r>
      <w:r w:rsidR="00231E66">
        <w:rPr>
          <w:rFonts w:ascii="Calibri" w:hAnsi="Calibri" w:cs="Arial"/>
          <w:iCs/>
          <w:szCs w:val="16"/>
          <w:lang w:val="en-US"/>
        </w:rPr>
        <w:t xml:space="preserve">related </w:t>
      </w:r>
      <w:r w:rsidR="00927F02">
        <w:rPr>
          <w:rFonts w:ascii="Calibri" w:hAnsi="Calibri" w:cs="Arial"/>
          <w:iCs/>
          <w:szCs w:val="16"/>
          <w:lang w:val="en-US"/>
        </w:rPr>
        <w:t xml:space="preserve">to </w:t>
      </w:r>
      <w:r w:rsidR="00231E66">
        <w:rPr>
          <w:rFonts w:ascii="Calibri" w:hAnsi="Calibri" w:cs="Arial"/>
          <w:iCs/>
          <w:szCs w:val="16"/>
          <w:lang w:val="en-US"/>
        </w:rPr>
        <w:t xml:space="preserve">how to </w:t>
      </w:r>
      <w:r w:rsidR="00927F02">
        <w:rPr>
          <w:rFonts w:ascii="Calibri" w:hAnsi="Calibri" w:cs="Arial"/>
          <w:iCs/>
          <w:szCs w:val="16"/>
          <w:lang w:val="en-US"/>
        </w:rPr>
        <w:t xml:space="preserve">distribute benefits </w:t>
      </w:r>
      <w:r w:rsidR="00F641BD">
        <w:rPr>
          <w:rFonts w:ascii="Calibri" w:hAnsi="Calibri" w:cs="Arial"/>
          <w:iCs/>
          <w:szCs w:val="16"/>
          <w:lang w:val="en-US"/>
        </w:rPr>
        <w:t xml:space="preserve">at </w:t>
      </w:r>
      <w:r w:rsidR="00B27108">
        <w:rPr>
          <w:rFonts w:ascii="Calibri" w:hAnsi="Calibri" w:cs="Arial"/>
          <w:iCs/>
          <w:szCs w:val="16"/>
          <w:lang w:val="en-US"/>
        </w:rPr>
        <w:t>the national, regional and local level</w:t>
      </w:r>
      <w:r w:rsidR="00F641BD">
        <w:rPr>
          <w:rFonts w:ascii="Calibri" w:hAnsi="Calibri" w:cs="Arial"/>
          <w:iCs/>
          <w:szCs w:val="16"/>
          <w:lang w:val="en-US"/>
        </w:rPr>
        <w:t>s</w:t>
      </w:r>
      <w:r w:rsidR="00231E66">
        <w:rPr>
          <w:rFonts w:ascii="Calibri" w:hAnsi="Calibri" w:cs="Arial"/>
          <w:iCs/>
          <w:szCs w:val="16"/>
          <w:lang w:val="en-US"/>
        </w:rPr>
        <w:t>,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>
        <w:rPr>
          <w:rFonts w:ascii="Calibri" w:hAnsi="Calibri" w:cs="Arial"/>
          <w:iCs/>
          <w:szCs w:val="16"/>
          <w:lang w:val="en-US"/>
        </w:rPr>
        <w:t xml:space="preserve">considering their national circumstances but </w:t>
      </w:r>
      <w:r w:rsidR="00231E66">
        <w:rPr>
          <w:rFonts w:ascii="Calibri" w:hAnsi="Calibri" w:cs="Arial"/>
          <w:iCs/>
          <w:szCs w:val="16"/>
          <w:lang w:val="en-US"/>
        </w:rPr>
        <w:t xml:space="preserve">also </w:t>
      </w:r>
      <w:r w:rsidR="00B27108">
        <w:rPr>
          <w:rFonts w:ascii="Calibri" w:hAnsi="Calibri" w:cs="Arial"/>
          <w:iCs/>
          <w:szCs w:val="16"/>
          <w:lang w:val="en-US"/>
        </w:rPr>
        <w:t>following inter alia the safeguards</w:t>
      </w:r>
      <w:r w:rsidR="00B22B30">
        <w:rPr>
          <w:rFonts w:ascii="Calibri" w:hAnsi="Calibri" w:cs="Arial"/>
          <w:iCs/>
          <w:szCs w:val="16"/>
          <w:lang w:val="en-US"/>
        </w:rPr>
        <w:t xml:space="preserve"> listed in the Cancun Agreement. </w:t>
      </w:r>
    </w:p>
    <w:p w:rsidR="00B22B30" w:rsidRDefault="00B22B30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</w:p>
    <w:p w:rsidR="00423E25" w:rsidRDefault="00D934F7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>
        <w:rPr>
          <w:rFonts w:ascii="Calibri" w:hAnsi="Calibri" w:cs="Arial"/>
          <w:iCs/>
          <w:szCs w:val="16"/>
          <w:lang w:val="en-US"/>
        </w:rPr>
        <w:t>F</w:t>
      </w:r>
      <w:r w:rsidR="00927F02" w:rsidRPr="002709FF">
        <w:rPr>
          <w:rFonts w:ascii="Calibri" w:hAnsi="Calibri" w:cs="Arial"/>
          <w:iCs/>
          <w:szCs w:val="16"/>
          <w:lang w:val="en-US"/>
        </w:rPr>
        <w:t xml:space="preserve">orests support the livelihoods of millions of </w:t>
      </w:r>
      <w:r w:rsidR="00927F02">
        <w:rPr>
          <w:rFonts w:ascii="Calibri" w:hAnsi="Calibri" w:cs="Arial"/>
          <w:iCs/>
          <w:szCs w:val="16"/>
          <w:lang w:val="en-US"/>
        </w:rPr>
        <w:t xml:space="preserve">rural indigenous peoples and communities </w:t>
      </w:r>
      <w:r w:rsidR="00927F02" w:rsidRPr="002709FF">
        <w:rPr>
          <w:rFonts w:ascii="Calibri" w:hAnsi="Calibri" w:cs="Arial"/>
          <w:iCs/>
          <w:szCs w:val="16"/>
          <w:lang w:val="en-US"/>
        </w:rPr>
        <w:t xml:space="preserve">who depend on forest </w:t>
      </w:r>
      <w:r w:rsidR="00927F02">
        <w:rPr>
          <w:rFonts w:ascii="Calibri" w:hAnsi="Calibri" w:cs="Arial"/>
          <w:iCs/>
          <w:szCs w:val="16"/>
          <w:lang w:val="en-US"/>
        </w:rPr>
        <w:t xml:space="preserve">resources for subsistence and income. </w:t>
      </w:r>
      <w:r w:rsidR="00217E57">
        <w:rPr>
          <w:rFonts w:ascii="Calibri" w:hAnsi="Calibri" w:cs="Arial"/>
          <w:iCs/>
          <w:szCs w:val="16"/>
          <w:lang w:val="en-US"/>
        </w:rPr>
        <w:t xml:space="preserve">Given </w:t>
      </w:r>
      <w:r w:rsidR="00231E66">
        <w:rPr>
          <w:rFonts w:ascii="Calibri" w:hAnsi="Calibri" w:cs="Arial"/>
          <w:iCs/>
          <w:szCs w:val="16"/>
          <w:lang w:val="en-US"/>
        </w:rPr>
        <w:t xml:space="preserve">the </w:t>
      </w:r>
      <w:r w:rsidR="00217E57">
        <w:rPr>
          <w:rFonts w:ascii="Calibri" w:hAnsi="Calibri" w:cs="Arial"/>
          <w:iCs/>
          <w:szCs w:val="16"/>
          <w:lang w:val="en-US"/>
        </w:rPr>
        <w:t xml:space="preserve">importance of forests </w:t>
      </w:r>
      <w:r w:rsidR="00423E25">
        <w:rPr>
          <w:rFonts w:ascii="Calibri" w:hAnsi="Calibri" w:cs="Arial"/>
          <w:iCs/>
          <w:szCs w:val="16"/>
          <w:lang w:val="en-US"/>
        </w:rPr>
        <w:t>for r</w:t>
      </w:r>
      <w:r w:rsidR="00217E57">
        <w:rPr>
          <w:rFonts w:ascii="Calibri" w:hAnsi="Calibri" w:cs="Arial"/>
          <w:iCs/>
          <w:szCs w:val="16"/>
          <w:lang w:val="en-US"/>
        </w:rPr>
        <w:t xml:space="preserve">ural livelihoods, </w:t>
      </w:r>
      <w:r w:rsidR="007F26A4">
        <w:rPr>
          <w:rFonts w:ascii="Calibri" w:hAnsi="Calibri" w:cs="Arial"/>
          <w:iCs/>
          <w:szCs w:val="16"/>
          <w:lang w:val="en-US"/>
        </w:rPr>
        <w:t xml:space="preserve">participating countries are required to </w:t>
      </w:r>
      <w:r w:rsidR="00223BFB">
        <w:rPr>
          <w:rFonts w:ascii="Calibri" w:hAnsi="Calibri" w:cs="Arial"/>
          <w:iCs/>
          <w:szCs w:val="16"/>
          <w:lang w:val="en-US"/>
        </w:rPr>
        <w:t xml:space="preserve">apply </w:t>
      </w:r>
      <w:r w:rsidR="00FD1D03">
        <w:rPr>
          <w:rFonts w:ascii="Calibri" w:hAnsi="Calibri" w:cs="Arial"/>
          <w:iCs/>
          <w:szCs w:val="16"/>
          <w:lang w:val="en-US"/>
        </w:rPr>
        <w:t>safeguard</w:t>
      </w:r>
      <w:r w:rsidR="007F26A4">
        <w:rPr>
          <w:rFonts w:ascii="Calibri" w:hAnsi="Calibri" w:cs="Arial"/>
          <w:iCs/>
          <w:szCs w:val="16"/>
          <w:lang w:val="en-US"/>
        </w:rPr>
        <w:t>s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223BFB">
        <w:rPr>
          <w:rFonts w:ascii="Calibri" w:hAnsi="Calibri" w:cs="Arial"/>
          <w:iCs/>
          <w:szCs w:val="16"/>
          <w:lang w:val="en-US"/>
        </w:rPr>
        <w:t xml:space="preserve">in order to </w:t>
      </w:r>
      <w:r w:rsidR="00A00762">
        <w:rPr>
          <w:rFonts w:ascii="Calibri" w:hAnsi="Calibri" w:cs="Arial"/>
          <w:iCs/>
          <w:szCs w:val="16"/>
          <w:lang w:val="en-US"/>
        </w:rPr>
        <w:t xml:space="preserve">ensure </w:t>
      </w:r>
      <w:r w:rsidR="00174737">
        <w:rPr>
          <w:rFonts w:ascii="Calibri" w:hAnsi="Calibri" w:cs="Arial"/>
          <w:iCs/>
          <w:szCs w:val="16"/>
          <w:lang w:val="en-US"/>
        </w:rPr>
        <w:t>“</w:t>
      </w:r>
      <w:r w:rsidR="00FD1D03">
        <w:rPr>
          <w:rFonts w:ascii="Calibri" w:hAnsi="Calibri" w:cs="Arial"/>
          <w:iCs/>
          <w:szCs w:val="16"/>
          <w:lang w:val="en-US"/>
        </w:rPr>
        <w:t>f</w:t>
      </w:r>
      <w:r w:rsidR="00B27108" w:rsidRPr="00B27108">
        <w:rPr>
          <w:rFonts w:ascii="Calibri" w:hAnsi="Calibri" w:cs="Arial"/>
          <w:iCs/>
          <w:szCs w:val="16"/>
          <w:lang w:val="en-US"/>
        </w:rPr>
        <w:t xml:space="preserve">ull and effective participation of relevant stakeholders, in particular indigenous peoples and </w:t>
      </w:r>
      <w:r w:rsidR="00B22B30">
        <w:rPr>
          <w:rFonts w:ascii="Calibri" w:hAnsi="Calibri" w:cs="Arial"/>
          <w:iCs/>
          <w:szCs w:val="16"/>
          <w:lang w:val="en-US"/>
        </w:rPr>
        <w:t>local communities</w:t>
      </w:r>
      <w:r w:rsidR="00174737">
        <w:rPr>
          <w:rFonts w:ascii="Calibri" w:hAnsi="Calibri" w:cs="Arial"/>
          <w:iCs/>
          <w:szCs w:val="16"/>
          <w:lang w:val="en-US"/>
        </w:rPr>
        <w:t>”</w:t>
      </w:r>
      <w:r w:rsidR="00217E57">
        <w:rPr>
          <w:rFonts w:ascii="Calibri" w:hAnsi="Calibri" w:cs="Arial"/>
          <w:iCs/>
          <w:szCs w:val="16"/>
          <w:lang w:val="en-US"/>
        </w:rPr>
        <w:t xml:space="preserve"> in REDD+</w:t>
      </w:r>
      <w:r w:rsidR="00FD1D03">
        <w:rPr>
          <w:rFonts w:ascii="Calibri" w:hAnsi="Calibri" w:cs="Arial"/>
          <w:iCs/>
          <w:szCs w:val="16"/>
          <w:lang w:val="en-US"/>
        </w:rPr>
        <w:t xml:space="preserve"> (</w:t>
      </w:r>
      <w:r w:rsidR="00423E25">
        <w:rPr>
          <w:rFonts w:ascii="Calibri" w:hAnsi="Calibri" w:cs="Arial"/>
          <w:iCs/>
          <w:szCs w:val="16"/>
          <w:lang w:val="en-US"/>
        </w:rPr>
        <w:t xml:space="preserve">as stated in the </w:t>
      </w:r>
      <w:r w:rsidR="00217E57">
        <w:rPr>
          <w:rFonts w:ascii="Calibri" w:hAnsi="Calibri" w:cs="Arial"/>
          <w:iCs/>
          <w:szCs w:val="16"/>
          <w:lang w:val="en-US"/>
        </w:rPr>
        <w:t>Cancun agreement</w:t>
      </w:r>
      <w:r w:rsidR="00FD1D03">
        <w:rPr>
          <w:rFonts w:ascii="Calibri" w:hAnsi="Calibri" w:cs="Arial"/>
          <w:iCs/>
          <w:szCs w:val="16"/>
          <w:lang w:val="en-US"/>
        </w:rPr>
        <w:t xml:space="preserve">).  The application of </w:t>
      </w:r>
      <w:r w:rsidR="007F26A4">
        <w:rPr>
          <w:rFonts w:ascii="Calibri" w:hAnsi="Calibri" w:cs="Arial"/>
          <w:iCs/>
          <w:szCs w:val="16"/>
          <w:lang w:val="en-US"/>
        </w:rPr>
        <w:t xml:space="preserve">such </w:t>
      </w:r>
      <w:r w:rsidR="00FD1D03">
        <w:rPr>
          <w:rFonts w:ascii="Calibri" w:hAnsi="Calibri" w:cs="Arial"/>
          <w:iCs/>
          <w:szCs w:val="16"/>
          <w:lang w:val="en-US"/>
        </w:rPr>
        <w:t xml:space="preserve">safeguards is </w:t>
      </w:r>
      <w:r w:rsidR="009A172A">
        <w:rPr>
          <w:rFonts w:ascii="Calibri" w:hAnsi="Calibri" w:cs="Arial"/>
          <w:iCs/>
          <w:szCs w:val="16"/>
          <w:lang w:val="en-US"/>
        </w:rPr>
        <w:t xml:space="preserve">not only </w:t>
      </w:r>
      <w:r w:rsidR="007F26A4">
        <w:rPr>
          <w:rFonts w:ascii="Calibri" w:hAnsi="Calibri" w:cs="Arial"/>
          <w:iCs/>
          <w:szCs w:val="16"/>
          <w:lang w:val="en-US"/>
        </w:rPr>
        <w:t xml:space="preserve">an </w:t>
      </w:r>
      <w:r w:rsidR="00FD1D03">
        <w:rPr>
          <w:rFonts w:ascii="Calibri" w:hAnsi="Calibri" w:cs="Arial"/>
          <w:iCs/>
          <w:szCs w:val="16"/>
          <w:lang w:val="en-US"/>
        </w:rPr>
        <w:t xml:space="preserve">important </w:t>
      </w:r>
      <w:r w:rsidR="007F26A4">
        <w:rPr>
          <w:rFonts w:ascii="Calibri" w:hAnsi="Calibri" w:cs="Arial"/>
          <w:iCs/>
          <w:szCs w:val="16"/>
          <w:lang w:val="en-US"/>
        </w:rPr>
        <w:t xml:space="preserve">means </w:t>
      </w:r>
      <w:r w:rsidR="00231E66">
        <w:rPr>
          <w:rFonts w:ascii="Calibri" w:hAnsi="Calibri" w:cs="Arial"/>
          <w:iCs/>
          <w:szCs w:val="16"/>
          <w:lang w:val="en-US"/>
        </w:rPr>
        <w:t>of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FD1D03">
        <w:rPr>
          <w:rFonts w:ascii="Calibri" w:hAnsi="Calibri" w:cs="Arial"/>
          <w:iCs/>
          <w:szCs w:val="16"/>
          <w:lang w:val="en-US"/>
        </w:rPr>
        <w:t>avoid</w:t>
      </w:r>
      <w:r w:rsidR="00231E66">
        <w:rPr>
          <w:rFonts w:ascii="Calibri" w:hAnsi="Calibri" w:cs="Arial"/>
          <w:iCs/>
          <w:szCs w:val="16"/>
          <w:lang w:val="en-US"/>
        </w:rPr>
        <w:t>ing</w:t>
      </w:r>
      <w:r w:rsidR="00FD1D03">
        <w:rPr>
          <w:rFonts w:ascii="Calibri" w:hAnsi="Calibri" w:cs="Arial"/>
          <w:iCs/>
          <w:szCs w:val="16"/>
          <w:lang w:val="en-US"/>
        </w:rPr>
        <w:t xml:space="preserve"> and mitigat</w:t>
      </w:r>
      <w:r w:rsidR="00231E66">
        <w:rPr>
          <w:rFonts w:ascii="Calibri" w:hAnsi="Calibri" w:cs="Arial"/>
          <w:iCs/>
          <w:szCs w:val="16"/>
          <w:lang w:val="en-US"/>
        </w:rPr>
        <w:t>ing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7F26A4">
        <w:rPr>
          <w:rFonts w:ascii="Calibri" w:hAnsi="Calibri" w:cs="Arial"/>
          <w:iCs/>
          <w:szCs w:val="16"/>
          <w:lang w:val="en-US"/>
        </w:rPr>
        <w:t xml:space="preserve">possible </w:t>
      </w:r>
      <w:r w:rsidR="00FD1D03">
        <w:rPr>
          <w:rFonts w:ascii="Calibri" w:hAnsi="Calibri" w:cs="Arial"/>
          <w:iCs/>
          <w:szCs w:val="16"/>
          <w:lang w:val="en-US"/>
        </w:rPr>
        <w:t>negative impacts of REDD+ on</w:t>
      </w:r>
      <w:r>
        <w:rPr>
          <w:rFonts w:ascii="Calibri" w:hAnsi="Calibri" w:cs="Arial"/>
          <w:iCs/>
          <w:szCs w:val="16"/>
          <w:lang w:val="en-US"/>
        </w:rPr>
        <w:t xml:space="preserve"> these people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5B20CF">
        <w:rPr>
          <w:rFonts w:ascii="Calibri" w:hAnsi="Calibri" w:cs="Arial"/>
          <w:iCs/>
          <w:szCs w:val="16"/>
          <w:lang w:val="en-US"/>
        </w:rPr>
        <w:t>b</w:t>
      </w:r>
      <w:r w:rsidR="00FD1D03">
        <w:rPr>
          <w:rFonts w:ascii="Calibri" w:hAnsi="Calibri" w:cs="Arial"/>
          <w:iCs/>
          <w:szCs w:val="16"/>
          <w:lang w:val="en-US"/>
        </w:rPr>
        <w:t xml:space="preserve">ut </w:t>
      </w:r>
      <w:r w:rsidR="00217E57">
        <w:rPr>
          <w:rFonts w:ascii="Calibri" w:hAnsi="Calibri" w:cs="Arial"/>
          <w:iCs/>
          <w:szCs w:val="16"/>
          <w:lang w:val="en-US"/>
        </w:rPr>
        <w:t xml:space="preserve">it </w:t>
      </w:r>
      <w:r w:rsidR="00FD1D03">
        <w:rPr>
          <w:rFonts w:ascii="Calibri" w:hAnsi="Calibri" w:cs="Arial"/>
          <w:iCs/>
          <w:szCs w:val="16"/>
          <w:lang w:val="en-US"/>
        </w:rPr>
        <w:t xml:space="preserve">can also </w:t>
      </w:r>
      <w:r w:rsidR="00223BFB">
        <w:rPr>
          <w:rFonts w:ascii="Calibri" w:hAnsi="Calibri" w:cs="Arial"/>
          <w:iCs/>
          <w:szCs w:val="16"/>
          <w:lang w:val="en-US"/>
        </w:rPr>
        <w:t xml:space="preserve">serve </w:t>
      </w:r>
      <w:r w:rsidR="008F3126">
        <w:rPr>
          <w:rFonts w:ascii="Calibri" w:hAnsi="Calibri" w:cs="Arial"/>
          <w:iCs/>
          <w:szCs w:val="16"/>
          <w:lang w:val="en-US"/>
        </w:rPr>
        <w:t xml:space="preserve">to </w:t>
      </w:r>
      <w:r w:rsidR="007F26A4">
        <w:rPr>
          <w:rFonts w:ascii="Calibri" w:hAnsi="Calibri" w:cs="Arial"/>
          <w:iCs/>
          <w:szCs w:val="16"/>
          <w:lang w:val="en-US"/>
        </w:rPr>
        <w:t xml:space="preserve">promote </w:t>
      </w:r>
      <w:r w:rsidR="00FD1D03">
        <w:rPr>
          <w:rFonts w:ascii="Calibri" w:hAnsi="Calibri" w:cs="Arial"/>
          <w:iCs/>
          <w:szCs w:val="16"/>
          <w:lang w:val="en-US"/>
        </w:rPr>
        <w:t>their active participation in forest and land conservation</w:t>
      </w:r>
      <w:r w:rsidR="007F26A4">
        <w:rPr>
          <w:rFonts w:ascii="Calibri" w:hAnsi="Calibri" w:cs="Arial"/>
          <w:iCs/>
          <w:szCs w:val="16"/>
          <w:lang w:val="en-US"/>
        </w:rPr>
        <w:t xml:space="preserve">, </w:t>
      </w:r>
      <w:r w:rsidR="00217E57">
        <w:rPr>
          <w:rFonts w:ascii="Calibri" w:hAnsi="Calibri" w:cs="Arial"/>
          <w:iCs/>
          <w:szCs w:val="16"/>
          <w:lang w:val="en-US"/>
        </w:rPr>
        <w:t>a</w:t>
      </w:r>
      <w:r w:rsidR="005B20CF">
        <w:rPr>
          <w:rFonts w:ascii="Calibri" w:hAnsi="Calibri" w:cs="Arial"/>
          <w:iCs/>
          <w:szCs w:val="16"/>
          <w:lang w:val="en-US"/>
        </w:rPr>
        <w:t>s well as</w:t>
      </w:r>
      <w:r w:rsidR="00217E57">
        <w:rPr>
          <w:rFonts w:ascii="Calibri" w:hAnsi="Calibri" w:cs="Arial"/>
          <w:iCs/>
          <w:szCs w:val="16"/>
          <w:lang w:val="en-US"/>
        </w:rPr>
        <w:t xml:space="preserve"> to reduc</w:t>
      </w:r>
      <w:r w:rsidR="005B20CF">
        <w:rPr>
          <w:rFonts w:ascii="Calibri" w:hAnsi="Calibri" w:cs="Arial"/>
          <w:iCs/>
          <w:szCs w:val="16"/>
          <w:lang w:val="en-US"/>
        </w:rPr>
        <w:t>ing</w:t>
      </w:r>
      <w:r w:rsidR="00217E57">
        <w:rPr>
          <w:rFonts w:ascii="Calibri" w:hAnsi="Calibri" w:cs="Arial"/>
          <w:iCs/>
          <w:szCs w:val="16"/>
          <w:lang w:val="en-US"/>
        </w:rPr>
        <w:t xml:space="preserve"> rural poverty </w:t>
      </w:r>
      <w:r w:rsidR="007F26A4">
        <w:rPr>
          <w:rFonts w:ascii="Calibri" w:hAnsi="Calibri" w:cs="Arial"/>
          <w:iCs/>
          <w:szCs w:val="16"/>
          <w:lang w:val="en-US"/>
        </w:rPr>
        <w:t xml:space="preserve">which may </w:t>
      </w:r>
      <w:r w:rsidR="009A172A">
        <w:rPr>
          <w:rFonts w:ascii="Calibri" w:hAnsi="Calibri" w:cs="Arial"/>
          <w:iCs/>
          <w:szCs w:val="16"/>
          <w:lang w:val="en-US"/>
        </w:rPr>
        <w:t>contribute to achieving l</w:t>
      </w:r>
      <w:r w:rsidR="008F3126">
        <w:rPr>
          <w:rFonts w:ascii="Calibri" w:hAnsi="Calibri" w:cs="Arial"/>
          <w:iCs/>
          <w:szCs w:val="16"/>
          <w:lang w:val="en-US"/>
        </w:rPr>
        <w:t xml:space="preserve">ong term sustainable </w:t>
      </w:r>
      <w:r w:rsidR="009A172A">
        <w:rPr>
          <w:rFonts w:ascii="Calibri" w:hAnsi="Calibri" w:cs="Arial"/>
          <w:iCs/>
          <w:szCs w:val="16"/>
          <w:lang w:val="en-US"/>
        </w:rPr>
        <w:t>management of forests and carbon sequestration</w:t>
      </w:r>
      <w:r w:rsidR="008F3126">
        <w:rPr>
          <w:rFonts w:ascii="Calibri" w:hAnsi="Calibri" w:cs="Arial"/>
          <w:iCs/>
          <w:szCs w:val="16"/>
          <w:lang w:val="en-US"/>
        </w:rPr>
        <w:t xml:space="preserve">. </w:t>
      </w:r>
      <w:r w:rsidR="00142E1D">
        <w:rPr>
          <w:rFonts w:ascii="Calibri" w:hAnsi="Calibri" w:cs="Arial"/>
          <w:iCs/>
          <w:szCs w:val="16"/>
          <w:lang w:val="en-US"/>
        </w:rPr>
        <w:t xml:space="preserve">On the contrary, the failure to involve local </w:t>
      </w:r>
      <w:r w:rsidR="008F3126">
        <w:rPr>
          <w:rFonts w:ascii="Calibri" w:hAnsi="Calibri" w:cs="Arial"/>
          <w:iCs/>
          <w:szCs w:val="16"/>
          <w:lang w:val="en-US"/>
        </w:rPr>
        <w:t xml:space="preserve">people and institutions </w:t>
      </w:r>
      <w:r w:rsidR="00223BFB">
        <w:rPr>
          <w:rFonts w:ascii="Calibri" w:hAnsi="Calibri" w:cs="Arial"/>
          <w:iCs/>
          <w:szCs w:val="16"/>
          <w:lang w:val="en-US"/>
        </w:rPr>
        <w:t xml:space="preserve">in REDD+ and </w:t>
      </w:r>
      <w:r w:rsidR="00142E1D">
        <w:rPr>
          <w:rFonts w:ascii="Calibri" w:hAnsi="Calibri" w:cs="Arial"/>
          <w:iCs/>
          <w:szCs w:val="16"/>
          <w:lang w:val="en-US"/>
        </w:rPr>
        <w:t xml:space="preserve">benefit sharing may </w:t>
      </w:r>
      <w:r w:rsidR="00223BFB">
        <w:rPr>
          <w:rFonts w:ascii="Calibri" w:hAnsi="Calibri" w:cs="Arial"/>
          <w:iCs/>
          <w:szCs w:val="16"/>
          <w:lang w:val="en-US"/>
        </w:rPr>
        <w:t>r</w:t>
      </w:r>
      <w:r w:rsidR="00423E25">
        <w:rPr>
          <w:rFonts w:ascii="Calibri" w:hAnsi="Calibri" w:cs="Arial"/>
          <w:iCs/>
          <w:szCs w:val="16"/>
          <w:lang w:val="en-US"/>
        </w:rPr>
        <w:t xml:space="preserve">isk </w:t>
      </w:r>
      <w:r w:rsidR="00223BFB">
        <w:rPr>
          <w:rFonts w:ascii="Calibri" w:hAnsi="Calibri" w:cs="Arial"/>
          <w:iCs/>
          <w:szCs w:val="16"/>
          <w:lang w:val="en-US"/>
        </w:rPr>
        <w:t xml:space="preserve">lowering their incentives to engage in sustainable forest </w:t>
      </w:r>
      <w:r w:rsidR="00F269FF">
        <w:rPr>
          <w:rFonts w:ascii="Calibri" w:hAnsi="Calibri" w:cs="Arial"/>
          <w:iCs/>
          <w:szCs w:val="16"/>
          <w:lang w:val="en-US"/>
        </w:rPr>
        <w:t xml:space="preserve">and land </w:t>
      </w:r>
      <w:r w:rsidR="00223BFB">
        <w:rPr>
          <w:rFonts w:ascii="Calibri" w:hAnsi="Calibri" w:cs="Arial"/>
          <w:iCs/>
          <w:szCs w:val="16"/>
          <w:lang w:val="en-US"/>
        </w:rPr>
        <w:t xml:space="preserve">management, and thus may undermine the ultimate </w:t>
      </w:r>
      <w:r w:rsidR="00231E66">
        <w:rPr>
          <w:rFonts w:ascii="Calibri" w:hAnsi="Calibri" w:cs="Arial"/>
          <w:iCs/>
          <w:szCs w:val="16"/>
          <w:lang w:val="en-US"/>
        </w:rPr>
        <w:t xml:space="preserve">purpose </w:t>
      </w:r>
      <w:r w:rsidR="00223BFB">
        <w:rPr>
          <w:rFonts w:ascii="Calibri" w:hAnsi="Calibri" w:cs="Arial"/>
          <w:iCs/>
          <w:szCs w:val="16"/>
          <w:lang w:val="en-US"/>
        </w:rPr>
        <w:t>of REDD+</w:t>
      </w:r>
      <w:r w:rsidR="008F3126">
        <w:rPr>
          <w:rFonts w:ascii="Calibri" w:hAnsi="Calibri" w:cs="Arial"/>
          <w:iCs/>
          <w:szCs w:val="16"/>
          <w:lang w:val="en-US"/>
        </w:rPr>
        <w:t xml:space="preserve">.  </w:t>
      </w:r>
      <w:r w:rsidR="00217E57">
        <w:rPr>
          <w:rFonts w:ascii="Calibri" w:hAnsi="Calibri" w:cs="Arial"/>
          <w:iCs/>
          <w:szCs w:val="16"/>
          <w:lang w:val="en-US"/>
        </w:rPr>
        <w:t xml:space="preserve">Hence, </w:t>
      </w:r>
      <w:r w:rsidR="00927F02">
        <w:rPr>
          <w:rFonts w:ascii="Calibri" w:hAnsi="Calibri" w:cs="Arial"/>
          <w:iCs/>
          <w:szCs w:val="16"/>
          <w:lang w:val="en-US"/>
        </w:rPr>
        <w:t xml:space="preserve">it is imperative that </w:t>
      </w:r>
      <w:r>
        <w:rPr>
          <w:rFonts w:ascii="Calibri" w:hAnsi="Calibri" w:cs="Arial"/>
          <w:iCs/>
          <w:szCs w:val="16"/>
          <w:lang w:val="en-US"/>
        </w:rPr>
        <w:t>indigenous peoples and local communities are also included in benefit sharing</w:t>
      </w:r>
      <w:r w:rsidR="00060996">
        <w:rPr>
          <w:rFonts w:ascii="Calibri" w:hAnsi="Calibri" w:cs="Arial"/>
          <w:iCs/>
          <w:szCs w:val="16"/>
          <w:lang w:val="en-US"/>
        </w:rPr>
        <w:t xml:space="preserve"> and that </w:t>
      </w:r>
      <w:r w:rsidR="00927F02">
        <w:rPr>
          <w:rFonts w:ascii="Calibri" w:hAnsi="Calibri" w:cs="Arial"/>
          <w:iCs/>
          <w:szCs w:val="16"/>
          <w:lang w:val="en-US"/>
        </w:rPr>
        <w:t xml:space="preserve">benefits </w:t>
      </w:r>
      <w:r w:rsidR="00060996">
        <w:rPr>
          <w:rFonts w:ascii="Calibri" w:hAnsi="Calibri" w:cs="Arial"/>
          <w:iCs/>
          <w:szCs w:val="16"/>
          <w:lang w:val="en-US"/>
        </w:rPr>
        <w:t>are</w:t>
      </w:r>
      <w:r w:rsidR="00423E25">
        <w:rPr>
          <w:rFonts w:ascii="Calibri" w:hAnsi="Calibri" w:cs="Arial"/>
          <w:iCs/>
          <w:szCs w:val="16"/>
          <w:lang w:val="en-US"/>
        </w:rPr>
        <w:t xml:space="preserve"> distributed</w:t>
      </w:r>
      <w:r w:rsidR="00927F02">
        <w:rPr>
          <w:rFonts w:ascii="Calibri" w:hAnsi="Calibri" w:cs="Arial"/>
          <w:iCs/>
          <w:szCs w:val="16"/>
          <w:lang w:val="en-US"/>
        </w:rPr>
        <w:t xml:space="preserve"> in </w:t>
      </w:r>
      <w:r w:rsidR="00927F02" w:rsidRPr="002709FF">
        <w:rPr>
          <w:rFonts w:ascii="Calibri" w:hAnsi="Calibri" w:cs="Arial"/>
          <w:iCs/>
          <w:szCs w:val="16"/>
          <w:lang w:val="en-US"/>
        </w:rPr>
        <w:t>a manner that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5B20CF">
        <w:rPr>
          <w:rFonts w:ascii="Calibri" w:hAnsi="Calibri" w:cs="Arial"/>
          <w:iCs/>
          <w:szCs w:val="16"/>
          <w:lang w:val="en-US"/>
        </w:rPr>
        <w:t>a</w:t>
      </w:r>
      <w:r w:rsidR="00C03EBE">
        <w:rPr>
          <w:rFonts w:ascii="Calibri" w:hAnsi="Calibri" w:cs="Arial"/>
          <w:iCs/>
          <w:szCs w:val="16"/>
          <w:lang w:val="en-US"/>
        </w:rPr>
        <w:t xml:space="preserve">re </w:t>
      </w:r>
      <w:r w:rsidR="00036DAB">
        <w:rPr>
          <w:rFonts w:ascii="Calibri" w:hAnsi="Calibri" w:cs="Arial"/>
          <w:iCs/>
          <w:szCs w:val="16"/>
          <w:lang w:val="en-US"/>
        </w:rPr>
        <w:t xml:space="preserve">equitable, transparent and cost-effective </w:t>
      </w:r>
      <w:r w:rsidR="00927F02" w:rsidRPr="002709FF">
        <w:rPr>
          <w:rFonts w:ascii="Calibri" w:hAnsi="Calibri" w:cs="Arial"/>
          <w:iCs/>
          <w:szCs w:val="16"/>
          <w:lang w:val="en-US"/>
        </w:rPr>
        <w:t>equitable</w:t>
      </w:r>
      <w:r w:rsidR="00036DAB">
        <w:rPr>
          <w:rFonts w:ascii="Calibri" w:hAnsi="Calibri" w:cs="Arial"/>
          <w:iCs/>
          <w:szCs w:val="16"/>
          <w:lang w:val="en-US"/>
        </w:rPr>
        <w:t>.</w:t>
      </w:r>
    </w:p>
    <w:p w:rsidR="00423E25" w:rsidRDefault="00423E25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</w:p>
    <w:p w:rsidR="005B30D8" w:rsidRDefault="00192F93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>
        <w:rPr>
          <w:rFonts w:ascii="Calibri" w:hAnsi="Calibri" w:cs="Arial"/>
          <w:iCs/>
          <w:szCs w:val="16"/>
          <w:lang w:val="en-US"/>
        </w:rPr>
        <w:t>B</w:t>
      </w:r>
      <w:r w:rsidR="00D934F7">
        <w:rPr>
          <w:rFonts w:ascii="Calibri" w:hAnsi="Calibri" w:cs="Arial"/>
          <w:iCs/>
          <w:szCs w:val="16"/>
          <w:lang w:val="en-US"/>
        </w:rPr>
        <w:t xml:space="preserve">enefits </w:t>
      </w:r>
      <w:r w:rsidR="00434DEB">
        <w:rPr>
          <w:rFonts w:ascii="Calibri" w:hAnsi="Calibri" w:cs="Arial"/>
          <w:iCs/>
          <w:szCs w:val="16"/>
          <w:lang w:val="en-US"/>
        </w:rPr>
        <w:t>are</w:t>
      </w:r>
      <w:r w:rsidR="0070530A">
        <w:rPr>
          <w:rFonts w:ascii="Calibri" w:hAnsi="Calibri" w:cs="Arial"/>
          <w:iCs/>
          <w:szCs w:val="16"/>
          <w:lang w:val="en-US"/>
        </w:rPr>
        <w:t xml:space="preserve"> </w:t>
      </w:r>
      <w:r w:rsidR="00434DEB">
        <w:rPr>
          <w:rFonts w:ascii="Calibri" w:hAnsi="Calibri" w:cs="Arial"/>
          <w:iCs/>
          <w:szCs w:val="16"/>
          <w:lang w:val="en-US"/>
        </w:rPr>
        <w:t>not limited to</w:t>
      </w:r>
      <w:r w:rsidR="00231E66">
        <w:rPr>
          <w:rFonts w:ascii="Calibri" w:hAnsi="Calibri" w:cs="Arial"/>
          <w:iCs/>
          <w:szCs w:val="16"/>
          <w:lang w:val="en-US"/>
        </w:rPr>
        <w:t xml:space="preserve"> a</w:t>
      </w:r>
      <w:r w:rsidR="00434DEB">
        <w:rPr>
          <w:rFonts w:ascii="Calibri" w:hAnsi="Calibri" w:cs="Arial"/>
          <w:iCs/>
          <w:szCs w:val="16"/>
          <w:lang w:val="en-US"/>
        </w:rPr>
        <w:t xml:space="preserve"> monetary </w:t>
      </w:r>
      <w:r w:rsidR="00231E66">
        <w:rPr>
          <w:rFonts w:ascii="Calibri" w:hAnsi="Calibri" w:cs="Arial"/>
          <w:iCs/>
          <w:szCs w:val="16"/>
          <w:lang w:val="en-US"/>
        </w:rPr>
        <w:t>value</w:t>
      </w:r>
      <w:r w:rsidR="00434DEB">
        <w:rPr>
          <w:rFonts w:ascii="Calibri" w:hAnsi="Calibri" w:cs="Arial"/>
          <w:iCs/>
          <w:szCs w:val="16"/>
          <w:lang w:val="en-US"/>
        </w:rPr>
        <w:t xml:space="preserve"> but also</w:t>
      </w:r>
      <w:r w:rsidR="00423E25">
        <w:rPr>
          <w:rFonts w:ascii="Calibri" w:hAnsi="Calibri" w:cs="Arial"/>
          <w:iCs/>
          <w:szCs w:val="16"/>
          <w:lang w:val="en-US"/>
        </w:rPr>
        <w:t xml:space="preserve"> include </w:t>
      </w:r>
      <w:r w:rsidR="00B22B30" w:rsidRPr="002709FF">
        <w:rPr>
          <w:rFonts w:ascii="Calibri" w:hAnsi="Calibri" w:cs="Arial"/>
          <w:iCs/>
          <w:szCs w:val="16"/>
          <w:lang w:val="en-US"/>
        </w:rPr>
        <w:t>non-monetary</w:t>
      </w:r>
      <w:r w:rsidR="00231E66">
        <w:rPr>
          <w:rFonts w:ascii="Calibri" w:hAnsi="Calibri" w:cs="Arial"/>
          <w:iCs/>
          <w:szCs w:val="16"/>
          <w:lang w:val="en-US"/>
        </w:rPr>
        <w:t xml:space="preserve"> values</w:t>
      </w:r>
      <w:r w:rsidR="0070530A">
        <w:rPr>
          <w:rFonts w:ascii="Calibri" w:hAnsi="Calibri" w:cs="Arial"/>
          <w:iCs/>
          <w:szCs w:val="16"/>
          <w:lang w:val="en-US"/>
        </w:rPr>
        <w:t xml:space="preserve"> </w:t>
      </w:r>
      <w:r w:rsidR="008E2842">
        <w:rPr>
          <w:rFonts w:ascii="Calibri" w:hAnsi="Calibri" w:cs="Arial"/>
          <w:iCs/>
          <w:szCs w:val="16"/>
          <w:lang w:val="en-US"/>
        </w:rPr>
        <w:t xml:space="preserve">that may arise </w:t>
      </w:r>
      <w:r w:rsidR="00832532">
        <w:rPr>
          <w:rFonts w:ascii="Calibri" w:hAnsi="Calibri" w:cs="Arial"/>
          <w:iCs/>
          <w:szCs w:val="16"/>
          <w:lang w:val="en-US"/>
        </w:rPr>
        <w:t xml:space="preserve">from </w:t>
      </w:r>
      <w:r w:rsidR="00B22B30" w:rsidRPr="002709FF">
        <w:rPr>
          <w:rFonts w:ascii="Calibri" w:hAnsi="Calibri" w:cs="Arial"/>
          <w:iCs/>
          <w:szCs w:val="16"/>
          <w:lang w:val="en-US"/>
        </w:rPr>
        <w:t xml:space="preserve">improved </w:t>
      </w:r>
      <w:r w:rsidR="00AE4A92">
        <w:rPr>
          <w:rFonts w:ascii="Calibri" w:hAnsi="Calibri" w:cs="Arial"/>
          <w:iCs/>
          <w:szCs w:val="16"/>
          <w:lang w:val="en-US"/>
        </w:rPr>
        <w:t>forest governance</w:t>
      </w:r>
      <w:r w:rsidR="00B22B30" w:rsidRPr="002709FF">
        <w:rPr>
          <w:rFonts w:ascii="Calibri" w:hAnsi="Calibri" w:cs="Arial"/>
          <w:iCs/>
          <w:szCs w:val="16"/>
          <w:lang w:val="en-US"/>
        </w:rPr>
        <w:t>.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8E2842">
        <w:rPr>
          <w:rFonts w:ascii="Calibri" w:hAnsi="Calibri" w:cs="Arial"/>
          <w:iCs/>
          <w:szCs w:val="16"/>
          <w:lang w:val="en-US"/>
        </w:rPr>
        <w:t>For instance, e</w:t>
      </w:r>
      <w:r w:rsidR="00CA7A67" w:rsidRPr="00CA7A67">
        <w:rPr>
          <w:rFonts w:ascii="Calibri" w:hAnsi="Calibri" w:cs="Arial"/>
          <w:iCs/>
          <w:szCs w:val="16"/>
          <w:lang w:val="en-US"/>
        </w:rPr>
        <w:t>ffective</w:t>
      </w:r>
      <w:r w:rsidR="00DA3250">
        <w:rPr>
          <w:rFonts w:ascii="Calibri" w:hAnsi="Calibri" w:cs="Arial"/>
          <w:iCs/>
          <w:szCs w:val="16"/>
          <w:lang w:val="en-US"/>
        </w:rPr>
        <w:t xml:space="preserve"> forest </w:t>
      </w:r>
      <w:r w:rsidR="00CA7A67" w:rsidRPr="00CA7A67">
        <w:rPr>
          <w:rFonts w:ascii="Calibri" w:hAnsi="Calibri" w:cs="Arial"/>
          <w:iCs/>
          <w:szCs w:val="16"/>
          <w:lang w:val="en-US"/>
        </w:rPr>
        <w:t xml:space="preserve">policies, </w:t>
      </w:r>
      <w:proofErr w:type="spellStart"/>
      <w:r w:rsidR="00CA7A67" w:rsidRPr="00CA7A67">
        <w:rPr>
          <w:rFonts w:ascii="Calibri" w:hAnsi="Calibri" w:cs="Arial"/>
          <w:iCs/>
          <w:szCs w:val="16"/>
          <w:lang w:val="en-US"/>
        </w:rPr>
        <w:t>programmes</w:t>
      </w:r>
      <w:proofErr w:type="spellEnd"/>
      <w:r w:rsidR="00CA7A67" w:rsidRPr="00CA7A67">
        <w:rPr>
          <w:rFonts w:ascii="Calibri" w:hAnsi="Calibri" w:cs="Arial"/>
          <w:iCs/>
          <w:szCs w:val="16"/>
          <w:lang w:val="en-US"/>
        </w:rPr>
        <w:t xml:space="preserve"> and measures to achieve REDD+</w:t>
      </w:r>
      <w:r w:rsidR="00D934F7">
        <w:rPr>
          <w:rFonts w:ascii="Calibri" w:hAnsi="Calibri" w:cs="Arial"/>
          <w:iCs/>
          <w:szCs w:val="16"/>
          <w:lang w:val="en-US"/>
        </w:rPr>
        <w:t xml:space="preserve"> goals </w:t>
      </w:r>
      <w:r w:rsidR="008E2842">
        <w:rPr>
          <w:rFonts w:ascii="Calibri" w:hAnsi="Calibri" w:cs="Arial"/>
          <w:iCs/>
          <w:szCs w:val="16"/>
          <w:lang w:val="en-US"/>
        </w:rPr>
        <w:t xml:space="preserve">may </w:t>
      </w:r>
      <w:r w:rsidR="00CA7A67" w:rsidRPr="00CA7A67">
        <w:rPr>
          <w:rFonts w:ascii="Calibri" w:hAnsi="Calibri" w:cs="Arial"/>
          <w:iCs/>
          <w:szCs w:val="16"/>
          <w:lang w:val="en-US"/>
        </w:rPr>
        <w:t xml:space="preserve">not only </w:t>
      </w:r>
      <w:r w:rsidR="00CA7A67" w:rsidRPr="0037720D">
        <w:rPr>
          <w:rFonts w:ascii="Calibri" w:hAnsi="Calibri" w:cs="Arial"/>
          <w:iCs/>
          <w:szCs w:val="16"/>
          <w:lang w:val="en-US"/>
        </w:rPr>
        <w:t>generate</w:t>
      </w:r>
      <w:r w:rsidR="00CA7A67" w:rsidRPr="00CA7A67">
        <w:rPr>
          <w:rFonts w:ascii="Calibri" w:hAnsi="Calibri" w:cs="Arial"/>
          <w:iCs/>
          <w:szCs w:val="16"/>
          <w:lang w:val="en-US"/>
        </w:rPr>
        <w:t xml:space="preserve"> income from carbon related payments but also deliver a broad range of multiple </w:t>
      </w:r>
      <w:r w:rsidR="00D934F7">
        <w:rPr>
          <w:rFonts w:ascii="Calibri" w:hAnsi="Calibri" w:cs="Arial"/>
          <w:iCs/>
          <w:szCs w:val="16"/>
          <w:lang w:val="en-US"/>
        </w:rPr>
        <w:t xml:space="preserve">non-monetary </w:t>
      </w:r>
      <w:r w:rsidR="00CA7A67" w:rsidRPr="00CA7A67">
        <w:rPr>
          <w:rFonts w:ascii="Calibri" w:hAnsi="Calibri" w:cs="Arial"/>
          <w:iCs/>
          <w:szCs w:val="16"/>
          <w:lang w:val="en-US"/>
        </w:rPr>
        <w:t>benefits.</w:t>
      </w:r>
      <w:r w:rsidR="0070530A">
        <w:rPr>
          <w:rFonts w:ascii="Calibri" w:hAnsi="Calibri" w:cs="Arial"/>
          <w:iCs/>
          <w:szCs w:val="16"/>
          <w:lang w:val="en-US"/>
        </w:rPr>
        <w:t xml:space="preserve"> </w:t>
      </w:r>
      <w:r w:rsidR="00CA7A67" w:rsidRPr="002709FF">
        <w:rPr>
          <w:rFonts w:ascii="Calibri" w:hAnsi="Calibri" w:cs="Arial"/>
          <w:iCs/>
          <w:szCs w:val="16"/>
          <w:lang w:val="en-US"/>
        </w:rPr>
        <w:t xml:space="preserve">REDD+ can contribute to </w:t>
      </w:r>
      <w:r w:rsidR="00D934F7">
        <w:rPr>
          <w:rFonts w:ascii="Calibri" w:hAnsi="Calibri" w:cs="Arial"/>
          <w:iCs/>
          <w:szCs w:val="16"/>
          <w:lang w:val="en-US"/>
        </w:rPr>
        <w:t xml:space="preserve">new </w:t>
      </w:r>
      <w:r w:rsidR="00CA7A67" w:rsidRPr="002709FF">
        <w:rPr>
          <w:rFonts w:ascii="Calibri" w:hAnsi="Calibri" w:cs="Arial"/>
          <w:iCs/>
          <w:szCs w:val="16"/>
          <w:lang w:val="en-US"/>
        </w:rPr>
        <w:t>job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D934F7">
        <w:rPr>
          <w:rFonts w:ascii="Calibri" w:hAnsi="Calibri" w:cs="Arial"/>
          <w:iCs/>
          <w:szCs w:val="16"/>
          <w:lang w:val="en-US"/>
        </w:rPr>
        <w:t>opportuniti</w:t>
      </w:r>
      <w:r w:rsidR="00D934F7" w:rsidRPr="002709FF">
        <w:rPr>
          <w:rFonts w:ascii="Calibri" w:hAnsi="Calibri" w:cs="Arial"/>
          <w:iCs/>
          <w:szCs w:val="16"/>
          <w:lang w:val="en-US"/>
        </w:rPr>
        <w:t>es</w:t>
      </w:r>
      <w:r w:rsidR="00CA7A67" w:rsidRPr="002709FF">
        <w:rPr>
          <w:rFonts w:ascii="Calibri" w:hAnsi="Calibri" w:cs="Arial"/>
          <w:iCs/>
          <w:szCs w:val="16"/>
          <w:lang w:val="en-US"/>
        </w:rPr>
        <w:t xml:space="preserve">, </w:t>
      </w:r>
      <w:r w:rsidR="004E3FF4">
        <w:rPr>
          <w:rFonts w:ascii="Calibri" w:hAnsi="Calibri" w:cs="Arial"/>
          <w:iCs/>
          <w:szCs w:val="16"/>
          <w:lang w:val="en-US"/>
        </w:rPr>
        <w:t xml:space="preserve">clarification and </w:t>
      </w:r>
      <w:r w:rsidR="0076354D">
        <w:rPr>
          <w:rFonts w:ascii="Calibri" w:hAnsi="Calibri" w:cs="Arial"/>
          <w:iCs/>
          <w:szCs w:val="16"/>
          <w:lang w:val="en-US"/>
        </w:rPr>
        <w:t xml:space="preserve">likely </w:t>
      </w:r>
      <w:r w:rsidR="00D3094A">
        <w:rPr>
          <w:rFonts w:ascii="Calibri" w:hAnsi="Calibri" w:cs="Arial"/>
          <w:iCs/>
          <w:szCs w:val="16"/>
          <w:lang w:val="en-US"/>
        </w:rPr>
        <w:t>issuance</w:t>
      </w:r>
      <w:r w:rsidR="0076354D">
        <w:rPr>
          <w:rFonts w:ascii="Calibri" w:hAnsi="Calibri" w:cs="Arial"/>
          <w:iCs/>
          <w:szCs w:val="16"/>
          <w:lang w:val="en-US"/>
        </w:rPr>
        <w:t xml:space="preserve"> of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CA7A67" w:rsidRPr="002709FF">
        <w:rPr>
          <w:rFonts w:ascii="Calibri" w:hAnsi="Calibri" w:cs="Arial"/>
          <w:iCs/>
          <w:szCs w:val="16"/>
          <w:lang w:val="en-US"/>
        </w:rPr>
        <w:t>land tenure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D934F7">
        <w:rPr>
          <w:rFonts w:ascii="Calibri" w:hAnsi="Calibri" w:cs="Arial"/>
          <w:iCs/>
          <w:szCs w:val="16"/>
          <w:lang w:val="en-US"/>
        </w:rPr>
        <w:t xml:space="preserve">for communities </w:t>
      </w:r>
      <w:r w:rsidR="00CA7A67" w:rsidRPr="002709FF">
        <w:rPr>
          <w:rFonts w:ascii="Calibri" w:hAnsi="Calibri" w:cs="Arial"/>
          <w:iCs/>
          <w:szCs w:val="16"/>
          <w:lang w:val="en-US"/>
        </w:rPr>
        <w:t xml:space="preserve">and </w:t>
      </w:r>
      <w:r w:rsidR="004E3FF4">
        <w:rPr>
          <w:rFonts w:ascii="Calibri" w:hAnsi="Calibri" w:cs="Arial"/>
          <w:iCs/>
          <w:szCs w:val="16"/>
          <w:lang w:val="en-US"/>
        </w:rPr>
        <w:t xml:space="preserve">increased </w:t>
      </w:r>
      <w:r w:rsidR="00CA7A67" w:rsidRPr="002709FF">
        <w:rPr>
          <w:rFonts w:ascii="Calibri" w:hAnsi="Calibri" w:cs="Arial"/>
          <w:iCs/>
          <w:szCs w:val="16"/>
          <w:lang w:val="en-US"/>
        </w:rPr>
        <w:t xml:space="preserve">rural incomes and </w:t>
      </w:r>
      <w:r w:rsidR="00D934F7">
        <w:rPr>
          <w:rFonts w:ascii="Calibri" w:hAnsi="Calibri" w:cs="Arial"/>
          <w:iCs/>
          <w:szCs w:val="16"/>
          <w:lang w:val="en-US"/>
        </w:rPr>
        <w:t xml:space="preserve">preservation of important </w:t>
      </w:r>
      <w:r w:rsidR="00CA7A67" w:rsidRPr="002709FF">
        <w:rPr>
          <w:rFonts w:ascii="Calibri" w:hAnsi="Calibri" w:cs="Arial"/>
          <w:iCs/>
          <w:szCs w:val="16"/>
          <w:lang w:val="en-US"/>
        </w:rPr>
        <w:t xml:space="preserve">ecosystem </w:t>
      </w:r>
      <w:r w:rsidR="00D934F7">
        <w:rPr>
          <w:rFonts w:ascii="Calibri" w:hAnsi="Calibri" w:cs="Arial"/>
          <w:iCs/>
          <w:szCs w:val="16"/>
          <w:lang w:val="en-US"/>
        </w:rPr>
        <w:t xml:space="preserve">and environmental </w:t>
      </w:r>
      <w:r w:rsidR="00CA7A67" w:rsidRPr="002709FF">
        <w:rPr>
          <w:rFonts w:ascii="Calibri" w:hAnsi="Calibri" w:cs="Arial"/>
          <w:iCs/>
          <w:szCs w:val="16"/>
          <w:lang w:val="en-US"/>
        </w:rPr>
        <w:t>services</w:t>
      </w:r>
      <w:r w:rsidR="00AE4A92">
        <w:rPr>
          <w:rFonts w:ascii="Calibri" w:hAnsi="Calibri" w:cs="Arial"/>
          <w:iCs/>
          <w:szCs w:val="16"/>
          <w:lang w:val="en-US"/>
        </w:rPr>
        <w:t xml:space="preserve"> and biodiversity</w:t>
      </w:r>
      <w:r w:rsidR="00CA7A67" w:rsidRPr="002709FF">
        <w:rPr>
          <w:rFonts w:ascii="Calibri" w:hAnsi="Calibri" w:cs="Arial"/>
          <w:iCs/>
          <w:szCs w:val="16"/>
          <w:lang w:val="en-US"/>
        </w:rPr>
        <w:t xml:space="preserve">.  </w:t>
      </w:r>
    </w:p>
    <w:p w:rsidR="00865576" w:rsidRDefault="00865576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</w:p>
    <w:p w:rsidR="00E40C43" w:rsidRDefault="00FD2D2C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 w:rsidRPr="00FD2D2C">
        <w:rPr>
          <w:rFonts w:ascii="Calibri" w:hAnsi="Calibri" w:cs="Arial"/>
          <w:iCs/>
          <w:szCs w:val="16"/>
          <w:lang w:val="en-US"/>
        </w:rPr>
        <w:t xml:space="preserve">Cambodia has taken a first step towards getting ready for REDD+ </w:t>
      </w:r>
      <w:r w:rsidR="006372D1">
        <w:rPr>
          <w:rFonts w:ascii="Calibri" w:hAnsi="Calibri" w:cs="Arial"/>
          <w:iCs/>
          <w:szCs w:val="16"/>
          <w:lang w:val="en-US"/>
        </w:rPr>
        <w:t xml:space="preserve">through the REDD Road Map and </w:t>
      </w:r>
      <w:r w:rsidRPr="00FD2D2C">
        <w:rPr>
          <w:rFonts w:ascii="Calibri" w:hAnsi="Calibri" w:cs="Arial"/>
          <w:iCs/>
          <w:szCs w:val="16"/>
          <w:lang w:val="en-US"/>
        </w:rPr>
        <w:t>with</w:t>
      </w:r>
      <w:r w:rsidR="0070530A">
        <w:rPr>
          <w:rFonts w:ascii="Calibri" w:hAnsi="Calibri" w:cs="Arial"/>
          <w:iCs/>
          <w:szCs w:val="16"/>
          <w:lang w:val="en-US"/>
        </w:rPr>
        <w:t xml:space="preserve"> </w:t>
      </w:r>
      <w:r w:rsidR="00FC7C80">
        <w:rPr>
          <w:rFonts w:ascii="Calibri" w:hAnsi="Calibri" w:cs="Arial"/>
          <w:iCs/>
          <w:szCs w:val="16"/>
          <w:lang w:val="en-US"/>
        </w:rPr>
        <w:t xml:space="preserve">the </w:t>
      </w:r>
      <w:r w:rsidRPr="00FD2D2C">
        <w:rPr>
          <w:rFonts w:ascii="Calibri" w:hAnsi="Calibri" w:cs="Arial"/>
          <w:iCs/>
          <w:szCs w:val="16"/>
          <w:lang w:val="en-US"/>
        </w:rPr>
        <w:t xml:space="preserve">support </w:t>
      </w:r>
      <w:r w:rsidR="00FC7C80">
        <w:rPr>
          <w:rFonts w:ascii="Calibri" w:hAnsi="Calibri" w:cs="Arial"/>
          <w:iCs/>
          <w:szCs w:val="16"/>
          <w:lang w:val="en-US"/>
        </w:rPr>
        <w:t xml:space="preserve">of </w:t>
      </w:r>
      <w:r w:rsidRPr="00FD2D2C">
        <w:rPr>
          <w:rFonts w:ascii="Calibri" w:hAnsi="Calibri" w:cs="Arial"/>
          <w:iCs/>
          <w:szCs w:val="16"/>
          <w:lang w:val="en-US"/>
        </w:rPr>
        <w:t xml:space="preserve">UN-REDD and other supporting frameworks </w:t>
      </w:r>
      <w:r w:rsidR="006372D1">
        <w:rPr>
          <w:rFonts w:ascii="Calibri" w:hAnsi="Calibri" w:cs="Arial"/>
          <w:iCs/>
          <w:szCs w:val="16"/>
          <w:lang w:val="en-US"/>
        </w:rPr>
        <w:t xml:space="preserve">are </w:t>
      </w:r>
      <w:r w:rsidRPr="00FD2D2C">
        <w:rPr>
          <w:rFonts w:ascii="Calibri" w:hAnsi="Calibri" w:cs="Arial"/>
          <w:iCs/>
          <w:szCs w:val="16"/>
          <w:lang w:val="en-US"/>
        </w:rPr>
        <w:t xml:space="preserve">building capacity to plan and implement REDD+. Two REDD pilot projects commenced </w:t>
      </w:r>
      <w:r w:rsidR="006372D1">
        <w:rPr>
          <w:rFonts w:ascii="Calibri" w:hAnsi="Calibri" w:cs="Arial"/>
          <w:iCs/>
          <w:szCs w:val="16"/>
          <w:lang w:val="en-US"/>
        </w:rPr>
        <w:t xml:space="preserve">in </w:t>
      </w:r>
      <w:r w:rsidRPr="00FD2D2C">
        <w:rPr>
          <w:rFonts w:ascii="Calibri" w:hAnsi="Calibri" w:cs="Arial"/>
          <w:iCs/>
          <w:szCs w:val="16"/>
          <w:lang w:val="en-US"/>
        </w:rPr>
        <w:t xml:space="preserve">2008 and 2009 </w:t>
      </w:r>
      <w:r w:rsidR="0070530A">
        <w:rPr>
          <w:rFonts w:ascii="Calibri" w:hAnsi="Calibri" w:cs="Arial"/>
          <w:iCs/>
          <w:szCs w:val="16"/>
          <w:lang w:val="en-US"/>
        </w:rPr>
        <w:t>and i</w:t>
      </w:r>
      <w:r w:rsidR="00132198">
        <w:rPr>
          <w:rFonts w:ascii="Calibri" w:hAnsi="Calibri" w:cs="Arial"/>
          <w:iCs/>
          <w:szCs w:val="16"/>
          <w:lang w:val="en-US"/>
        </w:rPr>
        <w:t xml:space="preserve">t is </w:t>
      </w:r>
      <w:r w:rsidRPr="00FD2D2C">
        <w:rPr>
          <w:rFonts w:ascii="Calibri" w:hAnsi="Calibri" w:cs="Arial"/>
          <w:iCs/>
          <w:szCs w:val="16"/>
          <w:lang w:val="en-US"/>
        </w:rPr>
        <w:t>expected that the different actors involved in forest and land use planning need further capacity building including</w:t>
      </w:r>
      <w:r w:rsidR="0070530A">
        <w:rPr>
          <w:rFonts w:ascii="Calibri" w:hAnsi="Calibri" w:cs="Arial"/>
          <w:iCs/>
          <w:szCs w:val="16"/>
          <w:lang w:val="en-US"/>
        </w:rPr>
        <w:t xml:space="preserve"> </w:t>
      </w:r>
      <w:r w:rsidR="00132198">
        <w:rPr>
          <w:rFonts w:ascii="Calibri" w:hAnsi="Calibri" w:cs="Arial"/>
          <w:iCs/>
          <w:szCs w:val="16"/>
          <w:lang w:val="en-US"/>
        </w:rPr>
        <w:t>an improved</w:t>
      </w:r>
      <w:r w:rsidRPr="00FD2D2C">
        <w:rPr>
          <w:rFonts w:ascii="Calibri" w:hAnsi="Calibri" w:cs="Arial"/>
          <w:iCs/>
          <w:szCs w:val="16"/>
          <w:lang w:val="en-US"/>
        </w:rPr>
        <w:t xml:space="preserve"> understanding of benefits sharing, multiple benefits and costs associated with REDD+.</w:t>
      </w:r>
    </w:p>
    <w:p w:rsidR="00B22B30" w:rsidRPr="002709FF" w:rsidRDefault="00B22B30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</w:p>
    <w:p w:rsidR="00823972" w:rsidRDefault="00060996" w:rsidP="00B327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>
        <w:rPr>
          <w:rFonts w:ascii="Calibri" w:hAnsi="Calibri" w:cs="Arial"/>
          <w:iCs/>
          <w:szCs w:val="16"/>
          <w:lang w:val="en-US"/>
        </w:rPr>
        <w:t>A</w:t>
      </w:r>
      <w:r w:rsidR="0037720D">
        <w:rPr>
          <w:rFonts w:ascii="Calibri" w:hAnsi="Calibri" w:cs="Arial"/>
          <w:iCs/>
          <w:szCs w:val="16"/>
          <w:lang w:val="en-US"/>
        </w:rPr>
        <w:t xml:space="preserve"> decision </w:t>
      </w:r>
      <w:r w:rsidR="00203F74">
        <w:rPr>
          <w:rFonts w:ascii="Calibri" w:hAnsi="Calibri" w:cs="Arial"/>
          <w:iCs/>
          <w:szCs w:val="16"/>
          <w:lang w:val="en-US"/>
        </w:rPr>
        <w:t xml:space="preserve">on </w:t>
      </w:r>
      <w:r w:rsidR="00423E25">
        <w:rPr>
          <w:rFonts w:ascii="Calibri" w:hAnsi="Calibri" w:cs="Arial"/>
          <w:iCs/>
          <w:szCs w:val="16"/>
          <w:lang w:val="en-US"/>
        </w:rPr>
        <w:t>how to distribute benefits and to whom</w:t>
      </w:r>
      <w:r w:rsidR="0037720D">
        <w:rPr>
          <w:rFonts w:ascii="Calibri" w:hAnsi="Calibri" w:cs="Arial"/>
          <w:iCs/>
          <w:szCs w:val="16"/>
          <w:lang w:val="en-US"/>
        </w:rPr>
        <w:t xml:space="preserve"> and in what form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37720D">
        <w:rPr>
          <w:rFonts w:ascii="Calibri" w:hAnsi="Calibri" w:cs="Arial"/>
          <w:iCs/>
          <w:szCs w:val="16"/>
          <w:lang w:val="en-US"/>
        </w:rPr>
        <w:t>s</w:t>
      </w:r>
      <w:r w:rsidR="00AE4A92">
        <w:rPr>
          <w:rFonts w:ascii="Calibri" w:hAnsi="Calibri" w:cs="Arial"/>
          <w:iCs/>
          <w:szCs w:val="16"/>
          <w:lang w:val="en-US"/>
        </w:rPr>
        <w:t xml:space="preserve">at different levels will </w:t>
      </w:r>
      <w:r w:rsidR="00423E25">
        <w:rPr>
          <w:rFonts w:ascii="Calibri" w:hAnsi="Calibri" w:cs="Arial"/>
          <w:iCs/>
          <w:szCs w:val="16"/>
          <w:lang w:val="en-US"/>
        </w:rPr>
        <w:t>require careful analys</w:t>
      </w:r>
      <w:r w:rsidR="0076354D">
        <w:rPr>
          <w:rFonts w:ascii="Calibri" w:hAnsi="Calibri" w:cs="Arial"/>
          <w:iCs/>
          <w:szCs w:val="16"/>
          <w:lang w:val="en-US"/>
        </w:rPr>
        <w:t>i</w:t>
      </w:r>
      <w:r w:rsidR="00423E25">
        <w:rPr>
          <w:rFonts w:ascii="Calibri" w:hAnsi="Calibri" w:cs="Arial"/>
          <w:iCs/>
          <w:szCs w:val="16"/>
          <w:lang w:val="en-US"/>
        </w:rPr>
        <w:t xml:space="preserve">s of </w:t>
      </w:r>
      <w:r w:rsidR="00AE4A92">
        <w:rPr>
          <w:rFonts w:ascii="Calibri" w:hAnsi="Calibri" w:cs="Arial"/>
          <w:iCs/>
          <w:szCs w:val="16"/>
          <w:lang w:val="en-US"/>
        </w:rPr>
        <w:t xml:space="preserve">possible options </w:t>
      </w:r>
      <w:r w:rsidR="00423E25">
        <w:rPr>
          <w:rFonts w:ascii="Calibri" w:hAnsi="Calibri" w:cs="Arial"/>
          <w:iCs/>
          <w:szCs w:val="16"/>
          <w:lang w:val="en-US"/>
        </w:rPr>
        <w:t xml:space="preserve">suitable </w:t>
      </w:r>
      <w:r w:rsidR="00AE4A92">
        <w:rPr>
          <w:rFonts w:ascii="Calibri" w:hAnsi="Calibri" w:cs="Arial"/>
          <w:iCs/>
          <w:szCs w:val="16"/>
          <w:lang w:val="en-US"/>
        </w:rPr>
        <w:t xml:space="preserve">to the national circumstance of </w:t>
      </w:r>
      <w:r w:rsidR="00423E25">
        <w:rPr>
          <w:rFonts w:ascii="Calibri" w:hAnsi="Calibri" w:cs="Arial"/>
          <w:iCs/>
          <w:szCs w:val="16"/>
          <w:lang w:val="en-US"/>
        </w:rPr>
        <w:t xml:space="preserve">Cambodia. </w:t>
      </w:r>
      <w:r w:rsidR="00AE4A92">
        <w:rPr>
          <w:rFonts w:ascii="Calibri" w:hAnsi="Calibri" w:cs="Arial"/>
          <w:iCs/>
          <w:szCs w:val="16"/>
          <w:lang w:val="en-US"/>
        </w:rPr>
        <w:t xml:space="preserve">For this reason, there is a need to </w:t>
      </w:r>
      <w:r w:rsidR="0037720D">
        <w:rPr>
          <w:rFonts w:ascii="Calibri" w:hAnsi="Calibri" w:cs="Arial"/>
          <w:iCs/>
          <w:szCs w:val="16"/>
          <w:lang w:val="en-US"/>
        </w:rPr>
        <w:t>a</w:t>
      </w:r>
      <w:r w:rsidR="00AE4A92">
        <w:rPr>
          <w:rFonts w:ascii="Calibri" w:hAnsi="Calibri" w:cs="Arial"/>
          <w:iCs/>
          <w:szCs w:val="16"/>
          <w:lang w:val="en-US"/>
        </w:rPr>
        <w:t xml:space="preserve">ssess </w:t>
      </w:r>
      <w:r w:rsidR="0037720D">
        <w:rPr>
          <w:rFonts w:ascii="Calibri" w:hAnsi="Calibri" w:cs="Arial"/>
          <w:iCs/>
          <w:szCs w:val="16"/>
          <w:lang w:val="en-US"/>
        </w:rPr>
        <w:t xml:space="preserve">and learn from </w:t>
      </w:r>
      <w:r w:rsidR="00AE4A92">
        <w:rPr>
          <w:rFonts w:ascii="Calibri" w:hAnsi="Calibri" w:cs="Arial"/>
          <w:iCs/>
          <w:szCs w:val="16"/>
          <w:lang w:val="en-US"/>
        </w:rPr>
        <w:t xml:space="preserve">national as well as international experiences with regard to benefit sharing </w:t>
      </w:r>
      <w:r w:rsidR="0037720D">
        <w:rPr>
          <w:rFonts w:ascii="Calibri" w:hAnsi="Calibri" w:cs="Arial"/>
          <w:iCs/>
          <w:szCs w:val="16"/>
          <w:lang w:val="en-US"/>
        </w:rPr>
        <w:t>mechanisms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AE4A92">
        <w:rPr>
          <w:rFonts w:ascii="Calibri" w:hAnsi="Calibri" w:cs="Arial"/>
          <w:iCs/>
          <w:szCs w:val="16"/>
          <w:lang w:val="en-US"/>
        </w:rPr>
        <w:t xml:space="preserve">used in the forest sector (e.g. </w:t>
      </w:r>
      <w:r w:rsidR="008E6A32">
        <w:rPr>
          <w:rFonts w:ascii="Calibri" w:hAnsi="Calibri" w:cs="Arial"/>
          <w:iCs/>
          <w:szCs w:val="16"/>
          <w:lang w:val="en-US"/>
        </w:rPr>
        <w:t>P</w:t>
      </w:r>
      <w:r w:rsidR="00AE4A92">
        <w:rPr>
          <w:rFonts w:ascii="Calibri" w:hAnsi="Calibri" w:cs="Arial"/>
          <w:iCs/>
          <w:szCs w:val="16"/>
          <w:lang w:val="en-US"/>
        </w:rPr>
        <w:t>ayments for Environmental Services (PES)</w:t>
      </w:r>
      <w:r w:rsidR="0037720D">
        <w:rPr>
          <w:rFonts w:ascii="Calibri" w:hAnsi="Calibri" w:cs="Arial"/>
          <w:iCs/>
          <w:szCs w:val="16"/>
          <w:lang w:val="en-US"/>
        </w:rPr>
        <w:t xml:space="preserve"> and REDD+ pilot projects). </w:t>
      </w:r>
      <w:r>
        <w:rPr>
          <w:rFonts w:ascii="Calibri" w:hAnsi="Calibri" w:cs="Arial"/>
          <w:iCs/>
          <w:szCs w:val="16"/>
          <w:lang w:val="en-US"/>
        </w:rPr>
        <w:t>Such decision</w:t>
      </w:r>
      <w:r w:rsidR="0076354D">
        <w:rPr>
          <w:rFonts w:ascii="Calibri" w:hAnsi="Calibri" w:cs="Arial"/>
          <w:iCs/>
          <w:szCs w:val="16"/>
          <w:lang w:val="en-US"/>
        </w:rPr>
        <w:t>s</w:t>
      </w:r>
      <w:r w:rsidR="00A3371E">
        <w:rPr>
          <w:rFonts w:ascii="Calibri" w:hAnsi="Calibri" w:cs="Arial"/>
          <w:iCs/>
          <w:szCs w:val="16"/>
          <w:lang w:val="en-US"/>
        </w:rPr>
        <w:t xml:space="preserve"> </w:t>
      </w:r>
      <w:r w:rsidR="00AE4A92">
        <w:rPr>
          <w:rFonts w:ascii="Calibri" w:hAnsi="Calibri" w:cs="Arial"/>
          <w:iCs/>
          <w:szCs w:val="16"/>
          <w:lang w:val="en-US"/>
        </w:rPr>
        <w:t>will also require extensive consultatio</w:t>
      </w:r>
      <w:r w:rsidR="0076354D">
        <w:rPr>
          <w:rFonts w:ascii="Calibri" w:hAnsi="Calibri" w:cs="Arial"/>
          <w:iCs/>
          <w:szCs w:val="16"/>
          <w:lang w:val="en-US"/>
        </w:rPr>
        <w:t>n</w:t>
      </w:r>
      <w:r w:rsidR="00AE4A92">
        <w:rPr>
          <w:rFonts w:ascii="Calibri" w:hAnsi="Calibri" w:cs="Arial"/>
          <w:iCs/>
          <w:szCs w:val="16"/>
          <w:lang w:val="en-US"/>
        </w:rPr>
        <w:t xml:space="preserve"> with</w:t>
      </w:r>
      <w:r w:rsidR="0070530A">
        <w:rPr>
          <w:rFonts w:ascii="Calibri" w:hAnsi="Calibri" w:cs="Arial"/>
          <w:iCs/>
          <w:szCs w:val="16"/>
          <w:lang w:val="en-US"/>
        </w:rPr>
        <w:t xml:space="preserve"> </w:t>
      </w:r>
      <w:r w:rsidR="0037720D">
        <w:rPr>
          <w:rFonts w:ascii="Calibri" w:hAnsi="Calibri" w:cs="Arial"/>
          <w:iCs/>
          <w:szCs w:val="16"/>
          <w:lang w:val="en-US"/>
        </w:rPr>
        <w:t>relevant</w:t>
      </w:r>
      <w:r w:rsidR="00BA6247">
        <w:rPr>
          <w:rFonts w:ascii="Calibri" w:hAnsi="Calibri" w:cs="Arial"/>
          <w:iCs/>
          <w:szCs w:val="16"/>
          <w:lang w:val="en-US"/>
        </w:rPr>
        <w:t xml:space="preserve"> representatives of </w:t>
      </w:r>
      <w:r w:rsidR="00AE4A92" w:rsidRPr="0070530A">
        <w:rPr>
          <w:rFonts w:ascii="Calibri" w:hAnsi="Calibri" w:cs="Arial"/>
          <w:iCs/>
          <w:szCs w:val="16"/>
          <w:lang w:val="en-US"/>
        </w:rPr>
        <w:t>government</w:t>
      </w:r>
      <w:r w:rsidR="0070530A">
        <w:rPr>
          <w:rFonts w:ascii="Calibri" w:hAnsi="Calibri" w:cs="Arial"/>
          <w:iCs/>
          <w:szCs w:val="16"/>
          <w:lang w:val="en-US"/>
        </w:rPr>
        <w:t xml:space="preserve"> </w:t>
      </w:r>
      <w:r w:rsidR="00AE4A92">
        <w:rPr>
          <w:rFonts w:ascii="Calibri" w:hAnsi="Calibri" w:cs="Arial"/>
          <w:iCs/>
          <w:szCs w:val="16"/>
          <w:lang w:val="en-US"/>
        </w:rPr>
        <w:t xml:space="preserve">at </w:t>
      </w:r>
      <w:r w:rsidR="0037720D">
        <w:rPr>
          <w:rFonts w:ascii="Calibri" w:hAnsi="Calibri" w:cs="Arial"/>
          <w:iCs/>
          <w:szCs w:val="16"/>
          <w:lang w:val="en-US"/>
        </w:rPr>
        <w:t xml:space="preserve">national, </w:t>
      </w:r>
      <w:r w:rsidR="00AE4A92">
        <w:rPr>
          <w:rFonts w:ascii="Calibri" w:hAnsi="Calibri" w:cs="Arial"/>
          <w:iCs/>
          <w:szCs w:val="16"/>
          <w:lang w:val="en-US"/>
        </w:rPr>
        <w:t>provincial and local level</w:t>
      </w:r>
      <w:r w:rsidR="0037720D">
        <w:rPr>
          <w:rFonts w:ascii="Calibri" w:hAnsi="Calibri" w:cs="Arial"/>
          <w:iCs/>
          <w:szCs w:val="16"/>
          <w:lang w:val="en-US"/>
        </w:rPr>
        <w:t>s</w:t>
      </w:r>
      <w:r w:rsidR="00AE4A92">
        <w:rPr>
          <w:rFonts w:ascii="Calibri" w:hAnsi="Calibri" w:cs="Arial"/>
          <w:iCs/>
          <w:szCs w:val="16"/>
          <w:lang w:val="en-US"/>
        </w:rPr>
        <w:t xml:space="preserve"> as well as</w:t>
      </w:r>
      <w:r w:rsidR="0076354D">
        <w:rPr>
          <w:rFonts w:ascii="Calibri" w:hAnsi="Calibri" w:cs="Arial"/>
          <w:iCs/>
          <w:szCs w:val="16"/>
          <w:lang w:val="en-US"/>
        </w:rPr>
        <w:t xml:space="preserve"> discussion</w:t>
      </w:r>
      <w:r w:rsidR="00D3094A">
        <w:rPr>
          <w:rFonts w:ascii="Calibri" w:hAnsi="Calibri" w:cs="Arial"/>
          <w:iCs/>
          <w:szCs w:val="16"/>
          <w:lang w:val="en-US"/>
        </w:rPr>
        <w:t xml:space="preserve">s </w:t>
      </w:r>
      <w:r w:rsidR="00AE4A92">
        <w:rPr>
          <w:rFonts w:ascii="Calibri" w:hAnsi="Calibri" w:cs="Arial"/>
          <w:iCs/>
          <w:szCs w:val="16"/>
          <w:lang w:val="en-US"/>
        </w:rPr>
        <w:t xml:space="preserve">with all </w:t>
      </w:r>
      <w:r w:rsidR="00AE4A92">
        <w:rPr>
          <w:rFonts w:ascii="Calibri" w:hAnsi="Calibri" w:cs="Arial"/>
          <w:iCs/>
          <w:szCs w:val="16"/>
          <w:lang w:val="en-US"/>
        </w:rPr>
        <w:lastRenderedPageBreak/>
        <w:t xml:space="preserve">relevant stakeholders in order to </w:t>
      </w:r>
      <w:r w:rsidR="0037720D">
        <w:rPr>
          <w:rFonts w:ascii="Calibri" w:hAnsi="Calibri" w:cs="Arial"/>
          <w:iCs/>
          <w:szCs w:val="16"/>
          <w:lang w:val="en-US"/>
        </w:rPr>
        <w:t xml:space="preserve">ensure </w:t>
      </w:r>
      <w:r w:rsidR="00AE4A92">
        <w:rPr>
          <w:rFonts w:ascii="Calibri" w:hAnsi="Calibri" w:cs="Arial"/>
          <w:iCs/>
          <w:szCs w:val="16"/>
          <w:lang w:val="en-US"/>
        </w:rPr>
        <w:t xml:space="preserve">a common understanding and broad acceptance of </w:t>
      </w:r>
      <w:r w:rsidR="0037720D">
        <w:rPr>
          <w:rFonts w:ascii="Calibri" w:hAnsi="Calibri" w:cs="Arial"/>
          <w:iCs/>
          <w:szCs w:val="16"/>
          <w:lang w:val="en-US"/>
        </w:rPr>
        <w:t xml:space="preserve">a </w:t>
      </w:r>
      <w:r w:rsidR="00AE4A92">
        <w:rPr>
          <w:rFonts w:ascii="Calibri" w:hAnsi="Calibri" w:cs="Arial"/>
          <w:iCs/>
          <w:szCs w:val="16"/>
          <w:lang w:val="en-US"/>
        </w:rPr>
        <w:t xml:space="preserve">benefit sharing </w:t>
      </w:r>
      <w:r w:rsidR="0037720D">
        <w:rPr>
          <w:rFonts w:ascii="Calibri" w:hAnsi="Calibri" w:cs="Arial"/>
          <w:iCs/>
          <w:szCs w:val="16"/>
          <w:lang w:val="en-US"/>
        </w:rPr>
        <w:t xml:space="preserve">mechanism </w:t>
      </w:r>
      <w:r w:rsidR="0076354D">
        <w:rPr>
          <w:rFonts w:ascii="Calibri" w:hAnsi="Calibri" w:cs="Arial"/>
          <w:iCs/>
          <w:szCs w:val="16"/>
          <w:lang w:val="en-US"/>
        </w:rPr>
        <w:t>that is suitable</w:t>
      </w:r>
      <w:r w:rsidR="0037720D">
        <w:rPr>
          <w:rFonts w:ascii="Calibri" w:hAnsi="Calibri" w:cs="Arial"/>
          <w:iCs/>
          <w:szCs w:val="16"/>
          <w:lang w:val="en-US"/>
        </w:rPr>
        <w:t xml:space="preserve"> for Cambodia. At the same time, ensuring the </w:t>
      </w:r>
      <w:r w:rsidR="00AE4A92">
        <w:rPr>
          <w:rFonts w:ascii="Calibri" w:hAnsi="Calibri" w:cs="Arial"/>
          <w:iCs/>
          <w:szCs w:val="16"/>
          <w:lang w:val="en-US"/>
        </w:rPr>
        <w:t xml:space="preserve">full and effective participation of all relevant stakeholders </w:t>
      </w:r>
      <w:r w:rsidR="0037720D">
        <w:rPr>
          <w:rFonts w:ascii="Calibri" w:hAnsi="Calibri" w:cs="Arial"/>
          <w:iCs/>
          <w:szCs w:val="16"/>
          <w:lang w:val="en-US"/>
        </w:rPr>
        <w:t xml:space="preserve">will </w:t>
      </w:r>
      <w:r w:rsidR="00ED31AF">
        <w:rPr>
          <w:rFonts w:ascii="Calibri" w:hAnsi="Calibri" w:cs="Arial"/>
          <w:iCs/>
          <w:szCs w:val="16"/>
          <w:lang w:val="en-US"/>
        </w:rPr>
        <w:t>contribute to avoiding t</w:t>
      </w:r>
      <w:r w:rsidR="00AE4A92">
        <w:rPr>
          <w:rFonts w:ascii="Calibri" w:hAnsi="Calibri" w:cs="Arial"/>
          <w:iCs/>
          <w:szCs w:val="16"/>
          <w:lang w:val="en-US"/>
        </w:rPr>
        <w:t xml:space="preserve">he creation of </w:t>
      </w:r>
      <w:r w:rsidR="0076354D">
        <w:rPr>
          <w:rFonts w:ascii="Calibri" w:hAnsi="Calibri" w:cs="Arial"/>
          <w:iCs/>
          <w:szCs w:val="16"/>
          <w:lang w:val="en-US"/>
        </w:rPr>
        <w:t xml:space="preserve">unrealistic </w:t>
      </w:r>
      <w:r w:rsidR="00AE4A92">
        <w:rPr>
          <w:rFonts w:ascii="Calibri" w:hAnsi="Calibri" w:cs="Arial"/>
          <w:iCs/>
          <w:szCs w:val="16"/>
          <w:lang w:val="en-US"/>
        </w:rPr>
        <w:t xml:space="preserve">expectations </w:t>
      </w:r>
      <w:r w:rsidR="00ED31AF">
        <w:rPr>
          <w:rFonts w:ascii="Calibri" w:hAnsi="Calibri" w:cs="Arial"/>
          <w:iCs/>
          <w:szCs w:val="16"/>
          <w:lang w:val="en-US"/>
        </w:rPr>
        <w:t xml:space="preserve">about REDD+ benefits </w:t>
      </w:r>
      <w:r w:rsidR="00AE4A92">
        <w:rPr>
          <w:rFonts w:ascii="Calibri" w:hAnsi="Calibri" w:cs="Arial"/>
          <w:iCs/>
          <w:szCs w:val="16"/>
          <w:lang w:val="en-US"/>
        </w:rPr>
        <w:t xml:space="preserve">which in some cases has been </w:t>
      </w:r>
      <w:r w:rsidR="00ED31AF">
        <w:rPr>
          <w:rFonts w:ascii="Calibri" w:hAnsi="Calibri" w:cs="Arial"/>
          <w:iCs/>
          <w:szCs w:val="16"/>
          <w:lang w:val="en-US"/>
        </w:rPr>
        <w:t xml:space="preserve">noted as </w:t>
      </w:r>
      <w:r w:rsidR="00AE4A92">
        <w:rPr>
          <w:rFonts w:ascii="Calibri" w:hAnsi="Calibri" w:cs="Arial"/>
          <w:iCs/>
          <w:szCs w:val="16"/>
          <w:lang w:val="en-US"/>
        </w:rPr>
        <w:t>a problem in the past.</w:t>
      </w:r>
    </w:p>
    <w:p w:rsidR="00B327EB" w:rsidRDefault="00B327EB" w:rsidP="00B327E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709FF" w:rsidRPr="00B327EB" w:rsidRDefault="002709FF" w:rsidP="008A03A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B327EB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Objective</w:t>
      </w:r>
    </w:p>
    <w:p w:rsidR="00B327EB" w:rsidRDefault="00B327EB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p w:rsidR="00372E0D" w:rsidRDefault="002709FF" w:rsidP="006309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>
        <w:rPr>
          <w:rFonts w:ascii="Calibri" w:hAnsi="Calibri" w:cs="Arial"/>
          <w:iCs/>
          <w:szCs w:val="16"/>
          <w:lang w:val="en-US"/>
        </w:rPr>
        <w:t xml:space="preserve">To </w:t>
      </w:r>
      <w:r w:rsidR="00D02172">
        <w:rPr>
          <w:rFonts w:ascii="Calibri" w:hAnsi="Calibri" w:cs="Arial"/>
          <w:iCs/>
          <w:szCs w:val="16"/>
          <w:lang w:val="en-US"/>
        </w:rPr>
        <w:t xml:space="preserve">consult with a wide group of stakeholders on benefit sharing mechanisms </w:t>
      </w:r>
      <w:r w:rsidR="00BA6247">
        <w:rPr>
          <w:rFonts w:ascii="Calibri" w:hAnsi="Calibri" w:cs="Arial"/>
          <w:iCs/>
          <w:szCs w:val="16"/>
          <w:lang w:val="en-US"/>
        </w:rPr>
        <w:t>including</w:t>
      </w:r>
      <w:r w:rsidR="00D02172">
        <w:rPr>
          <w:rFonts w:ascii="Calibri" w:hAnsi="Calibri" w:cs="Arial"/>
          <w:iCs/>
          <w:szCs w:val="16"/>
          <w:lang w:val="en-US"/>
        </w:rPr>
        <w:t xml:space="preserve"> pros and cons of different models</w:t>
      </w:r>
      <w:r w:rsidR="00BA6247">
        <w:rPr>
          <w:rFonts w:ascii="Calibri" w:hAnsi="Calibri" w:cs="Arial"/>
          <w:iCs/>
          <w:szCs w:val="16"/>
          <w:lang w:val="en-US"/>
        </w:rPr>
        <w:t>,</w:t>
      </w:r>
      <w:r w:rsidR="00D02172">
        <w:rPr>
          <w:rFonts w:ascii="Calibri" w:hAnsi="Calibri" w:cs="Arial"/>
          <w:iCs/>
          <w:szCs w:val="16"/>
          <w:lang w:val="en-US"/>
        </w:rPr>
        <w:t xml:space="preserve"> and </w:t>
      </w:r>
      <w:r w:rsidR="00BA6247">
        <w:rPr>
          <w:rFonts w:ascii="Calibri" w:hAnsi="Calibri" w:cs="Arial"/>
          <w:iCs/>
          <w:szCs w:val="16"/>
          <w:lang w:val="en-US"/>
        </w:rPr>
        <w:t xml:space="preserve">to </w:t>
      </w:r>
      <w:r w:rsidR="00D02172">
        <w:rPr>
          <w:rFonts w:ascii="Calibri" w:hAnsi="Calibri" w:cs="Arial"/>
          <w:iCs/>
          <w:szCs w:val="16"/>
          <w:lang w:val="en-US"/>
        </w:rPr>
        <w:t>collect their views on the matter for further work on benefit sharing for REDD+ in Cambodia</w:t>
      </w:r>
      <w:r w:rsidR="004C3A62">
        <w:rPr>
          <w:rFonts w:ascii="Calibri" w:hAnsi="Calibri" w:cs="Arial"/>
          <w:iCs/>
          <w:szCs w:val="16"/>
          <w:lang w:val="en-US"/>
        </w:rPr>
        <w:t>.</w:t>
      </w:r>
    </w:p>
    <w:p w:rsidR="00B327EB" w:rsidRDefault="00B327EB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p w:rsidR="00372E0D" w:rsidRPr="00B327EB" w:rsidRDefault="00372E0D" w:rsidP="008A03A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B327EB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 xml:space="preserve">Expectation </w:t>
      </w:r>
    </w:p>
    <w:p w:rsidR="00B327EB" w:rsidRDefault="00B327EB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p w:rsidR="00F641BD" w:rsidRDefault="00F641BD" w:rsidP="006309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Cs/>
          <w:szCs w:val="16"/>
          <w:lang w:val="en-US"/>
        </w:rPr>
      </w:pPr>
      <w:r>
        <w:rPr>
          <w:rFonts w:ascii="Calibri" w:hAnsi="Calibri" w:cs="Arial"/>
          <w:iCs/>
          <w:szCs w:val="16"/>
          <w:lang w:val="en-US"/>
        </w:rPr>
        <w:t xml:space="preserve">An </w:t>
      </w:r>
      <w:r w:rsidR="00DA3250">
        <w:rPr>
          <w:rFonts w:ascii="Calibri" w:hAnsi="Calibri" w:cs="Arial"/>
          <w:iCs/>
          <w:szCs w:val="16"/>
          <w:lang w:val="en-US"/>
        </w:rPr>
        <w:t>e</w:t>
      </w:r>
      <w:r>
        <w:rPr>
          <w:rFonts w:ascii="Calibri" w:hAnsi="Calibri" w:cs="Arial"/>
          <w:iCs/>
          <w:szCs w:val="16"/>
          <w:lang w:val="en-US"/>
        </w:rPr>
        <w:t xml:space="preserve">nhanced </w:t>
      </w:r>
      <w:r w:rsidR="004C3A62">
        <w:rPr>
          <w:rFonts w:ascii="Calibri" w:hAnsi="Calibri" w:cs="Arial"/>
          <w:iCs/>
          <w:szCs w:val="16"/>
          <w:lang w:val="en-US"/>
        </w:rPr>
        <w:t xml:space="preserve">understanding of pros and cons for </w:t>
      </w:r>
      <w:r>
        <w:rPr>
          <w:rFonts w:ascii="Calibri" w:hAnsi="Calibri" w:cs="Arial"/>
          <w:iCs/>
          <w:szCs w:val="16"/>
          <w:lang w:val="en-US"/>
        </w:rPr>
        <w:t xml:space="preserve">utilizing </w:t>
      </w:r>
      <w:r w:rsidR="004C3A62">
        <w:rPr>
          <w:rFonts w:ascii="Calibri" w:hAnsi="Calibri" w:cs="Arial"/>
          <w:iCs/>
          <w:szCs w:val="16"/>
          <w:lang w:val="en-US"/>
        </w:rPr>
        <w:t xml:space="preserve">different benefits sharing </w:t>
      </w:r>
      <w:r w:rsidR="0037720D">
        <w:rPr>
          <w:rFonts w:ascii="Calibri" w:hAnsi="Calibri" w:cs="Arial"/>
          <w:iCs/>
          <w:szCs w:val="16"/>
          <w:lang w:val="en-US"/>
        </w:rPr>
        <w:t xml:space="preserve">mechanisms </w:t>
      </w:r>
      <w:r w:rsidR="004C3A62">
        <w:rPr>
          <w:rFonts w:ascii="Calibri" w:hAnsi="Calibri" w:cs="Arial"/>
          <w:iCs/>
          <w:szCs w:val="16"/>
          <w:lang w:val="en-US"/>
        </w:rPr>
        <w:t xml:space="preserve">relevant for REDD+ </w:t>
      </w:r>
      <w:r w:rsidR="00D02172">
        <w:rPr>
          <w:rFonts w:ascii="Calibri" w:hAnsi="Calibri" w:cs="Arial"/>
          <w:iCs/>
          <w:szCs w:val="16"/>
          <w:lang w:val="en-US"/>
        </w:rPr>
        <w:t xml:space="preserve">and a collection of views from a wide group of stakeholders to be taken into account for the further work on </w:t>
      </w:r>
      <w:r w:rsidR="00372E0D">
        <w:rPr>
          <w:rFonts w:ascii="Calibri" w:hAnsi="Calibri" w:cs="Arial"/>
          <w:iCs/>
          <w:szCs w:val="16"/>
          <w:lang w:val="en-US"/>
        </w:rPr>
        <w:t>identify</w:t>
      </w:r>
      <w:r w:rsidR="00DA3250">
        <w:rPr>
          <w:rFonts w:ascii="Calibri" w:hAnsi="Calibri" w:cs="Arial"/>
          <w:iCs/>
          <w:szCs w:val="16"/>
          <w:lang w:val="en-US"/>
        </w:rPr>
        <w:t xml:space="preserve">ing </w:t>
      </w:r>
      <w:r w:rsidR="004C3A62">
        <w:rPr>
          <w:rFonts w:ascii="Calibri" w:hAnsi="Calibri" w:cs="Arial"/>
          <w:iCs/>
          <w:szCs w:val="16"/>
          <w:lang w:val="en-US"/>
        </w:rPr>
        <w:t xml:space="preserve">possible </w:t>
      </w:r>
      <w:r w:rsidR="00372E0D">
        <w:rPr>
          <w:rFonts w:ascii="Calibri" w:hAnsi="Calibri" w:cs="Arial"/>
          <w:iCs/>
          <w:szCs w:val="16"/>
          <w:lang w:val="en-US"/>
        </w:rPr>
        <w:t xml:space="preserve">options for </w:t>
      </w:r>
      <w:r w:rsidR="004C3A62">
        <w:rPr>
          <w:rFonts w:ascii="Calibri" w:hAnsi="Calibri" w:cs="Arial"/>
          <w:iCs/>
          <w:szCs w:val="16"/>
          <w:lang w:val="en-US"/>
        </w:rPr>
        <w:t xml:space="preserve">benefit sharing </w:t>
      </w:r>
      <w:r w:rsidR="00F44BD1">
        <w:rPr>
          <w:rFonts w:ascii="Calibri" w:hAnsi="Calibri" w:cs="Arial"/>
          <w:iCs/>
          <w:szCs w:val="16"/>
          <w:lang w:val="en-US"/>
        </w:rPr>
        <w:t>mechanisms f</w:t>
      </w:r>
      <w:r w:rsidR="004C3A62">
        <w:rPr>
          <w:rFonts w:ascii="Calibri" w:hAnsi="Calibri" w:cs="Arial"/>
          <w:iCs/>
          <w:szCs w:val="16"/>
          <w:lang w:val="en-US"/>
        </w:rPr>
        <w:t>or REDD+ in Cambodia.</w:t>
      </w:r>
    </w:p>
    <w:p w:rsidR="00B327EB" w:rsidRDefault="00B327EB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p w:rsidR="004C3A62" w:rsidRPr="00B327EB" w:rsidRDefault="004C3A62" w:rsidP="008A03A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B327EB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Activities</w:t>
      </w:r>
    </w:p>
    <w:p w:rsidR="004C3A62" w:rsidRPr="00B327EB" w:rsidRDefault="004C3A62" w:rsidP="00B327EB">
      <w:pPr>
        <w:pStyle w:val="ListParagraph"/>
        <w:ind w:left="360"/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</w:p>
    <w:p w:rsidR="00322C86" w:rsidRPr="00B327EB" w:rsidRDefault="00F83B72" w:rsidP="00B327EB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u w:val="single"/>
        </w:rPr>
      </w:pPr>
      <w:r w:rsidRPr="00B327EB">
        <w:rPr>
          <w:rFonts w:ascii="Calibri" w:hAnsi="Calibri" w:cs="Arial"/>
          <w:iCs/>
          <w:u w:val="single"/>
        </w:rPr>
        <w:t xml:space="preserve">Main tasks for the consultant team are to:  </w:t>
      </w:r>
    </w:p>
    <w:p w:rsidR="00B327EB" w:rsidRPr="00B327EB" w:rsidRDefault="00902C47" w:rsidP="006309FE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327EB">
        <w:rPr>
          <w:rFonts w:ascii="Calibri" w:hAnsi="Calibri" w:cs="Arial"/>
          <w:iCs/>
          <w:sz w:val="22"/>
          <w:szCs w:val="22"/>
        </w:rPr>
        <w:t xml:space="preserve">Prepare a plan for a country wide consultation process on the results of the assessment of existing benefit sharing models including initial proposals for benefit sharing models; </w:t>
      </w:r>
    </w:p>
    <w:p w:rsidR="00B327EB" w:rsidRDefault="00902C47" w:rsidP="006309FE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327EB">
        <w:rPr>
          <w:rFonts w:ascii="Calibri" w:hAnsi="Calibri" w:cs="Arial"/>
          <w:iCs/>
          <w:sz w:val="22"/>
          <w:szCs w:val="22"/>
        </w:rPr>
        <w:t xml:space="preserve">Consult with relevant stakeholders, including </w:t>
      </w:r>
      <w:r w:rsidR="00BA6247">
        <w:rPr>
          <w:rFonts w:ascii="Calibri" w:hAnsi="Calibri" w:cs="Arial"/>
          <w:iCs/>
          <w:sz w:val="22"/>
          <w:szCs w:val="22"/>
        </w:rPr>
        <w:t xml:space="preserve">representatives from </w:t>
      </w:r>
      <w:r w:rsidRPr="00B327EB">
        <w:rPr>
          <w:rFonts w:ascii="Calibri" w:hAnsi="Calibri" w:cs="Arial"/>
          <w:iCs/>
          <w:sz w:val="22"/>
          <w:szCs w:val="22"/>
        </w:rPr>
        <w:t>local government, and make any necessary adjustments to the consultation plan;</w:t>
      </w:r>
    </w:p>
    <w:p w:rsidR="00B327EB" w:rsidRDefault="00902C47" w:rsidP="006309FE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327EB">
        <w:rPr>
          <w:rFonts w:ascii="Calibri" w:hAnsi="Calibri" w:cs="Arial"/>
          <w:iCs/>
          <w:sz w:val="22"/>
          <w:szCs w:val="22"/>
        </w:rPr>
        <w:t xml:space="preserve">Prepare necessary information material for the consultations; </w:t>
      </w:r>
    </w:p>
    <w:p w:rsidR="00B327EB" w:rsidRDefault="00322C86" w:rsidP="006309FE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327EB">
        <w:rPr>
          <w:rFonts w:ascii="Calibri" w:hAnsi="Calibri" w:cs="Arial"/>
          <w:iCs/>
          <w:sz w:val="22"/>
          <w:szCs w:val="22"/>
        </w:rPr>
        <w:t>Execute the consultation plan  and c</w:t>
      </w:r>
      <w:r w:rsidR="00902C47" w:rsidRPr="00B327EB">
        <w:rPr>
          <w:rFonts w:ascii="Calibri" w:hAnsi="Calibri" w:cs="Arial"/>
          <w:iCs/>
          <w:sz w:val="22"/>
          <w:szCs w:val="22"/>
        </w:rPr>
        <w:t>ollect comments from the consultations sorted by interest group and prepare them for a publication with a summary highlighting key ideas and concerns expressed by the participants in the consultation</w:t>
      </w:r>
      <w:r w:rsidRPr="00B327EB">
        <w:rPr>
          <w:rFonts w:ascii="Calibri" w:hAnsi="Calibri" w:cs="Arial"/>
          <w:iCs/>
          <w:sz w:val="22"/>
          <w:szCs w:val="22"/>
        </w:rPr>
        <w:t xml:space="preserve"> (in English and Khmer)</w:t>
      </w:r>
      <w:r w:rsidR="00902C47" w:rsidRPr="00B327EB">
        <w:rPr>
          <w:rFonts w:ascii="Calibri" w:hAnsi="Calibri" w:cs="Arial"/>
          <w:iCs/>
          <w:sz w:val="22"/>
          <w:szCs w:val="22"/>
        </w:rPr>
        <w:t xml:space="preserve">; </w:t>
      </w:r>
      <w:r w:rsidR="00B327EB">
        <w:rPr>
          <w:rFonts w:ascii="Calibri" w:hAnsi="Calibri" w:cs="Arial"/>
          <w:iCs/>
          <w:sz w:val="22"/>
          <w:szCs w:val="22"/>
        </w:rPr>
        <w:t>and</w:t>
      </w:r>
    </w:p>
    <w:p w:rsidR="00902C47" w:rsidRPr="00B327EB" w:rsidRDefault="00322C86" w:rsidP="006309FE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327EB">
        <w:rPr>
          <w:rFonts w:ascii="Calibri" w:hAnsi="Calibri" w:cs="Arial"/>
          <w:iCs/>
          <w:sz w:val="22"/>
          <w:szCs w:val="22"/>
        </w:rPr>
        <w:t>Provide recommendations on further consultations as appropriate.</w:t>
      </w:r>
    </w:p>
    <w:p w:rsidR="00322C86" w:rsidRPr="00B327EB" w:rsidRDefault="00322C86" w:rsidP="008A03A1">
      <w:pPr>
        <w:pStyle w:val="ListParagraph"/>
        <w:autoSpaceDE w:val="0"/>
        <w:autoSpaceDN w:val="0"/>
        <w:adjustRightInd w:val="0"/>
        <w:ind w:left="678"/>
        <w:rPr>
          <w:rFonts w:ascii="Calibri" w:hAnsi="Calibri" w:cs="Arial"/>
          <w:iCs/>
          <w:sz w:val="22"/>
          <w:szCs w:val="22"/>
        </w:rPr>
      </w:pPr>
    </w:p>
    <w:p w:rsidR="00B22B30" w:rsidRPr="00B327EB" w:rsidRDefault="00B22B30" w:rsidP="008A03A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B327EB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Outputs:</w:t>
      </w:r>
    </w:p>
    <w:p w:rsidR="00B327EB" w:rsidRDefault="00B327EB" w:rsidP="006309FE">
      <w:pPr>
        <w:pStyle w:val="ListParagraph"/>
        <w:autoSpaceDE w:val="0"/>
        <w:autoSpaceDN w:val="0"/>
        <w:adjustRightInd w:val="0"/>
        <w:rPr>
          <w:rFonts w:ascii="Calibri" w:hAnsi="Calibri" w:cs="Arial"/>
          <w:iCs/>
          <w:sz w:val="22"/>
          <w:szCs w:val="22"/>
        </w:rPr>
      </w:pPr>
    </w:p>
    <w:p w:rsidR="00B327EB" w:rsidRPr="00B327EB" w:rsidRDefault="00F83B72" w:rsidP="006309FE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327EB">
        <w:rPr>
          <w:rFonts w:ascii="Calibri" w:hAnsi="Calibri" w:cs="Arial"/>
          <w:iCs/>
          <w:sz w:val="22"/>
          <w:szCs w:val="22"/>
        </w:rPr>
        <w:t xml:space="preserve">An </w:t>
      </w:r>
      <w:r w:rsidR="00322C86" w:rsidRPr="00B327EB">
        <w:rPr>
          <w:rFonts w:ascii="Calibri" w:hAnsi="Calibri" w:cs="Arial"/>
          <w:iCs/>
          <w:sz w:val="22"/>
          <w:szCs w:val="22"/>
        </w:rPr>
        <w:t>country wide consultation on results of the assessment of existing benefit sharing models including initial proposals for benefit sharing models</w:t>
      </w:r>
    </w:p>
    <w:p w:rsidR="00F83B72" w:rsidRPr="00B327EB" w:rsidRDefault="009C565F" w:rsidP="006309FE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B327EB">
        <w:rPr>
          <w:rFonts w:ascii="Calibri" w:hAnsi="Calibri" w:cs="Arial"/>
          <w:iCs/>
          <w:sz w:val="22"/>
          <w:szCs w:val="22"/>
        </w:rPr>
        <w:t xml:space="preserve">A </w:t>
      </w:r>
      <w:r w:rsidR="00322C86" w:rsidRPr="00B327EB">
        <w:rPr>
          <w:rFonts w:ascii="Calibri" w:hAnsi="Calibri" w:cs="Arial"/>
          <w:iCs/>
          <w:sz w:val="22"/>
          <w:szCs w:val="22"/>
        </w:rPr>
        <w:t>report on the consultations process highlighting key findings and concerns in English and Khmer with possible recommendations for further consultations.</w:t>
      </w:r>
    </w:p>
    <w:p w:rsidR="00C03EBE" w:rsidRPr="00C03EBE" w:rsidRDefault="00C03EBE" w:rsidP="006309FE">
      <w:pPr>
        <w:pStyle w:val="ListParagraph"/>
        <w:autoSpaceDE w:val="0"/>
        <w:autoSpaceDN w:val="0"/>
        <w:adjustRightInd w:val="0"/>
        <w:jc w:val="both"/>
        <w:rPr>
          <w:rFonts w:ascii="Calibri" w:hAnsi="Calibri" w:cs="Arial"/>
          <w:iCs/>
          <w:szCs w:val="16"/>
        </w:rPr>
      </w:pPr>
    </w:p>
    <w:p w:rsidR="00D3094A" w:rsidRPr="00B327EB" w:rsidRDefault="003533CB" w:rsidP="006309F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B327EB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Roles and Responsibilities</w:t>
      </w:r>
    </w:p>
    <w:p w:rsidR="00B327EB" w:rsidRDefault="00B327EB" w:rsidP="006309FE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</w:rPr>
      </w:pPr>
    </w:p>
    <w:p w:rsidR="00AF5EC5" w:rsidRPr="00B327EB" w:rsidRDefault="00AF5EC5" w:rsidP="006309FE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</w:rPr>
      </w:pPr>
      <w:r w:rsidRPr="00B327EB">
        <w:rPr>
          <w:rFonts w:ascii="Calibri" w:hAnsi="Calibri" w:cs="Arial"/>
          <w:iCs/>
        </w:rPr>
        <w:t>The REDD+ Taskforce Secretariat will:</w:t>
      </w:r>
    </w:p>
    <w:p w:rsidR="00AF5EC5" w:rsidRPr="003568AA" w:rsidRDefault="00FF5EA8" w:rsidP="006309F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3568AA">
        <w:rPr>
          <w:rFonts w:ascii="Calibri" w:hAnsi="Calibri" w:cs="Arial"/>
          <w:iCs/>
          <w:sz w:val="22"/>
          <w:szCs w:val="22"/>
        </w:rPr>
        <w:t>D</w:t>
      </w:r>
      <w:r w:rsidR="00AF5EC5" w:rsidRPr="003568AA">
        <w:rPr>
          <w:rFonts w:ascii="Calibri" w:hAnsi="Calibri" w:cs="Arial"/>
          <w:iCs/>
          <w:sz w:val="22"/>
          <w:szCs w:val="22"/>
        </w:rPr>
        <w:t xml:space="preserve">evelop </w:t>
      </w:r>
      <w:proofErr w:type="spellStart"/>
      <w:r w:rsidR="00AF5EC5" w:rsidRPr="003568AA">
        <w:rPr>
          <w:rFonts w:ascii="Calibri" w:hAnsi="Calibri" w:cs="Arial"/>
          <w:iCs/>
          <w:sz w:val="22"/>
          <w:szCs w:val="22"/>
        </w:rPr>
        <w:t>ToR</w:t>
      </w:r>
      <w:proofErr w:type="spellEnd"/>
      <w:r w:rsidR="00AF5EC5" w:rsidRPr="003568AA">
        <w:rPr>
          <w:rFonts w:ascii="Calibri" w:hAnsi="Calibri" w:cs="Arial"/>
          <w:iCs/>
          <w:sz w:val="22"/>
          <w:szCs w:val="22"/>
        </w:rPr>
        <w:t xml:space="preserve"> for the consultant team and manage the recruitment of the consultants. </w:t>
      </w:r>
    </w:p>
    <w:p w:rsidR="00AF5EC5" w:rsidRPr="003568AA" w:rsidRDefault="00FF5EA8" w:rsidP="006309F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3568AA">
        <w:rPr>
          <w:rFonts w:ascii="Calibri" w:hAnsi="Calibri" w:cs="Arial"/>
          <w:iCs/>
          <w:sz w:val="22"/>
          <w:szCs w:val="22"/>
        </w:rPr>
        <w:t>P</w:t>
      </w:r>
      <w:r w:rsidR="00AF5EC5" w:rsidRPr="003568AA">
        <w:rPr>
          <w:rFonts w:ascii="Calibri" w:hAnsi="Calibri" w:cs="Arial"/>
          <w:iCs/>
          <w:sz w:val="22"/>
          <w:szCs w:val="22"/>
        </w:rPr>
        <w:t>rovide oversight of the work by the consultants</w:t>
      </w:r>
    </w:p>
    <w:p w:rsidR="003533CB" w:rsidRPr="003568AA" w:rsidRDefault="00322C86" w:rsidP="006309F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3568AA">
        <w:rPr>
          <w:rFonts w:ascii="Calibri" w:hAnsi="Calibri" w:cs="Arial"/>
          <w:iCs/>
          <w:sz w:val="22"/>
          <w:szCs w:val="22"/>
        </w:rPr>
        <w:t>A</w:t>
      </w:r>
      <w:r w:rsidR="00435917" w:rsidRPr="003568AA">
        <w:rPr>
          <w:rFonts w:ascii="Calibri" w:hAnsi="Calibri" w:cs="Arial"/>
          <w:iCs/>
          <w:sz w:val="22"/>
          <w:szCs w:val="22"/>
        </w:rPr>
        <w:t xml:space="preserve">ssist </w:t>
      </w:r>
      <w:r w:rsidR="0098127A" w:rsidRPr="003568AA">
        <w:rPr>
          <w:rFonts w:ascii="Calibri" w:hAnsi="Calibri" w:cs="Arial"/>
          <w:iCs/>
          <w:sz w:val="22"/>
          <w:szCs w:val="22"/>
        </w:rPr>
        <w:t xml:space="preserve">in the organizing of the </w:t>
      </w:r>
      <w:r w:rsidRPr="003568AA">
        <w:rPr>
          <w:rFonts w:ascii="Calibri" w:hAnsi="Calibri" w:cs="Arial"/>
          <w:iCs/>
          <w:sz w:val="22"/>
          <w:szCs w:val="22"/>
        </w:rPr>
        <w:t>consultations</w:t>
      </w:r>
      <w:r w:rsidR="007D6466">
        <w:rPr>
          <w:rFonts w:ascii="Calibri" w:hAnsi="Calibri" w:cs="Arial"/>
          <w:iCs/>
          <w:sz w:val="22"/>
          <w:szCs w:val="22"/>
        </w:rPr>
        <w:t xml:space="preserve"> (one person from the Secretariat will participate in the consultation meetings)</w:t>
      </w:r>
    </w:p>
    <w:p w:rsidR="0098127A" w:rsidRPr="003568AA" w:rsidRDefault="00322C86" w:rsidP="006309F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Arial"/>
          <w:iCs/>
          <w:sz w:val="22"/>
          <w:szCs w:val="22"/>
        </w:rPr>
      </w:pPr>
      <w:r w:rsidRPr="003568AA">
        <w:rPr>
          <w:rFonts w:ascii="Calibri" w:hAnsi="Calibri" w:cs="Arial"/>
          <w:iCs/>
          <w:sz w:val="22"/>
          <w:szCs w:val="22"/>
        </w:rPr>
        <w:t>Make the report from the consultations available in English and Khmer</w:t>
      </w:r>
      <w:r w:rsidR="0098127A" w:rsidRPr="003568AA">
        <w:rPr>
          <w:rFonts w:ascii="Calibri" w:hAnsi="Calibri" w:cs="Arial"/>
          <w:iCs/>
          <w:sz w:val="22"/>
          <w:szCs w:val="22"/>
        </w:rPr>
        <w:t>.</w:t>
      </w:r>
    </w:p>
    <w:p w:rsidR="00D3094A" w:rsidRPr="00D3094A" w:rsidRDefault="00D3094A" w:rsidP="006309FE">
      <w:pPr>
        <w:pStyle w:val="ListParagraph"/>
        <w:autoSpaceDE w:val="0"/>
        <w:autoSpaceDN w:val="0"/>
        <w:adjustRightInd w:val="0"/>
        <w:rPr>
          <w:rFonts w:ascii="Calibri" w:hAnsi="Calibri" w:cs="Arial"/>
          <w:iCs/>
          <w:szCs w:val="16"/>
        </w:rPr>
      </w:pPr>
    </w:p>
    <w:p w:rsidR="006309FE" w:rsidRDefault="004F1F40" w:rsidP="006309F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6309FE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Budget</w:t>
      </w:r>
    </w:p>
    <w:p w:rsidR="006309FE" w:rsidRPr="006309FE" w:rsidRDefault="006309FE" w:rsidP="006309FE">
      <w:pPr>
        <w:pStyle w:val="ListParagraph"/>
        <w:ind w:left="360"/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300"/>
        <w:gridCol w:w="2880"/>
      </w:tblGrid>
      <w:tr w:rsidR="00D423DF" w:rsidTr="006309FE">
        <w:tc>
          <w:tcPr>
            <w:tcW w:w="6300" w:type="dxa"/>
          </w:tcPr>
          <w:p w:rsidR="00D423DF" w:rsidRPr="006309FE" w:rsidRDefault="00D423DF" w:rsidP="008A03A1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</w:pPr>
            <w:r w:rsidRPr="006309FE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>Activity</w:t>
            </w:r>
          </w:p>
        </w:tc>
        <w:tc>
          <w:tcPr>
            <w:tcW w:w="2880" w:type="dxa"/>
          </w:tcPr>
          <w:p w:rsidR="00D423DF" w:rsidRPr="006309FE" w:rsidRDefault="00D423DF" w:rsidP="006309FE">
            <w:pPr>
              <w:pStyle w:val="ListParagraph"/>
              <w:ind w:left="0"/>
              <w:jc w:val="center"/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</w:pPr>
            <w:r w:rsidRPr="006309FE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>Budget</w:t>
            </w:r>
          </w:p>
        </w:tc>
      </w:tr>
      <w:tr w:rsidR="00D423DF" w:rsidRPr="00D423DF" w:rsidTr="006309FE">
        <w:tc>
          <w:tcPr>
            <w:tcW w:w="6300" w:type="dxa"/>
          </w:tcPr>
          <w:p w:rsidR="00D423DF" w:rsidRPr="00D423DF" w:rsidRDefault="00322C86" w:rsidP="00A3371E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Two n</w:t>
            </w:r>
            <w:r w:rsidR="00D423DF" w:rsidRPr="00D423DF">
              <w:rPr>
                <w:rFonts w:ascii="Calibri" w:eastAsiaTheme="minorHAnsi" w:hAnsi="Calibri" w:cs="Arial"/>
                <w:iCs/>
                <w:sz w:val="22"/>
                <w:szCs w:val="16"/>
              </w:rPr>
              <w:t>ational consultant</w:t>
            </w: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s</w:t>
            </w:r>
            <w:r w:rsidR="00124647">
              <w:rPr>
                <w:rFonts w:ascii="Calibri" w:eastAsiaTheme="minorHAnsi" w:hAnsi="Calibri" w:cs="Arial"/>
                <w:iCs/>
                <w:sz w:val="22"/>
                <w:szCs w:val="16"/>
              </w:rPr>
              <w:t>(</w:t>
            </w: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2*</w:t>
            </w:r>
            <w:r w:rsidR="00A3371E">
              <w:rPr>
                <w:rFonts w:ascii="Calibri" w:eastAsiaTheme="minorHAnsi" w:hAnsi="Calibri" w:cs="Arial"/>
                <w:iCs/>
                <w:sz w:val="22"/>
                <w:szCs w:val="16"/>
              </w:rPr>
              <w:t>55</w:t>
            </w:r>
            <w:r w:rsidR="00A3371E" w:rsidRPr="00D423DF">
              <w:rPr>
                <w:rFonts w:ascii="Calibri" w:eastAsiaTheme="minorHAnsi" w:hAnsi="Calibri" w:cs="Arial"/>
                <w:iCs/>
                <w:sz w:val="22"/>
                <w:szCs w:val="16"/>
              </w:rPr>
              <w:t>days</w:t>
            </w:r>
            <w:r w:rsidR="00124647">
              <w:rPr>
                <w:rFonts w:ascii="Calibri" w:eastAsiaTheme="minorHAnsi" w:hAnsi="Calibri" w:cs="Arial"/>
                <w:iCs/>
                <w:sz w:val="22"/>
                <w:szCs w:val="16"/>
              </w:rPr>
              <w:t>)</w:t>
            </w:r>
          </w:p>
        </w:tc>
        <w:tc>
          <w:tcPr>
            <w:tcW w:w="2880" w:type="dxa"/>
          </w:tcPr>
          <w:p w:rsidR="00D423DF" w:rsidRPr="00D423DF" w:rsidRDefault="00D0097A" w:rsidP="00D233F2">
            <w:pPr>
              <w:pStyle w:val="ListParagraph"/>
              <w:ind w:left="0"/>
              <w:jc w:val="right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8</w:t>
            </w:r>
            <w:r w:rsidR="00A3371E">
              <w:rPr>
                <w:rFonts w:ascii="Calibri" w:eastAsiaTheme="minorHAnsi" w:hAnsi="Calibri" w:cs="Arial"/>
                <w:iCs/>
                <w:sz w:val="22"/>
                <w:szCs w:val="16"/>
              </w:rPr>
              <w:t>,</w:t>
            </w:r>
            <w:r w:rsidR="00D233F2">
              <w:rPr>
                <w:rFonts w:ascii="Calibri" w:eastAsiaTheme="minorHAnsi" w:hAnsi="Calibri" w:cs="Arial"/>
                <w:iCs/>
                <w:sz w:val="22"/>
                <w:szCs w:val="16"/>
              </w:rPr>
              <w:t>80</w:t>
            </w: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0</w:t>
            </w:r>
          </w:p>
        </w:tc>
      </w:tr>
      <w:tr w:rsidR="00A87B82" w:rsidRPr="00D423DF" w:rsidTr="006309FE">
        <w:tc>
          <w:tcPr>
            <w:tcW w:w="6300" w:type="dxa"/>
          </w:tcPr>
          <w:p w:rsidR="00A87B82" w:rsidRPr="00D423DF" w:rsidRDefault="005933CE" w:rsidP="008A03A1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 w:rsidRPr="005933CE">
              <w:rPr>
                <w:rFonts w:ascii="Calibri" w:eastAsiaTheme="minorHAnsi" w:hAnsi="Calibri" w:cs="Arial"/>
                <w:iCs/>
                <w:sz w:val="22"/>
                <w:szCs w:val="16"/>
              </w:rPr>
              <w:t xml:space="preserve">Field trip costs national consultants (15 trips 3 nights  </w:t>
            </w: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3</w:t>
            </w:r>
            <w:r w:rsidRPr="005933CE">
              <w:rPr>
                <w:rFonts w:ascii="Calibri" w:eastAsiaTheme="minorHAnsi" w:hAnsi="Calibri" w:cs="Arial"/>
                <w:iCs/>
                <w:sz w:val="22"/>
                <w:szCs w:val="16"/>
              </w:rPr>
              <w:t xml:space="preserve"> people)</w:t>
            </w:r>
          </w:p>
        </w:tc>
        <w:tc>
          <w:tcPr>
            <w:tcW w:w="2880" w:type="dxa"/>
          </w:tcPr>
          <w:p w:rsidR="00A87B82" w:rsidRPr="00D423DF" w:rsidRDefault="005933CE" w:rsidP="006309FE">
            <w:pPr>
              <w:pStyle w:val="ListParagraph"/>
              <w:ind w:left="0"/>
              <w:jc w:val="right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4,252.50</w:t>
            </w:r>
          </w:p>
        </w:tc>
      </w:tr>
      <w:tr w:rsidR="005933CE" w:rsidRPr="00D423DF" w:rsidTr="006309FE">
        <w:tc>
          <w:tcPr>
            <w:tcW w:w="6300" w:type="dxa"/>
          </w:tcPr>
          <w:p w:rsidR="005933CE" w:rsidRPr="005933CE" w:rsidRDefault="005933CE" w:rsidP="008A03A1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15 local meetings</w:t>
            </w:r>
          </w:p>
        </w:tc>
        <w:tc>
          <w:tcPr>
            <w:tcW w:w="2880" w:type="dxa"/>
          </w:tcPr>
          <w:p w:rsidR="005933CE" w:rsidRDefault="005933CE" w:rsidP="006309FE">
            <w:pPr>
              <w:pStyle w:val="ListParagraph"/>
              <w:ind w:left="0"/>
              <w:jc w:val="right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25,200</w:t>
            </w:r>
          </w:p>
        </w:tc>
      </w:tr>
      <w:tr w:rsidR="00A87B82" w:rsidRPr="00D423DF" w:rsidTr="006309FE">
        <w:tc>
          <w:tcPr>
            <w:tcW w:w="6300" w:type="dxa"/>
          </w:tcPr>
          <w:p w:rsidR="00A87B82" w:rsidRDefault="005933CE" w:rsidP="006309FE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lastRenderedPageBreak/>
              <w:t>National level consultation in Phnom Penh (80 participants)</w:t>
            </w:r>
          </w:p>
        </w:tc>
        <w:tc>
          <w:tcPr>
            <w:tcW w:w="2880" w:type="dxa"/>
          </w:tcPr>
          <w:p w:rsidR="00A87B82" w:rsidRDefault="00006586" w:rsidP="006309FE">
            <w:pPr>
              <w:pStyle w:val="ListParagraph"/>
              <w:ind w:left="0"/>
              <w:jc w:val="right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5,680</w:t>
            </w:r>
          </w:p>
        </w:tc>
      </w:tr>
      <w:tr w:rsidR="00006586" w:rsidRPr="00D423DF" w:rsidTr="006309FE">
        <w:tc>
          <w:tcPr>
            <w:tcW w:w="6300" w:type="dxa"/>
          </w:tcPr>
          <w:p w:rsidR="00006586" w:rsidRPr="00D423DF" w:rsidRDefault="00D0097A" w:rsidP="008A03A1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 w:rsidRPr="00B34B94">
              <w:rPr>
                <w:rFonts w:asciiTheme="minorHAnsi" w:eastAsiaTheme="minorHAnsi" w:hAnsiTheme="minorHAnsi" w:cs="Arial"/>
                <w:iCs/>
                <w:spacing w:val="-4"/>
                <w:sz w:val="22"/>
                <w:szCs w:val="22"/>
              </w:rPr>
              <w:t>Printing and dissemination of activity output in English and Khmer</w:t>
            </w:r>
          </w:p>
        </w:tc>
        <w:tc>
          <w:tcPr>
            <w:tcW w:w="2880" w:type="dxa"/>
          </w:tcPr>
          <w:p w:rsidR="00006586" w:rsidRDefault="00006586" w:rsidP="006309FE">
            <w:pPr>
              <w:pStyle w:val="ListParagraph"/>
              <w:ind w:left="0"/>
              <w:jc w:val="right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900</w:t>
            </w:r>
          </w:p>
        </w:tc>
      </w:tr>
      <w:tr w:rsidR="005933CE" w:rsidRPr="00D423DF" w:rsidTr="006309FE">
        <w:tc>
          <w:tcPr>
            <w:tcW w:w="6300" w:type="dxa"/>
          </w:tcPr>
          <w:p w:rsidR="005933CE" w:rsidRPr="00D423DF" w:rsidRDefault="005933CE" w:rsidP="008A03A1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 w:rsidRPr="00D423DF">
              <w:rPr>
                <w:rFonts w:ascii="Calibri" w:eastAsiaTheme="minorHAnsi" w:hAnsi="Calibri" w:cs="Arial"/>
                <w:iCs/>
                <w:sz w:val="22"/>
                <w:szCs w:val="16"/>
              </w:rPr>
              <w:t>Miscellaneous</w:t>
            </w:r>
          </w:p>
        </w:tc>
        <w:tc>
          <w:tcPr>
            <w:tcW w:w="2880" w:type="dxa"/>
          </w:tcPr>
          <w:p w:rsidR="005933CE" w:rsidRDefault="005933CE" w:rsidP="006309FE">
            <w:pPr>
              <w:pStyle w:val="ListParagraph"/>
              <w:ind w:left="0"/>
              <w:jc w:val="right"/>
              <w:rPr>
                <w:rFonts w:ascii="Calibri" w:eastAsiaTheme="minorHAnsi" w:hAnsi="Calibri" w:cs="Arial"/>
                <w:iCs/>
                <w:sz w:val="22"/>
                <w:szCs w:val="16"/>
              </w:rPr>
            </w:pPr>
            <w:r>
              <w:rPr>
                <w:rFonts w:ascii="Calibri" w:eastAsiaTheme="minorHAnsi" w:hAnsi="Calibri" w:cs="Arial"/>
                <w:iCs/>
                <w:sz w:val="22"/>
                <w:szCs w:val="16"/>
              </w:rPr>
              <w:t>1.500</w:t>
            </w:r>
          </w:p>
        </w:tc>
      </w:tr>
      <w:tr w:rsidR="005933CE" w:rsidRPr="00D423DF" w:rsidTr="006309FE">
        <w:tc>
          <w:tcPr>
            <w:tcW w:w="6300" w:type="dxa"/>
          </w:tcPr>
          <w:p w:rsidR="005933CE" w:rsidRPr="006309FE" w:rsidRDefault="005933CE" w:rsidP="008A03A1">
            <w:pPr>
              <w:pStyle w:val="ListParagraph"/>
              <w:ind w:left="0"/>
              <w:jc w:val="both"/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</w:pPr>
            <w:r w:rsidRPr="006309FE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 xml:space="preserve">Total </w:t>
            </w:r>
          </w:p>
        </w:tc>
        <w:tc>
          <w:tcPr>
            <w:tcW w:w="2880" w:type="dxa"/>
          </w:tcPr>
          <w:p w:rsidR="005933CE" w:rsidRPr="006309FE" w:rsidRDefault="00A3371E" w:rsidP="00D233F2">
            <w:pPr>
              <w:pStyle w:val="ListParagraph"/>
              <w:ind w:left="0"/>
              <w:jc w:val="right"/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</w:pPr>
            <w:r w:rsidRPr="006309FE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>4</w:t>
            </w:r>
            <w:r w:rsidR="00D233F2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>6</w:t>
            </w:r>
            <w:r w:rsidR="00006586" w:rsidRPr="006309FE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>,</w:t>
            </w:r>
            <w:r w:rsidR="00D233F2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>332</w:t>
            </w:r>
            <w:r w:rsidR="00006586" w:rsidRPr="006309FE">
              <w:rPr>
                <w:rFonts w:ascii="Calibri" w:eastAsiaTheme="minorHAnsi" w:hAnsi="Calibri" w:cs="Arial"/>
                <w:b/>
                <w:bCs/>
                <w:iCs/>
                <w:sz w:val="22"/>
                <w:szCs w:val="16"/>
              </w:rPr>
              <w:t>.50</w:t>
            </w:r>
          </w:p>
        </w:tc>
      </w:tr>
    </w:tbl>
    <w:p w:rsidR="00AF5EC5" w:rsidRPr="00D423DF" w:rsidRDefault="00AF5EC5" w:rsidP="008A03A1">
      <w:pPr>
        <w:pStyle w:val="Heading2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:rsidR="00AF5EC5" w:rsidRPr="006309FE" w:rsidRDefault="00AF5EC5" w:rsidP="008A03A1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6309FE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Time frame</w:t>
      </w:r>
    </w:p>
    <w:p w:rsidR="006309FE" w:rsidRDefault="006309FE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p w:rsidR="005F3A4F" w:rsidRPr="006309FE" w:rsidRDefault="00AF5EC5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lang w:val="en-US"/>
        </w:rPr>
      </w:pPr>
      <w:r w:rsidRPr="006309FE">
        <w:rPr>
          <w:rFonts w:ascii="Calibri" w:hAnsi="Calibri" w:cs="Arial"/>
          <w:iCs/>
          <w:lang w:val="en-US"/>
        </w:rPr>
        <w:t xml:space="preserve">The activities will be implemented from </w:t>
      </w:r>
      <w:r w:rsidR="00006586" w:rsidRPr="006309FE">
        <w:rPr>
          <w:rFonts w:ascii="Calibri" w:hAnsi="Calibri" w:cs="Arial"/>
          <w:iCs/>
          <w:lang w:val="en-US"/>
        </w:rPr>
        <w:t xml:space="preserve">November </w:t>
      </w:r>
      <w:r w:rsidRPr="006309FE">
        <w:rPr>
          <w:rFonts w:ascii="Calibri" w:hAnsi="Calibri" w:cs="Arial"/>
          <w:iCs/>
          <w:lang w:val="en-US"/>
        </w:rPr>
        <w:t xml:space="preserve">2013 to </w:t>
      </w:r>
      <w:r w:rsidR="002A46A6" w:rsidRPr="006309FE">
        <w:rPr>
          <w:rFonts w:ascii="Calibri" w:hAnsi="Calibri" w:cs="Arial"/>
          <w:iCs/>
          <w:lang w:val="en-US"/>
        </w:rPr>
        <w:t xml:space="preserve">February </w:t>
      </w:r>
      <w:r w:rsidR="005F3A4F" w:rsidRPr="006309FE">
        <w:rPr>
          <w:rFonts w:ascii="Calibri" w:hAnsi="Calibri" w:cs="Arial"/>
          <w:iCs/>
          <w:lang w:val="en-US"/>
        </w:rPr>
        <w:t>201</w:t>
      </w:r>
      <w:r w:rsidR="00006586" w:rsidRPr="006309FE">
        <w:rPr>
          <w:rFonts w:ascii="Calibri" w:hAnsi="Calibri" w:cs="Arial"/>
          <w:iCs/>
          <w:lang w:val="en-US"/>
        </w:rPr>
        <w:t>4</w:t>
      </w:r>
      <w:r w:rsidRPr="006309FE">
        <w:rPr>
          <w:rFonts w:ascii="Calibri" w:hAnsi="Calibri" w:cs="Arial"/>
          <w:iCs/>
          <w:lang w:val="en-US"/>
        </w:rPr>
        <w:t xml:space="preserve">. The schedule of the activity is shown below. </w:t>
      </w:r>
    </w:p>
    <w:p w:rsidR="006309FE" w:rsidRPr="00263E39" w:rsidRDefault="006309FE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300"/>
        <w:gridCol w:w="2880"/>
      </w:tblGrid>
      <w:tr w:rsidR="005F3A4F" w:rsidRPr="00263E39" w:rsidTr="006309FE">
        <w:tc>
          <w:tcPr>
            <w:tcW w:w="6300" w:type="dxa"/>
          </w:tcPr>
          <w:p w:rsidR="005F3A4F" w:rsidRPr="00263E39" w:rsidRDefault="00263E39" w:rsidP="008A03A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iCs/>
                <w:szCs w:val="16"/>
                <w:lang w:val="en-US"/>
              </w:rPr>
            </w:pPr>
            <w:r w:rsidRPr="00263E39">
              <w:rPr>
                <w:rFonts w:ascii="Calibri" w:hAnsi="Calibri" w:cs="Arial"/>
                <w:b/>
                <w:iCs/>
                <w:szCs w:val="16"/>
                <w:lang w:val="en-US"/>
              </w:rPr>
              <w:t>Activity</w:t>
            </w:r>
          </w:p>
        </w:tc>
        <w:tc>
          <w:tcPr>
            <w:tcW w:w="2880" w:type="dxa"/>
          </w:tcPr>
          <w:p w:rsidR="005F3A4F" w:rsidRPr="00263E39" w:rsidRDefault="00263E39" w:rsidP="008A03A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iCs/>
                <w:szCs w:val="16"/>
                <w:lang w:val="en-US"/>
              </w:rPr>
            </w:pPr>
            <w:r w:rsidRPr="00263E39">
              <w:rPr>
                <w:rFonts w:ascii="Calibri" w:hAnsi="Calibri" w:cs="Arial"/>
                <w:b/>
                <w:iCs/>
                <w:szCs w:val="16"/>
                <w:lang w:val="en-US"/>
              </w:rPr>
              <w:t>Time period</w:t>
            </w:r>
          </w:p>
        </w:tc>
      </w:tr>
      <w:tr w:rsidR="005F3A4F" w:rsidRPr="00263E39" w:rsidTr="006309FE">
        <w:tc>
          <w:tcPr>
            <w:tcW w:w="6300" w:type="dxa"/>
          </w:tcPr>
          <w:p w:rsidR="005F3A4F" w:rsidRPr="006309FE" w:rsidRDefault="005F3A4F" w:rsidP="008A03A1">
            <w:pPr>
              <w:autoSpaceDE w:val="0"/>
              <w:autoSpaceDN w:val="0"/>
              <w:adjustRightInd w:val="0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 xml:space="preserve">Development of </w:t>
            </w:r>
            <w:proofErr w:type="spellStart"/>
            <w:r w:rsidRPr="006309FE">
              <w:rPr>
                <w:rFonts w:cs="Arial"/>
                <w:iCs/>
                <w:lang w:val="en-US"/>
              </w:rPr>
              <w:t>ToR</w:t>
            </w:r>
            <w:proofErr w:type="spellEnd"/>
            <w:r w:rsidRPr="006309FE">
              <w:rPr>
                <w:rFonts w:cs="Arial"/>
                <w:iCs/>
                <w:lang w:val="en-US"/>
              </w:rPr>
              <w:t xml:space="preserve"> and announcement of consultancy</w:t>
            </w:r>
          </w:p>
        </w:tc>
        <w:tc>
          <w:tcPr>
            <w:tcW w:w="2880" w:type="dxa"/>
          </w:tcPr>
          <w:p w:rsidR="005F3A4F" w:rsidRPr="006309FE" w:rsidRDefault="005F3A4F" w:rsidP="008A03A1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>July</w:t>
            </w:r>
          </w:p>
        </w:tc>
      </w:tr>
      <w:tr w:rsidR="005F3A4F" w:rsidRPr="00263E39" w:rsidTr="006309FE">
        <w:tc>
          <w:tcPr>
            <w:tcW w:w="6300" w:type="dxa"/>
          </w:tcPr>
          <w:p w:rsidR="005F3A4F" w:rsidRPr="006309FE" w:rsidRDefault="005F3A4F" w:rsidP="008A03A1">
            <w:pPr>
              <w:autoSpaceDE w:val="0"/>
              <w:autoSpaceDN w:val="0"/>
              <w:adjustRightInd w:val="0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>Recruitment of the consultants</w:t>
            </w:r>
          </w:p>
        </w:tc>
        <w:tc>
          <w:tcPr>
            <w:tcW w:w="2880" w:type="dxa"/>
          </w:tcPr>
          <w:p w:rsidR="005F3A4F" w:rsidRPr="006309FE" w:rsidRDefault="00006586" w:rsidP="008A03A1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>October</w:t>
            </w:r>
          </w:p>
        </w:tc>
      </w:tr>
      <w:tr w:rsidR="005F3A4F" w:rsidRPr="00263E39" w:rsidTr="006309FE">
        <w:tc>
          <w:tcPr>
            <w:tcW w:w="6300" w:type="dxa"/>
          </w:tcPr>
          <w:p w:rsidR="005F3A4F" w:rsidRPr="006309FE" w:rsidRDefault="00006586" w:rsidP="008A03A1">
            <w:pPr>
              <w:autoSpaceDE w:val="0"/>
              <w:autoSpaceDN w:val="0"/>
              <w:adjustRightInd w:val="0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 xml:space="preserve">Development of consultation plan </w:t>
            </w:r>
          </w:p>
        </w:tc>
        <w:tc>
          <w:tcPr>
            <w:tcW w:w="2880" w:type="dxa"/>
          </w:tcPr>
          <w:p w:rsidR="005F3A4F" w:rsidRPr="006309FE" w:rsidRDefault="00006586" w:rsidP="008A03A1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>Early November</w:t>
            </w:r>
          </w:p>
        </w:tc>
      </w:tr>
      <w:tr w:rsidR="005F3A4F" w:rsidRPr="00263E39" w:rsidTr="006309FE">
        <w:tc>
          <w:tcPr>
            <w:tcW w:w="6300" w:type="dxa"/>
          </w:tcPr>
          <w:p w:rsidR="005F3A4F" w:rsidRPr="006309FE" w:rsidRDefault="00006586" w:rsidP="008A03A1">
            <w:pPr>
              <w:autoSpaceDE w:val="0"/>
              <w:autoSpaceDN w:val="0"/>
              <w:adjustRightInd w:val="0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>15 local consultation meetings</w:t>
            </w:r>
          </w:p>
        </w:tc>
        <w:tc>
          <w:tcPr>
            <w:tcW w:w="2880" w:type="dxa"/>
          </w:tcPr>
          <w:p w:rsidR="005F3A4F" w:rsidRPr="006309FE" w:rsidRDefault="00006586" w:rsidP="008A03A1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 xml:space="preserve">November to February </w:t>
            </w:r>
          </w:p>
        </w:tc>
      </w:tr>
      <w:tr w:rsidR="005F3A4F" w:rsidRPr="00263E39" w:rsidTr="006309FE">
        <w:tc>
          <w:tcPr>
            <w:tcW w:w="6300" w:type="dxa"/>
          </w:tcPr>
          <w:p w:rsidR="005F3A4F" w:rsidRPr="006309FE" w:rsidRDefault="00006586" w:rsidP="008A03A1">
            <w:pPr>
              <w:autoSpaceDE w:val="0"/>
              <w:autoSpaceDN w:val="0"/>
              <w:adjustRightInd w:val="0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>National consultation meeting in Phnom Penh</w:t>
            </w:r>
          </w:p>
        </w:tc>
        <w:tc>
          <w:tcPr>
            <w:tcW w:w="2880" w:type="dxa"/>
          </w:tcPr>
          <w:p w:rsidR="005F3A4F" w:rsidRPr="006309FE" w:rsidRDefault="00006586" w:rsidP="008A03A1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6309FE">
              <w:rPr>
                <w:rFonts w:cs="Arial"/>
                <w:iCs/>
                <w:lang w:val="en-US"/>
              </w:rPr>
              <w:t>February</w:t>
            </w:r>
          </w:p>
        </w:tc>
      </w:tr>
    </w:tbl>
    <w:p w:rsidR="002709FF" w:rsidRDefault="002709FF" w:rsidP="008A03A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iCs/>
          <w:szCs w:val="16"/>
          <w:lang w:val="en-US"/>
        </w:rPr>
      </w:pPr>
    </w:p>
    <w:sectPr w:rsidR="002709FF" w:rsidSect="00B327EB">
      <w:headerReference w:type="default" r:id="rId8"/>
      <w:pgSz w:w="11906" w:h="16838"/>
      <w:pgMar w:top="1296" w:right="1152" w:bottom="1296" w:left="1296" w:header="99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2EB" w:rsidRDefault="00DA22EB" w:rsidP="00A03F5E">
      <w:pPr>
        <w:spacing w:after="0" w:line="240" w:lineRule="auto"/>
      </w:pPr>
      <w:r>
        <w:separator/>
      </w:r>
    </w:p>
  </w:endnote>
  <w:endnote w:type="continuationSeparator" w:id="0">
    <w:p w:rsidR="00DA22EB" w:rsidRDefault="00DA22EB" w:rsidP="00A0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2EB" w:rsidRDefault="00DA22EB" w:rsidP="00A03F5E">
      <w:pPr>
        <w:spacing w:after="0" w:line="240" w:lineRule="auto"/>
      </w:pPr>
      <w:r>
        <w:separator/>
      </w:r>
    </w:p>
  </w:footnote>
  <w:footnote w:type="continuationSeparator" w:id="0">
    <w:p w:rsidR="00DA22EB" w:rsidRDefault="00DA22EB" w:rsidP="00A0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EB" w:rsidRPr="00B327EB" w:rsidRDefault="00B327EB" w:rsidP="00B327EB">
    <w:pPr>
      <w:pStyle w:val="Header"/>
      <w:pBdr>
        <w:bottom w:val="single" w:sz="4" w:space="1" w:color="auto"/>
      </w:pBdr>
      <w:spacing w:after="0" w:line="240" w:lineRule="auto"/>
      <w:rPr>
        <w:sz w:val="16"/>
        <w:szCs w:val="16"/>
      </w:rPr>
    </w:pPr>
    <w:r w:rsidRPr="00B327EB">
      <w:rPr>
        <w:color w:val="000000"/>
        <w:sz w:val="16"/>
        <w:szCs w:val="16"/>
        <w:lang w:val="en-US"/>
      </w:rPr>
      <w:t>Consultation on benefit sharing models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4133"/>
    <w:multiLevelType w:val="hybridMultilevel"/>
    <w:tmpl w:val="148E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5E58"/>
    <w:multiLevelType w:val="hybridMultilevel"/>
    <w:tmpl w:val="CF9C3082"/>
    <w:lvl w:ilvl="0" w:tplc="C8BEA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141"/>
    <w:multiLevelType w:val="hybridMultilevel"/>
    <w:tmpl w:val="4D24C5E6"/>
    <w:lvl w:ilvl="0" w:tplc="04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5BF7"/>
    <w:multiLevelType w:val="hybridMultilevel"/>
    <w:tmpl w:val="C5FABD62"/>
    <w:lvl w:ilvl="0" w:tplc="2CC02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E369F"/>
    <w:multiLevelType w:val="hybridMultilevel"/>
    <w:tmpl w:val="5134A32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223871"/>
    <w:multiLevelType w:val="hybridMultilevel"/>
    <w:tmpl w:val="0E9255AA"/>
    <w:lvl w:ilvl="0" w:tplc="81946F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7E8B"/>
    <w:multiLevelType w:val="hybridMultilevel"/>
    <w:tmpl w:val="0E202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C38F9"/>
    <w:multiLevelType w:val="hybridMultilevel"/>
    <w:tmpl w:val="E83E2D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7924EB5"/>
    <w:multiLevelType w:val="hybridMultilevel"/>
    <w:tmpl w:val="3CDC5476"/>
    <w:lvl w:ilvl="0" w:tplc="A43AE9F0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63504"/>
    <w:multiLevelType w:val="hybridMultilevel"/>
    <w:tmpl w:val="0E202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E1BCD"/>
    <w:multiLevelType w:val="hybridMultilevel"/>
    <w:tmpl w:val="742EA55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3304B"/>
    <w:multiLevelType w:val="hybridMultilevel"/>
    <w:tmpl w:val="848A0B16"/>
    <w:lvl w:ilvl="0" w:tplc="49D4E27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D31A7"/>
    <w:multiLevelType w:val="hybridMultilevel"/>
    <w:tmpl w:val="3CF6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222D4"/>
    <w:multiLevelType w:val="hybridMultilevel"/>
    <w:tmpl w:val="5164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7ED7"/>
    <w:multiLevelType w:val="hybridMultilevel"/>
    <w:tmpl w:val="86529A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B6731"/>
    <w:multiLevelType w:val="hybridMultilevel"/>
    <w:tmpl w:val="F820856C"/>
    <w:lvl w:ilvl="0" w:tplc="149E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C85147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D4360"/>
    <w:multiLevelType w:val="hybridMultilevel"/>
    <w:tmpl w:val="2CFE8E1C"/>
    <w:lvl w:ilvl="0" w:tplc="6660CAB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2D8"/>
    <w:multiLevelType w:val="hybridMultilevel"/>
    <w:tmpl w:val="899CA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8443C"/>
    <w:multiLevelType w:val="hybridMultilevel"/>
    <w:tmpl w:val="EE38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E32E6"/>
    <w:multiLevelType w:val="hybridMultilevel"/>
    <w:tmpl w:val="DFBE14A2"/>
    <w:lvl w:ilvl="0" w:tplc="A43AE9F0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8A1965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C7F4E"/>
    <w:multiLevelType w:val="hybridMultilevel"/>
    <w:tmpl w:val="483452C8"/>
    <w:lvl w:ilvl="0" w:tplc="78C21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75179"/>
    <w:multiLevelType w:val="hybridMultilevel"/>
    <w:tmpl w:val="2328367A"/>
    <w:lvl w:ilvl="0" w:tplc="6660CAB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>
    <w:nsid w:val="6CC7666D"/>
    <w:multiLevelType w:val="hybridMultilevel"/>
    <w:tmpl w:val="6F1608EC"/>
    <w:lvl w:ilvl="0" w:tplc="A2D09B66">
      <w:numFmt w:val="bullet"/>
      <w:lvlText w:val="•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80958"/>
    <w:multiLevelType w:val="hybridMultilevel"/>
    <w:tmpl w:val="DE2270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8467E"/>
    <w:multiLevelType w:val="multilevel"/>
    <w:tmpl w:val="B3DEB7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BCB6DC6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36258"/>
    <w:multiLevelType w:val="hybridMultilevel"/>
    <w:tmpl w:val="1416D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5"/>
  </w:num>
  <w:num w:numId="4">
    <w:abstractNumId w:val="19"/>
  </w:num>
  <w:num w:numId="5">
    <w:abstractNumId w:val="14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1"/>
  </w:num>
  <w:num w:numId="12">
    <w:abstractNumId w:val="28"/>
  </w:num>
  <w:num w:numId="13">
    <w:abstractNumId w:val="4"/>
  </w:num>
  <w:num w:numId="14">
    <w:abstractNumId w:val="7"/>
  </w:num>
  <w:num w:numId="15">
    <w:abstractNumId w:val="24"/>
  </w:num>
  <w:num w:numId="16">
    <w:abstractNumId w:val="9"/>
  </w:num>
  <w:num w:numId="17">
    <w:abstractNumId w:val="6"/>
  </w:num>
  <w:num w:numId="18">
    <w:abstractNumId w:val="16"/>
  </w:num>
  <w:num w:numId="19">
    <w:abstractNumId w:val="11"/>
  </w:num>
  <w:num w:numId="20">
    <w:abstractNumId w:val="23"/>
  </w:num>
  <w:num w:numId="21">
    <w:abstractNumId w:val="2"/>
  </w:num>
  <w:num w:numId="22">
    <w:abstractNumId w:val="17"/>
  </w:num>
  <w:num w:numId="23">
    <w:abstractNumId w:val="27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1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67"/>
    <w:rsid w:val="00006586"/>
    <w:rsid w:val="00011B63"/>
    <w:rsid w:val="00032956"/>
    <w:rsid w:val="00036DAB"/>
    <w:rsid w:val="00060996"/>
    <w:rsid w:val="00085052"/>
    <w:rsid w:val="000E60C0"/>
    <w:rsid w:val="00111D5A"/>
    <w:rsid w:val="00124647"/>
    <w:rsid w:val="001247FB"/>
    <w:rsid w:val="00132198"/>
    <w:rsid w:val="00142E1D"/>
    <w:rsid w:val="00155F3A"/>
    <w:rsid w:val="0015756E"/>
    <w:rsid w:val="00172A6D"/>
    <w:rsid w:val="00174737"/>
    <w:rsid w:val="00192F93"/>
    <w:rsid w:val="00197C10"/>
    <w:rsid w:val="001B1B57"/>
    <w:rsid w:val="001C4F4E"/>
    <w:rsid w:val="001C6D72"/>
    <w:rsid w:val="001D49DF"/>
    <w:rsid w:val="00203F74"/>
    <w:rsid w:val="00217E57"/>
    <w:rsid w:val="00223BFB"/>
    <w:rsid w:val="00231E66"/>
    <w:rsid w:val="00241241"/>
    <w:rsid w:val="00263E39"/>
    <w:rsid w:val="002709FF"/>
    <w:rsid w:val="002818E6"/>
    <w:rsid w:val="002A46A6"/>
    <w:rsid w:val="002A6D52"/>
    <w:rsid w:val="002A6DF5"/>
    <w:rsid w:val="002D2B92"/>
    <w:rsid w:val="003143EC"/>
    <w:rsid w:val="00322C86"/>
    <w:rsid w:val="00324629"/>
    <w:rsid w:val="003533CB"/>
    <w:rsid w:val="003568AA"/>
    <w:rsid w:val="00372E0D"/>
    <w:rsid w:val="0037720D"/>
    <w:rsid w:val="00385481"/>
    <w:rsid w:val="003872CC"/>
    <w:rsid w:val="00390432"/>
    <w:rsid w:val="003A3545"/>
    <w:rsid w:val="00400DD4"/>
    <w:rsid w:val="00402073"/>
    <w:rsid w:val="00421C01"/>
    <w:rsid w:val="00423E25"/>
    <w:rsid w:val="00434DEB"/>
    <w:rsid w:val="00435917"/>
    <w:rsid w:val="004678D8"/>
    <w:rsid w:val="00472FF4"/>
    <w:rsid w:val="004923F0"/>
    <w:rsid w:val="004B3976"/>
    <w:rsid w:val="004C13B2"/>
    <w:rsid w:val="004C3A62"/>
    <w:rsid w:val="004D406A"/>
    <w:rsid w:val="004D6BA7"/>
    <w:rsid w:val="004E3FF4"/>
    <w:rsid w:val="004F1F40"/>
    <w:rsid w:val="004F3A46"/>
    <w:rsid w:val="0052619F"/>
    <w:rsid w:val="00532F9C"/>
    <w:rsid w:val="00557D1C"/>
    <w:rsid w:val="00566D69"/>
    <w:rsid w:val="00571F51"/>
    <w:rsid w:val="00577893"/>
    <w:rsid w:val="005933CE"/>
    <w:rsid w:val="00595A99"/>
    <w:rsid w:val="005A38CA"/>
    <w:rsid w:val="005A65FC"/>
    <w:rsid w:val="005B20CF"/>
    <w:rsid w:val="005B30D8"/>
    <w:rsid w:val="005E7A6A"/>
    <w:rsid w:val="005F3A4F"/>
    <w:rsid w:val="005F3BB7"/>
    <w:rsid w:val="00600339"/>
    <w:rsid w:val="006309FE"/>
    <w:rsid w:val="006372D1"/>
    <w:rsid w:val="006423A7"/>
    <w:rsid w:val="006B4AB2"/>
    <w:rsid w:val="006F72C4"/>
    <w:rsid w:val="00703E2A"/>
    <w:rsid w:val="0070530A"/>
    <w:rsid w:val="0070725B"/>
    <w:rsid w:val="00721D76"/>
    <w:rsid w:val="00734607"/>
    <w:rsid w:val="007359ED"/>
    <w:rsid w:val="007421BE"/>
    <w:rsid w:val="0076354D"/>
    <w:rsid w:val="00763E54"/>
    <w:rsid w:val="00770BCD"/>
    <w:rsid w:val="007778C8"/>
    <w:rsid w:val="007803C8"/>
    <w:rsid w:val="00786DFA"/>
    <w:rsid w:val="00796399"/>
    <w:rsid w:val="007D48D6"/>
    <w:rsid w:val="007D6466"/>
    <w:rsid w:val="007E2E01"/>
    <w:rsid w:val="007E34F5"/>
    <w:rsid w:val="007E42A6"/>
    <w:rsid w:val="007E6690"/>
    <w:rsid w:val="007F26A4"/>
    <w:rsid w:val="00816F44"/>
    <w:rsid w:val="008206E2"/>
    <w:rsid w:val="00823972"/>
    <w:rsid w:val="00832532"/>
    <w:rsid w:val="00832FFD"/>
    <w:rsid w:val="00835C37"/>
    <w:rsid w:val="00861D5C"/>
    <w:rsid w:val="00865576"/>
    <w:rsid w:val="008A03A1"/>
    <w:rsid w:val="008B3A23"/>
    <w:rsid w:val="008C4A95"/>
    <w:rsid w:val="008E1307"/>
    <w:rsid w:val="008E2842"/>
    <w:rsid w:val="008E6A32"/>
    <w:rsid w:val="008F3126"/>
    <w:rsid w:val="008F722C"/>
    <w:rsid w:val="00902C47"/>
    <w:rsid w:val="00927F02"/>
    <w:rsid w:val="00934DD1"/>
    <w:rsid w:val="0098127A"/>
    <w:rsid w:val="009A172A"/>
    <w:rsid w:val="009A5D78"/>
    <w:rsid w:val="009B3397"/>
    <w:rsid w:val="009B5DB9"/>
    <w:rsid w:val="009C565F"/>
    <w:rsid w:val="009D2999"/>
    <w:rsid w:val="009E40CD"/>
    <w:rsid w:val="00A00762"/>
    <w:rsid w:val="00A03F5E"/>
    <w:rsid w:val="00A3371E"/>
    <w:rsid w:val="00A34630"/>
    <w:rsid w:val="00A365B1"/>
    <w:rsid w:val="00A637A5"/>
    <w:rsid w:val="00A87B82"/>
    <w:rsid w:val="00A92AD8"/>
    <w:rsid w:val="00AA35D1"/>
    <w:rsid w:val="00AC7D94"/>
    <w:rsid w:val="00AE34B3"/>
    <w:rsid w:val="00AE4A92"/>
    <w:rsid w:val="00AF29C6"/>
    <w:rsid w:val="00AF5EC5"/>
    <w:rsid w:val="00B07559"/>
    <w:rsid w:val="00B22B30"/>
    <w:rsid w:val="00B27108"/>
    <w:rsid w:val="00B327EB"/>
    <w:rsid w:val="00B80EA8"/>
    <w:rsid w:val="00BA6247"/>
    <w:rsid w:val="00BC6212"/>
    <w:rsid w:val="00BC6964"/>
    <w:rsid w:val="00C02ACF"/>
    <w:rsid w:val="00C03EBE"/>
    <w:rsid w:val="00C05A9E"/>
    <w:rsid w:val="00C24829"/>
    <w:rsid w:val="00C27EDB"/>
    <w:rsid w:val="00C449A5"/>
    <w:rsid w:val="00C769E5"/>
    <w:rsid w:val="00C832E9"/>
    <w:rsid w:val="00CA2F0B"/>
    <w:rsid w:val="00CA54FE"/>
    <w:rsid w:val="00CA7A67"/>
    <w:rsid w:val="00CB7BF9"/>
    <w:rsid w:val="00D0097A"/>
    <w:rsid w:val="00D02172"/>
    <w:rsid w:val="00D13C28"/>
    <w:rsid w:val="00D233F2"/>
    <w:rsid w:val="00D25267"/>
    <w:rsid w:val="00D3094A"/>
    <w:rsid w:val="00D423DF"/>
    <w:rsid w:val="00D85DB2"/>
    <w:rsid w:val="00D934F7"/>
    <w:rsid w:val="00DA22EB"/>
    <w:rsid w:val="00DA3250"/>
    <w:rsid w:val="00DA77CF"/>
    <w:rsid w:val="00DB4BD5"/>
    <w:rsid w:val="00DE69A1"/>
    <w:rsid w:val="00E40C43"/>
    <w:rsid w:val="00E426FE"/>
    <w:rsid w:val="00E57C33"/>
    <w:rsid w:val="00E600DD"/>
    <w:rsid w:val="00E62FFD"/>
    <w:rsid w:val="00EB2AD0"/>
    <w:rsid w:val="00ED31AF"/>
    <w:rsid w:val="00F269FF"/>
    <w:rsid w:val="00F44BD1"/>
    <w:rsid w:val="00F47FC2"/>
    <w:rsid w:val="00F5407F"/>
    <w:rsid w:val="00F641BD"/>
    <w:rsid w:val="00F83B72"/>
    <w:rsid w:val="00F92A3B"/>
    <w:rsid w:val="00F976E3"/>
    <w:rsid w:val="00FB13EE"/>
    <w:rsid w:val="00FC7C80"/>
    <w:rsid w:val="00FD1D03"/>
    <w:rsid w:val="00FD2D2C"/>
    <w:rsid w:val="00FD6D82"/>
    <w:rsid w:val="00FF2F92"/>
    <w:rsid w:val="00FF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C38719-93FB-4169-9AAE-7403A14C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33"/>
    <w:pPr>
      <w:keepNext/>
      <w:keepLines/>
      <w:spacing w:before="480" w:after="0" w:line="240" w:lineRule="auto"/>
      <w:outlineLvl w:val="0"/>
    </w:pPr>
    <w:rPr>
      <w:rFonts w:ascii="Calibri" w:eastAsia="MS Gothic" w:hAnsi="Calibri" w:cs="Arial Unicode MS"/>
      <w:b/>
      <w:bCs/>
      <w:color w:val="345A8A"/>
      <w:sz w:val="32"/>
      <w:szCs w:val="32"/>
      <w:lang w:val="en-GB" w:bidi="km-K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7C33"/>
    <w:rPr>
      <w:rFonts w:ascii="Calibri" w:eastAsia="MS Gothic" w:hAnsi="Calibri" w:cs="Arial Unicode MS"/>
      <w:b/>
      <w:bCs/>
      <w:color w:val="345A8A"/>
      <w:sz w:val="32"/>
      <w:szCs w:val="32"/>
      <w:lang w:val="en-GB" w:bidi="km-KH"/>
    </w:rPr>
  </w:style>
  <w:style w:type="table" w:styleId="TableGrid">
    <w:name w:val="Table Grid"/>
    <w:basedOn w:val="TableNormal"/>
    <w:uiPriority w:val="59"/>
    <w:rsid w:val="0035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03F5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03F5E"/>
  </w:style>
  <w:style w:type="paragraph" w:styleId="Footer">
    <w:name w:val="footer"/>
    <w:basedOn w:val="Normal"/>
    <w:link w:val="FooterChar"/>
    <w:uiPriority w:val="99"/>
    <w:unhideWhenUsed/>
    <w:rsid w:val="00A03F5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03F5E"/>
  </w:style>
  <w:style w:type="paragraph" w:styleId="BalloonText">
    <w:name w:val="Balloon Text"/>
    <w:basedOn w:val="Normal"/>
    <w:link w:val="BalloonTextChar"/>
    <w:uiPriority w:val="99"/>
    <w:semiHidden/>
    <w:unhideWhenUsed/>
    <w:rsid w:val="00172A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6D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A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A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A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A6D"/>
    <w:rPr>
      <w:b/>
      <w:bCs/>
    </w:rPr>
  </w:style>
  <w:style w:type="paragraph" w:styleId="Revision">
    <w:name w:val="Revision"/>
    <w:hidden/>
    <w:uiPriority w:val="99"/>
    <w:semiHidden/>
    <w:rsid w:val="00174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1C88-4214-4AE8-B95E-5ABD2D15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Aarup Iversen</dc:creator>
  <cp:lastModifiedBy>Timothy Boyle</cp:lastModifiedBy>
  <cp:revision>2</cp:revision>
  <cp:lastPrinted>2013-06-25T08:53:00Z</cp:lastPrinted>
  <dcterms:created xsi:type="dcterms:W3CDTF">2014-05-13T16:23:00Z</dcterms:created>
  <dcterms:modified xsi:type="dcterms:W3CDTF">2014-05-13T16:23:00Z</dcterms:modified>
</cp:coreProperties>
</file>