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CB" w:rsidRPr="00235E1A" w:rsidRDefault="008C607F" w:rsidP="008C607F">
      <w:pPr>
        <w:jc w:val="center"/>
        <w:rPr>
          <w:rFonts w:asciiTheme="minorHAnsi" w:hAnsiTheme="minorHAnsi" w:cstheme="minorHAnsi"/>
          <w:b/>
          <w:color w:val="000099"/>
          <w:sz w:val="22"/>
          <w:szCs w:val="22"/>
        </w:rPr>
      </w:pPr>
      <w:bookmarkStart w:id="0" w:name="_GoBack"/>
      <w:bookmarkEnd w:id="0"/>
      <w:r w:rsidRPr="00235E1A">
        <w:rPr>
          <w:rFonts w:asciiTheme="minorHAnsi" w:hAnsiTheme="minorHAnsi" w:cstheme="minorHAnsi"/>
          <w:b/>
          <w:color w:val="000099"/>
          <w:sz w:val="22"/>
          <w:szCs w:val="22"/>
        </w:rPr>
        <w:t>T</w:t>
      </w:r>
      <w:r w:rsidR="008730CB" w:rsidRPr="00235E1A">
        <w:rPr>
          <w:rFonts w:asciiTheme="minorHAnsi" w:hAnsiTheme="minorHAnsi" w:cstheme="minorHAnsi"/>
          <w:b/>
          <w:color w:val="000099"/>
          <w:sz w:val="22"/>
          <w:szCs w:val="22"/>
        </w:rPr>
        <w:t xml:space="preserve">erm </w:t>
      </w:r>
      <w:r w:rsidR="008236F6" w:rsidRPr="00235E1A">
        <w:rPr>
          <w:rFonts w:asciiTheme="minorHAnsi" w:hAnsiTheme="minorHAnsi" w:cstheme="minorHAnsi"/>
          <w:b/>
          <w:color w:val="000099"/>
          <w:sz w:val="22"/>
          <w:szCs w:val="22"/>
        </w:rPr>
        <w:t>o</w:t>
      </w:r>
      <w:r w:rsidR="008730CB" w:rsidRPr="00235E1A">
        <w:rPr>
          <w:rFonts w:asciiTheme="minorHAnsi" w:hAnsiTheme="minorHAnsi" w:cstheme="minorHAnsi"/>
          <w:b/>
          <w:color w:val="000099"/>
          <w:sz w:val="22"/>
          <w:szCs w:val="22"/>
        </w:rPr>
        <w:t xml:space="preserve">f </w:t>
      </w:r>
      <w:r w:rsidR="008236F6" w:rsidRPr="00235E1A">
        <w:rPr>
          <w:rFonts w:asciiTheme="minorHAnsi" w:hAnsiTheme="minorHAnsi" w:cstheme="minorHAnsi"/>
          <w:b/>
          <w:color w:val="000099"/>
          <w:sz w:val="22"/>
          <w:szCs w:val="22"/>
        </w:rPr>
        <w:t>R</w:t>
      </w:r>
      <w:r w:rsidR="008730CB" w:rsidRPr="00235E1A">
        <w:rPr>
          <w:rFonts w:asciiTheme="minorHAnsi" w:hAnsiTheme="minorHAnsi" w:cstheme="minorHAnsi"/>
          <w:b/>
          <w:color w:val="000099"/>
          <w:sz w:val="22"/>
          <w:szCs w:val="22"/>
        </w:rPr>
        <w:t>eferences</w:t>
      </w:r>
      <w:r w:rsidR="008236F6" w:rsidRPr="00235E1A">
        <w:rPr>
          <w:rFonts w:asciiTheme="minorHAnsi" w:hAnsiTheme="minorHAnsi" w:cstheme="minorHAnsi"/>
          <w:b/>
          <w:color w:val="000099"/>
          <w:sz w:val="22"/>
          <w:szCs w:val="22"/>
        </w:rPr>
        <w:t xml:space="preserve"> </w:t>
      </w:r>
    </w:p>
    <w:p w:rsidR="008C62DE" w:rsidRPr="00235E1A" w:rsidRDefault="001F688A" w:rsidP="008C607F">
      <w:pPr>
        <w:jc w:val="center"/>
        <w:rPr>
          <w:rFonts w:asciiTheme="minorHAnsi" w:hAnsiTheme="minorHAnsi" w:cstheme="minorHAnsi"/>
          <w:b/>
          <w:bCs/>
          <w:sz w:val="22"/>
          <w:szCs w:val="22"/>
        </w:rPr>
      </w:pPr>
      <w:r>
        <w:rPr>
          <w:rFonts w:asciiTheme="minorHAnsi" w:hAnsiTheme="minorHAnsi" w:cstheme="minorHAnsi"/>
          <w:b/>
          <w:bCs/>
          <w:sz w:val="22"/>
          <w:szCs w:val="22"/>
        </w:rPr>
        <w:t>Preparatory work for the d</w:t>
      </w:r>
      <w:r w:rsidR="008C62DE" w:rsidRPr="00235E1A">
        <w:rPr>
          <w:rFonts w:asciiTheme="minorHAnsi" w:hAnsiTheme="minorHAnsi" w:cstheme="minorHAnsi"/>
          <w:b/>
          <w:bCs/>
          <w:sz w:val="22"/>
          <w:szCs w:val="22"/>
        </w:rPr>
        <w:t xml:space="preserve">evelopment of National Protected </w:t>
      </w:r>
      <w:r w:rsidR="001C4B8A" w:rsidRPr="00235E1A">
        <w:rPr>
          <w:rFonts w:asciiTheme="minorHAnsi" w:hAnsiTheme="minorHAnsi" w:cstheme="minorHAnsi"/>
          <w:b/>
          <w:bCs/>
          <w:sz w:val="22"/>
          <w:szCs w:val="22"/>
        </w:rPr>
        <w:t>Areas Strategic Management Plan (NPASMP)</w:t>
      </w:r>
    </w:p>
    <w:p w:rsidR="006A6395" w:rsidRPr="00235E1A" w:rsidRDefault="006A6395" w:rsidP="000B73A2">
      <w:pPr>
        <w:rPr>
          <w:rFonts w:asciiTheme="minorHAnsi" w:hAnsiTheme="minorHAnsi" w:cstheme="minorHAnsi"/>
          <w:b/>
          <w:sz w:val="22"/>
          <w:szCs w:val="22"/>
          <w:u w:val="single"/>
        </w:rPr>
      </w:pPr>
    </w:p>
    <w:tbl>
      <w:tblPr>
        <w:tblW w:w="9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69"/>
      </w:tblGrid>
      <w:tr w:rsidR="009C736C" w:rsidRPr="00235E1A" w:rsidTr="008236F6">
        <w:trPr>
          <w:trHeight w:val="273"/>
        </w:trPr>
        <w:tc>
          <w:tcPr>
            <w:tcW w:w="1818" w:type="dxa"/>
          </w:tcPr>
          <w:p w:rsidR="009C736C" w:rsidRPr="00235E1A" w:rsidRDefault="009C736C" w:rsidP="008C607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Level</w:t>
            </w:r>
          </w:p>
        </w:tc>
        <w:tc>
          <w:tcPr>
            <w:tcW w:w="7269" w:type="dxa"/>
          </w:tcPr>
          <w:p w:rsidR="00FD0E03" w:rsidRPr="00235E1A" w:rsidRDefault="00FD0E03" w:rsidP="00FD0E03">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National Consultant</w:t>
            </w:r>
            <w:r w:rsidR="001F688A">
              <w:rPr>
                <w:rFonts w:asciiTheme="minorHAnsi" w:hAnsiTheme="minorHAnsi" w:cstheme="minorHAnsi"/>
                <w:b w:val="0"/>
                <w:bCs w:val="0"/>
                <w:sz w:val="22"/>
                <w:szCs w:val="22"/>
                <w:lang w:val="en-US" w:eastAsia="en-US"/>
              </w:rPr>
              <w:t xml:space="preserve"> - focus on community involvement and livelihood </w:t>
            </w:r>
            <w:r w:rsidRPr="00235E1A">
              <w:rPr>
                <w:rFonts w:asciiTheme="minorHAnsi" w:hAnsiTheme="minorHAnsi" w:cstheme="minorHAnsi"/>
                <w:b w:val="0"/>
                <w:bCs w:val="0"/>
                <w:sz w:val="22"/>
                <w:szCs w:val="22"/>
                <w:lang w:val="en-US" w:eastAsia="en-US"/>
              </w:rPr>
              <w:t>(Individual Contract)</w:t>
            </w:r>
          </w:p>
        </w:tc>
      </w:tr>
      <w:tr w:rsidR="008C607F" w:rsidRPr="00235E1A" w:rsidTr="008236F6">
        <w:trPr>
          <w:trHeight w:val="257"/>
        </w:trPr>
        <w:tc>
          <w:tcPr>
            <w:tcW w:w="1818" w:type="dxa"/>
          </w:tcPr>
          <w:p w:rsidR="008C607F" w:rsidRPr="00235E1A" w:rsidRDefault="008C607F" w:rsidP="0079379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Practice Area:</w:t>
            </w:r>
          </w:p>
        </w:tc>
        <w:tc>
          <w:tcPr>
            <w:tcW w:w="7269" w:type="dxa"/>
          </w:tcPr>
          <w:p w:rsidR="008C607F" w:rsidRPr="00235E1A" w:rsidRDefault="008C62DE" w:rsidP="008C62DE">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 xml:space="preserve">Protected Areas, </w:t>
            </w:r>
            <w:r w:rsidR="008C607F" w:rsidRPr="00235E1A">
              <w:rPr>
                <w:rFonts w:asciiTheme="minorHAnsi" w:hAnsiTheme="minorHAnsi" w:cstheme="minorHAnsi"/>
                <w:b w:val="0"/>
                <w:bCs w:val="0"/>
                <w:sz w:val="22"/>
                <w:szCs w:val="22"/>
                <w:lang w:val="en-US" w:eastAsia="en-US"/>
              </w:rPr>
              <w:t>REDD+ (Forests and Climate Change)</w:t>
            </w:r>
          </w:p>
        </w:tc>
      </w:tr>
      <w:tr w:rsidR="008C607F" w:rsidRPr="00235E1A" w:rsidTr="008236F6">
        <w:trPr>
          <w:trHeight w:val="368"/>
        </w:trPr>
        <w:tc>
          <w:tcPr>
            <w:tcW w:w="1818" w:type="dxa"/>
          </w:tcPr>
          <w:p w:rsidR="008C607F" w:rsidRPr="00235E1A" w:rsidRDefault="008236F6" w:rsidP="0079379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Duration</w:t>
            </w:r>
            <w:r w:rsidR="008C607F" w:rsidRPr="00235E1A">
              <w:rPr>
                <w:rFonts w:asciiTheme="minorHAnsi" w:hAnsiTheme="minorHAnsi" w:cstheme="minorHAnsi"/>
                <w:b w:val="0"/>
                <w:bCs w:val="0"/>
                <w:sz w:val="22"/>
                <w:szCs w:val="22"/>
                <w:lang w:val="en-US" w:eastAsia="en-US"/>
              </w:rPr>
              <w:t>:</w:t>
            </w:r>
          </w:p>
        </w:tc>
        <w:tc>
          <w:tcPr>
            <w:tcW w:w="7269" w:type="dxa"/>
          </w:tcPr>
          <w:p w:rsidR="00816C3D" w:rsidRPr="00235E1A" w:rsidRDefault="00FB6CFC" w:rsidP="00732C49">
            <w:pPr>
              <w:pStyle w:val="Heading3"/>
              <w:numPr>
                <w:ilvl w:val="0"/>
                <w:numId w:val="0"/>
              </w:numPr>
              <w:spacing w:before="0" w:after="0"/>
              <w:rPr>
                <w:rFonts w:asciiTheme="minorHAnsi" w:hAnsiTheme="minorHAnsi" w:cstheme="minorHAnsi"/>
                <w:b w:val="0"/>
                <w:bCs w:val="0"/>
                <w:sz w:val="22"/>
                <w:szCs w:val="22"/>
                <w:lang w:val="en-US" w:eastAsia="en-US"/>
              </w:rPr>
            </w:pPr>
            <w:r>
              <w:rPr>
                <w:rFonts w:asciiTheme="minorHAnsi" w:hAnsiTheme="minorHAnsi" w:cstheme="minorHAnsi"/>
                <w:b w:val="0"/>
                <w:bCs w:val="0"/>
                <w:sz w:val="22"/>
                <w:szCs w:val="22"/>
                <w:lang w:val="en-US" w:eastAsia="en-US"/>
              </w:rPr>
              <w:t>12</w:t>
            </w:r>
            <w:r w:rsidR="00005F80">
              <w:rPr>
                <w:rFonts w:asciiTheme="minorHAnsi" w:hAnsiTheme="minorHAnsi" w:cstheme="minorHAnsi"/>
                <w:b w:val="0"/>
                <w:bCs w:val="0"/>
                <w:sz w:val="22"/>
                <w:szCs w:val="22"/>
                <w:lang w:val="en-US" w:eastAsia="en-US"/>
              </w:rPr>
              <w:t>0</w:t>
            </w:r>
            <w:r w:rsidR="00732C49">
              <w:rPr>
                <w:rFonts w:asciiTheme="minorHAnsi" w:hAnsiTheme="minorHAnsi" w:cstheme="minorHAnsi"/>
                <w:b w:val="0"/>
                <w:bCs w:val="0"/>
                <w:sz w:val="22"/>
                <w:szCs w:val="22"/>
                <w:lang w:val="en-US" w:eastAsia="en-US"/>
              </w:rPr>
              <w:t xml:space="preserve"> days</w:t>
            </w:r>
            <w:r w:rsidR="00816C3D" w:rsidRPr="00235E1A">
              <w:rPr>
                <w:rFonts w:asciiTheme="minorHAnsi" w:hAnsiTheme="minorHAnsi" w:cstheme="minorHAnsi"/>
                <w:b w:val="0"/>
                <w:bCs w:val="0"/>
                <w:sz w:val="22"/>
                <w:szCs w:val="22"/>
                <w:lang w:val="en-US" w:eastAsia="en-US"/>
              </w:rPr>
              <w:t xml:space="preserve"> </w:t>
            </w:r>
          </w:p>
        </w:tc>
      </w:tr>
      <w:tr w:rsidR="008C607F" w:rsidRPr="00235E1A" w:rsidTr="008236F6">
        <w:trPr>
          <w:trHeight w:val="273"/>
        </w:trPr>
        <w:tc>
          <w:tcPr>
            <w:tcW w:w="1818" w:type="dxa"/>
          </w:tcPr>
          <w:p w:rsidR="008C607F" w:rsidRPr="00235E1A" w:rsidRDefault="008C607F" w:rsidP="008C607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Duty Station:</w:t>
            </w:r>
          </w:p>
        </w:tc>
        <w:tc>
          <w:tcPr>
            <w:tcW w:w="7269" w:type="dxa"/>
          </w:tcPr>
          <w:p w:rsidR="008C607F" w:rsidRPr="00235E1A" w:rsidRDefault="008C607F" w:rsidP="008C607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 xml:space="preserve">Phnom Penh </w:t>
            </w:r>
          </w:p>
        </w:tc>
      </w:tr>
      <w:tr w:rsidR="008C607F" w:rsidRPr="00235E1A" w:rsidTr="008236F6">
        <w:trPr>
          <w:trHeight w:val="289"/>
        </w:trPr>
        <w:tc>
          <w:tcPr>
            <w:tcW w:w="1818" w:type="dxa"/>
          </w:tcPr>
          <w:p w:rsidR="008C607F" w:rsidRPr="00235E1A" w:rsidRDefault="00E533AA" w:rsidP="008C607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Activity:</w:t>
            </w:r>
          </w:p>
        </w:tc>
        <w:tc>
          <w:tcPr>
            <w:tcW w:w="7269" w:type="dxa"/>
          </w:tcPr>
          <w:p w:rsidR="008C607F" w:rsidRPr="00235E1A" w:rsidRDefault="00E533AA" w:rsidP="008C607F">
            <w:pPr>
              <w:pStyle w:val="Heading3"/>
              <w:numPr>
                <w:ilvl w:val="0"/>
                <w:numId w:val="0"/>
              </w:numPr>
              <w:spacing w:before="0" w:after="0"/>
              <w:rPr>
                <w:rFonts w:asciiTheme="minorHAnsi" w:hAnsiTheme="minorHAnsi" w:cstheme="minorHAnsi"/>
                <w:b w:val="0"/>
                <w:bCs w:val="0"/>
                <w:sz w:val="22"/>
                <w:szCs w:val="22"/>
                <w:lang w:val="en-US" w:eastAsia="en-US"/>
              </w:rPr>
            </w:pPr>
            <w:r w:rsidRPr="00235E1A">
              <w:rPr>
                <w:rFonts w:asciiTheme="minorHAnsi" w:hAnsiTheme="minorHAnsi" w:cstheme="minorHAnsi"/>
                <w:b w:val="0"/>
                <w:bCs w:val="0"/>
                <w:sz w:val="22"/>
                <w:szCs w:val="22"/>
                <w:lang w:val="en-US" w:eastAsia="en-US"/>
              </w:rPr>
              <w:t>2.1d</w:t>
            </w:r>
          </w:p>
        </w:tc>
      </w:tr>
    </w:tbl>
    <w:p w:rsidR="008C607F" w:rsidRPr="00235E1A" w:rsidRDefault="008C607F" w:rsidP="0079379F">
      <w:pPr>
        <w:pStyle w:val="Heading3"/>
        <w:numPr>
          <w:ilvl w:val="0"/>
          <w:numId w:val="0"/>
        </w:numPr>
        <w:spacing w:before="0" w:after="0"/>
        <w:rPr>
          <w:rFonts w:asciiTheme="minorHAnsi" w:hAnsiTheme="minorHAnsi" w:cstheme="minorHAnsi"/>
          <w:b w:val="0"/>
          <w:bCs w:val="0"/>
          <w:sz w:val="22"/>
          <w:szCs w:val="22"/>
          <w:lang w:val="en-US" w:eastAsia="en-US"/>
        </w:rPr>
      </w:pPr>
    </w:p>
    <w:p w:rsidR="00A76029" w:rsidRPr="00235E1A" w:rsidRDefault="00A76029" w:rsidP="0079379F">
      <w:pPr>
        <w:pStyle w:val="Heading1"/>
        <w:numPr>
          <w:ilvl w:val="0"/>
          <w:numId w:val="0"/>
        </w:numPr>
        <w:spacing w:before="0" w:after="0"/>
        <w:rPr>
          <w:rFonts w:asciiTheme="minorHAnsi" w:hAnsiTheme="minorHAnsi" w:cstheme="minorHAnsi"/>
          <w:i/>
          <w:iCs/>
          <w:color w:val="000099"/>
          <w:kern w:val="0"/>
          <w:sz w:val="22"/>
          <w:szCs w:val="22"/>
          <w:u w:val="single"/>
          <w:lang w:eastAsia="ja-JP"/>
        </w:rPr>
      </w:pPr>
      <w:r w:rsidRPr="00235E1A">
        <w:rPr>
          <w:rFonts w:asciiTheme="minorHAnsi" w:hAnsiTheme="minorHAnsi" w:cstheme="minorHAnsi"/>
          <w:i/>
          <w:iCs/>
          <w:color w:val="000099"/>
          <w:kern w:val="0"/>
          <w:sz w:val="22"/>
          <w:szCs w:val="22"/>
          <w:u w:val="single"/>
          <w:lang w:eastAsia="ja-JP"/>
        </w:rPr>
        <w:t>Background</w:t>
      </w:r>
      <w:r w:rsidR="006A6395" w:rsidRPr="00235E1A">
        <w:rPr>
          <w:rFonts w:asciiTheme="minorHAnsi" w:hAnsiTheme="minorHAnsi" w:cstheme="minorHAnsi"/>
          <w:i/>
          <w:iCs/>
          <w:color w:val="000099"/>
          <w:kern w:val="0"/>
          <w:sz w:val="22"/>
          <w:szCs w:val="22"/>
          <w:u w:val="single"/>
          <w:lang w:eastAsia="ja-JP"/>
        </w:rPr>
        <w:t>:</w:t>
      </w:r>
      <w:r w:rsidRPr="00235E1A">
        <w:rPr>
          <w:rFonts w:asciiTheme="minorHAnsi" w:hAnsiTheme="minorHAnsi" w:cstheme="minorHAnsi"/>
          <w:i/>
          <w:iCs/>
          <w:color w:val="000099"/>
          <w:kern w:val="0"/>
          <w:sz w:val="22"/>
          <w:szCs w:val="22"/>
          <w:u w:val="single"/>
          <w:lang w:eastAsia="ja-JP"/>
        </w:rPr>
        <w:t xml:space="preserve"> </w:t>
      </w:r>
    </w:p>
    <w:p w:rsidR="00375847"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In 1993, His Majesty King Norodom Sihanouk introduced a Royal Decree designating 23 areas, covering about 3.3 million ha (18.3 % of total land area), as protected areas. The current national protected areas system includes seven national parks, ten wildlife sanctuaries, three protected landscapes, three multiple use areas managed by the Ministry of Environment.  These areas are governed by a variety of policy, including the Constitution of Cambodia (1993), the Protected Area Law (2008) and the Law on Environmental Protection and Natural Resources Development (1996).</w:t>
      </w:r>
    </w:p>
    <w:p w:rsidR="00375847"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These regulations will be complemented by the National Protected Areas Strategic Management Plan that will also act as an important tool to link REDD+ and protected area management at a national level. A future mechanism on REDD+ provides an opportunity for Cambodia to be rewarded for its efforts to protect and sustainably use its forests and can as such help to support the implementation of the National Protected Areas Strategic Management Plan in particular when this leads to reducing emissions from deforestation and forest degradation and/or enhancing removals of greenhouse gasses from the restoration and establishment of new forests. </w:t>
      </w:r>
    </w:p>
    <w:p w:rsidR="00375847"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 management of the Protected Area system is mainly regulated by the Protected Area Law (PA Law 2008) and the Law on Environmental Protection and Natural Resources Development (1996). The objectives of these laws are to ensure the management, conservation of biodiversity, and sustainable use of natural resources in protected areas. The GDANCP of </w:t>
      </w:r>
      <w:proofErr w:type="spellStart"/>
      <w:r w:rsidRPr="00235E1A">
        <w:rPr>
          <w:rFonts w:asciiTheme="minorHAnsi" w:hAnsiTheme="minorHAnsi" w:cstheme="minorHAnsi"/>
          <w:sz w:val="22"/>
          <w:szCs w:val="22"/>
          <w:lang w:val="en-GB"/>
        </w:rPr>
        <w:t>MoE</w:t>
      </w:r>
      <w:proofErr w:type="spellEnd"/>
      <w:r w:rsidRPr="00235E1A">
        <w:rPr>
          <w:rFonts w:asciiTheme="minorHAnsi" w:hAnsiTheme="minorHAnsi" w:cstheme="minorHAnsi"/>
          <w:sz w:val="22"/>
          <w:szCs w:val="22"/>
          <w:lang w:val="en-GB"/>
        </w:rPr>
        <w:t xml:space="preserve"> is the designed Ministry responsible for the planning and management of the protected areas system, their supervision and coordination (Art. 4). In particular, it is the duty of GDANCP to develop strategic plans, action plans, and technical guidelines for managing the protected areas (Art. 5). In this regards the PA Law prescribes that a National Protected Areas Strategic Management Plan (NPASMP) should be developed (Art 15). The National Biodiversity Strategy and Action Plan (</w:t>
      </w:r>
      <w:proofErr w:type="spellStart"/>
      <w:r w:rsidRPr="00235E1A">
        <w:rPr>
          <w:rFonts w:asciiTheme="minorHAnsi" w:hAnsiTheme="minorHAnsi" w:cstheme="minorHAnsi"/>
          <w:sz w:val="22"/>
          <w:szCs w:val="22"/>
          <w:lang w:val="en-GB"/>
        </w:rPr>
        <w:t>MoE</w:t>
      </w:r>
      <w:proofErr w:type="spellEnd"/>
      <w:r w:rsidRPr="00235E1A">
        <w:rPr>
          <w:rFonts w:asciiTheme="minorHAnsi" w:hAnsiTheme="minorHAnsi" w:cstheme="minorHAnsi"/>
          <w:sz w:val="22"/>
          <w:szCs w:val="22"/>
          <w:lang w:val="en-GB"/>
        </w:rPr>
        <w:t xml:space="preserve"> 2002), that was developed to meet the obligation of the international Convention on Biological diversity (CBD), also recognizes the need to “develop a management plan for  protected  and buffer zones in collaboration with local communities and relevant ministries” such as </w:t>
      </w:r>
      <w:proofErr w:type="spellStart"/>
      <w:r w:rsidRPr="00235E1A">
        <w:rPr>
          <w:rFonts w:asciiTheme="minorHAnsi" w:hAnsiTheme="minorHAnsi" w:cstheme="minorHAnsi"/>
          <w:sz w:val="22"/>
          <w:szCs w:val="22"/>
          <w:lang w:val="en-GB"/>
        </w:rPr>
        <w:t>MoE</w:t>
      </w:r>
      <w:proofErr w:type="spellEnd"/>
      <w:r w:rsidRPr="00235E1A">
        <w:rPr>
          <w:rFonts w:asciiTheme="minorHAnsi" w:hAnsiTheme="minorHAnsi" w:cstheme="minorHAnsi"/>
          <w:sz w:val="22"/>
          <w:szCs w:val="22"/>
          <w:lang w:val="en-GB"/>
        </w:rPr>
        <w:t xml:space="preserve">, MAFF, MRD, MLMUPC and </w:t>
      </w:r>
      <w:proofErr w:type="spellStart"/>
      <w:r w:rsidRPr="00235E1A">
        <w:rPr>
          <w:rFonts w:asciiTheme="minorHAnsi" w:hAnsiTheme="minorHAnsi" w:cstheme="minorHAnsi"/>
          <w:sz w:val="22"/>
          <w:szCs w:val="22"/>
          <w:lang w:val="en-GB"/>
        </w:rPr>
        <w:t>MoI</w:t>
      </w:r>
      <w:proofErr w:type="spellEnd"/>
      <w:r w:rsidRPr="00235E1A">
        <w:rPr>
          <w:rFonts w:asciiTheme="minorHAnsi" w:hAnsiTheme="minorHAnsi" w:cstheme="minorHAnsi"/>
          <w:sz w:val="22"/>
          <w:szCs w:val="22"/>
          <w:lang w:val="en-GB"/>
        </w:rPr>
        <w:t xml:space="preserve"> (Objective and Priority Action 1.1.1). </w:t>
      </w:r>
    </w:p>
    <w:p w:rsidR="00375847"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 NPASMP, as a regulatory instrument, will indicate how to implement the national protected area policies effectively. The NPASMP is expected to be a concise document of focused and detailed set of policies for defining the overall institutional arrangements and priority strategies that are required to design, manage and financing protected areas. This includes the definition of economic development and biodiversity conservation goals that are aimed to be achieved through Protected Areas and the provision of information for developing further guidelines and </w:t>
      </w:r>
      <w:r w:rsidRPr="00235E1A">
        <w:rPr>
          <w:rFonts w:asciiTheme="minorHAnsi" w:hAnsiTheme="minorHAnsi" w:cstheme="minorHAnsi"/>
          <w:sz w:val="22"/>
          <w:szCs w:val="22"/>
          <w:lang w:val="en-GB"/>
        </w:rPr>
        <w:lastRenderedPageBreak/>
        <w:t>sub-decrees, sustainable funding arrangements, management planning and zoning, monitoring and reporting, and the further elaboration of a set of community protected areas.</w:t>
      </w:r>
    </w:p>
    <w:p w:rsidR="00375847"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 NPASMP should be seen in context of existing work on a framework document that will inform and guide the development of a National Protected Areas Strategic Management Plan which currently is being developed. This framework will among other things seek to enhance coherence in the implementation of </w:t>
      </w:r>
      <w:proofErr w:type="spellStart"/>
      <w:r w:rsidRPr="00235E1A">
        <w:rPr>
          <w:rFonts w:asciiTheme="minorHAnsi" w:hAnsiTheme="minorHAnsi" w:cstheme="minorHAnsi"/>
          <w:sz w:val="22"/>
          <w:szCs w:val="22"/>
          <w:lang w:val="en-GB"/>
        </w:rPr>
        <w:t>sectoral</w:t>
      </w:r>
      <w:proofErr w:type="spellEnd"/>
      <w:r w:rsidRPr="00235E1A">
        <w:rPr>
          <w:rFonts w:asciiTheme="minorHAnsi" w:hAnsiTheme="minorHAnsi" w:cstheme="minorHAnsi"/>
          <w:sz w:val="22"/>
          <w:szCs w:val="22"/>
          <w:lang w:val="en-GB"/>
        </w:rPr>
        <w:t xml:space="preserve"> policies and plans, bearing in mind the ecosystem approach, the Addis Ababa Principles and Guidelines for the Sustainable Use of Biodiversity, the Sustainable Development Goals (currently under development) and other international and regional agreements to which Cambodia is a party.</w:t>
      </w:r>
    </w:p>
    <w:p w:rsidR="008730CB" w:rsidRPr="00235E1A" w:rsidRDefault="00375847"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The work carried out under this assignment is to deliver two important assessments for the development of the NPASMP namely an assessment of existing approaches to Protected Area management and an assessment of current state of Protected Area management.</w:t>
      </w:r>
    </w:p>
    <w:p w:rsidR="00FE4E61" w:rsidRPr="00235E1A" w:rsidRDefault="00FE4E61" w:rsidP="00375847">
      <w:pPr>
        <w:spacing w:before="240" w:after="240"/>
        <w:ind w:left="360"/>
        <w:jc w:val="both"/>
        <w:rPr>
          <w:rFonts w:asciiTheme="minorHAnsi" w:hAnsiTheme="minorHAnsi" w:cstheme="minorHAnsi"/>
          <w:sz w:val="22"/>
          <w:szCs w:val="22"/>
        </w:rPr>
      </w:pPr>
      <w:r w:rsidRPr="00235E1A">
        <w:rPr>
          <w:rFonts w:asciiTheme="minorHAnsi" w:hAnsiTheme="minorHAnsi" w:cstheme="minorHAnsi"/>
          <w:sz w:val="22"/>
          <w:szCs w:val="22"/>
          <w:lang w:val="en-GB"/>
        </w:rPr>
        <w:t xml:space="preserve">The work will be carried out by a team of one international consultant and two national consultants. One national consultant will focus on the role of communities and their livelihood opportunities in Protected Areas and one national consultant will focus on the general assessment of existing approaches to Protected Areas management and </w:t>
      </w:r>
      <w:r w:rsidRPr="00235E1A">
        <w:rPr>
          <w:rFonts w:asciiTheme="minorHAnsi" w:hAnsiTheme="minorHAnsi" w:cstheme="minorHAnsi"/>
          <w:sz w:val="22"/>
          <w:szCs w:val="22"/>
        </w:rPr>
        <w:t xml:space="preserve">current status of Protected Area management. </w:t>
      </w:r>
    </w:p>
    <w:p w:rsidR="00192E35" w:rsidRPr="00235E1A" w:rsidRDefault="00192E35" w:rsidP="00375847">
      <w:pPr>
        <w:spacing w:before="240" w:after="240"/>
        <w:ind w:left="360"/>
        <w:jc w:val="both"/>
        <w:rPr>
          <w:rFonts w:asciiTheme="minorHAnsi" w:hAnsiTheme="minorHAnsi" w:cstheme="minorHAnsi"/>
          <w:sz w:val="22"/>
          <w:szCs w:val="22"/>
          <w:lang w:val="en-GB"/>
        </w:rPr>
      </w:pPr>
      <w:r w:rsidRPr="00235E1A">
        <w:rPr>
          <w:rFonts w:asciiTheme="minorHAnsi" w:hAnsiTheme="minorHAnsi" w:cstheme="minorHAnsi"/>
          <w:sz w:val="22"/>
          <w:szCs w:val="22"/>
        </w:rPr>
        <w:t xml:space="preserve">This </w:t>
      </w:r>
      <w:proofErr w:type="spellStart"/>
      <w:r w:rsidRPr="00235E1A">
        <w:rPr>
          <w:rFonts w:asciiTheme="minorHAnsi" w:hAnsiTheme="minorHAnsi" w:cstheme="minorHAnsi"/>
          <w:sz w:val="22"/>
          <w:szCs w:val="22"/>
        </w:rPr>
        <w:t>ToR</w:t>
      </w:r>
      <w:proofErr w:type="spellEnd"/>
      <w:r w:rsidRPr="00235E1A">
        <w:rPr>
          <w:rFonts w:asciiTheme="minorHAnsi" w:hAnsiTheme="minorHAnsi" w:cstheme="minorHAnsi"/>
          <w:sz w:val="22"/>
          <w:szCs w:val="22"/>
        </w:rPr>
        <w:t xml:space="preserve"> is for the national consultant focusing on the role of communities and their livelihood opportunities in Protected Areas.</w:t>
      </w:r>
    </w:p>
    <w:p w:rsidR="00375847" w:rsidRPr="00235E1A" w:rsidRDefault="00375847" w:rsidP="00375847">
      <w:pPr>
        <w:pStyle w:val="Heading1"/>
        <w:numPr>
          <w:ilvl w:val="0"/>
          <w:numId w:val="0"/>
        </w:numPr>
        <w:spacing w:before="0" w:after="0"/>
        <w:rPr>
          <w:rFonts w:asciiTheme="minorHAnsi" w:hAnsiTheme="minorHAnsi" w:cstheme="minorHAnsi"/>
          <w:i/>
          <w:iCs/>
          <w:color w:val="000099"/>
          <w:kern w:val="0"/>
          <w:sz w:val="22"/>
          <w:szCs w:val="22"/>
          <w:u w:val="single"/>
          <w:lang w:eastAsia="ja-JP"/>
        </w:rPr>
      </w:pPr>
      <w:r w:rsidRPr="00235E1A">
        <w:rPr>
          <w:rFonts w:asciiTheme="minorHAnsi" w:hAnsiTheme="minorHAnsi" w:cstheme="minorHAnsi"/>
          <w:i/>
          <w:iCs/>
          <w:color w:val="000099"/>
          <w:kern w:val="0"/>
          <w:sz w:val="22"/>
          <w:szCs w:val="22"/>
          <w:u w:val="single"/>
          <w:lang w:eastAsia="ja-JP"/>
        </w:rPr>
        <w:t>Scope of Work</w:t>
      </w:r>
    </w:p>
    <w:p w:rsidR="00FE4E61" w:rsidRPr="00235E1A" w:rsidRDefault="00FE4E61" w:rsidP="00FE4E61">
      <w:pPr>
        <w:jc w:val="both"/>
        <w:rPr>
          <w:rFonts w:asciiTheme="minorHAnsi" w:hAnsiTheme="minorHAnsi" w:cstheme="minorHAnsi"/>
          <w:sz w:val="22"/>
          <w:szCs w:val="22"/>
          <w:lang w:val="en-GB"/>
        </w:rPr>
      </w:pPr>
    </w:p>
    <w:p w:rsidR="00FE4E61" w:rsidRPr="00235E1A" w:rsidRDefault="00FE4E61" w:rsidP="00FE4E6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Develop a work plan for the assignment</w:t>
      </w:r>
      <w:r w:rsidR="00A07725">
        <w:rPr>
          <w:rFonts w:asciiTheme="minorHAnsi" w:hAnsiTheme="minorHAnsi" w:cstheme="minorHAnsi"/>
          <w:sz w:val="22"/>
          <w:szCs w:val="22"/>
        </w:rPr>
        <w:t xml:space="preserve"> in consultation with the two other consultants</w:t>
      </w:r>
      <w:r w:rsidRPr="00235E1A">
        <w:rPr>
          <w:rFonts w:asciiTheme="minorHAnsi" w:hAnsiTheme="minorHAnsi" w:cstheme="minorHAnsi"/>
          <w:sz w:val="22"/>
          <w:szCs w:val="22"/>
        </w:rPr>
        <w:t>;</w:t>
      </w:r>
    </w:p>
    <w:p w:rsidR="00FE4E61" w:rsidRDefault="00FE4E61" w:rsidP="00FE4E6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Plan and conduct sub-regional stakeholder consultation meetings with local com</w:t>
      </w:r>
      <w:r w:rsidR="00192E35" w:rsidRPr="00235E1A">
        <w:rPr>
          <w:rFonts w:asciiTheme="minorHAnsi" w:hAnsiTheme="minorHAnsi" w:cstheme="minorHAnsi"/>
          <w:sz w:val="22"/>
          <w:szCs w:val="22"/>
        </w:rPr>
        <w:t>munities</w:t>
      </w:r>
      <w:r w:rsidR="002B29C1">
        <w:rPr>
          <w:rFonts w:asciiTheme="minorHAnsi" w:hAnsiTheme="minorHAnsi" w:cstheme="minorHAnsi"/>
          <w:sz w:val="22"/>
          <w:szCs w:val="22"/>
        </w:rPr>
        <w:t>, park managers and involved NGOs</w:t>
      </w:r>
      <w:r w:rsidR="00192E35" w:rsidRPr="00235E1A">
        <w:rPr>
          <w:rFonts w:asciiTheme="minorHAnsi" w:hAnsiTheme="minorHAnsi" w:cstheme="minorHAnsi"/>
          <w:sz w:val="22"/>
          <w:szCs w:val="22"/>
        </w:rPr>
        <w:t xml:space="preserve"> in protected areas</w:t>
      </w:r>
      <w:r w:rsidRPr="00235E1A">
        <w:rPr>
          <w:rFonts w:asciiTheme="minorHAnsi" w:hAnsiTheme="minorHAnsi" w:cstheme="minorHAnsi"/>
          <w:sz w:val="22"/>
          <w:szCs w:val="22"/>
        </w:rPr>
        <w:t xml:space="preserve"> and produce workshop reports;</w:t>
      </w:r>
    </w:p>
    <w:p w:rsidR="00A07725" w:rsidRPr="00FB6CFC" w:rsidRDefault="00A07725" w:rsidP="002B6E47">
      <w:pPr>
        <w:pStyle w:val="ListParagraph"/>
        <w:numPr>
          <w:ilvl w:val="1"/>
          <w:numId w:val="20"/>
        </w:numPr>
        <w:jc w:val="both"/>
        <w:rPr>
          <w:rFonts w:asciiTheme="minorHAnsi" w:hAnsiTheme="minorHAnsi" w:cstheme="minorHAnsi"/>
          <w:sz w:val="22"/>
          <w:szCs w:val="22"/>
        </w:rPr>
      </w:pPr>
      <w:r w:rsidRPr="00A07725">
        <w:rPr>
          <w:rFonts w:asciiTheme="minorHAnsi" w:hAnsiTheme="minorHAnsi" w:cstheme="minorHAnsi"/>
          <w:color w:val="000000"/>
          <w:sz w:val="22"/>
          <w:szCs w:val="22"/>
          <w:lang w:bidi="km-KH"/>
        </w:rPr>
        <w:t xml:space="preserve">This will include developing </w:t>
      </w:r>
      <w:r w:rsidR="00FB6CFC">
        <w:rPr>
          <w:rFonts w:asciiTheme="minorHAnsi" w:hAnsiTheme="minorHAnsi" w:cstheme="minorHAnsi"/>
          <w:color w:val="000000"/>
          <w:sz w:val="22"/>
          <w:szCs w:val="22"/>
          <w:lang w:bidi="km-KH"/>
        </w:rPr>
        <w:t xml:space="preserve">concept note including </w:t>
      </w:r>
      <w:r w:rsidRPr="00A07725">
        <w:rPr>
          <w:rFonts w:asciiTheme="minorHAnsi" w:hAnsiTheme="minorHAnsi" w:cstheme="minorHAnsi"/>
          <w:color w:val="000000"/>
          <w:sz w:val="22"/>
          <w:szCs w:val="22"/>
          <w:lang w:bidi="km-KH"/>
        </w:rPr>
        <w:t>agenda</w:t>
      </w:r>
      <w:r>
        <w:rPr>
          <w:rFonts w:asciiTheme="minorHAnsi" w:hAnsiTheme="minorHAnsi" w:cstheme="minorHAnsi"/>
          <w:color w:val="000000"/>
          <w:sz w:val="22"/>
          <w:szCs w:val="22"/>
          <w:lang w:bidi="km-KH"/>
        </w:rPr>
        <w:t>, presentation</w:t>
      </w:r>
      <w:r w:rsidRPr="00A07725">
        <w:rPr>
          <w:rFonts w:asciiTheme="minorHAnsi" w:hAnsiTheme="minorHAnsi" w:cstheme="minorHAnsi"/>
          <w:color w:val="000000"/>
          <w:sz w:val="22"/>
          <w:szCs w:val="22"/>
          <w:lang w:bidi="km-KH"/>
        </w:rPr>
        <w:t xml:space="preserve"> and </w:t>
      </w:r>
      <w:r>
        <w:rPr>
          <w:rFonts w:asciiTheme="minorHAnsi" w:hAnsiTheme="minorHAnsi" w:cstheme="minorHAnsi"/>
          <w:color w:val="000000"/>
          <w:sz w:val="22"/>
          <w:szCs w:val="22"/>
          <w:lang w:bidi="km-KH"/>
        </w:rPr>
        <w:t xml:space="preserve">a standard set of questions to be answered at each meeting in order to provide input to the two assessments on current management practices and current status of the </w:t>
      </w:r>
      <w:r w:rsidRPr="00FB6CFC">
        <w:rPr>
          <w:rFonts w:asciiTheme="minorHAnsi" w:hAnsiTheme="minorHAnsi" w:cstheme="minorHAnsi"/>
          <w:sz w:val="22"/>
          <w:szCs w:val="22"/>
        </w:rPr>
        <w:t xml:space="preserve">protected area including the contribution to development and livelihood. </w:t>
      </w:r>
    </w:p>
    <w:p w:rsidR="00FB6CFC" w:rsidRPr="00FB6CFC" w:rsidRDefault="00FB6CFC" w:rsidP="00FB6CFC">
      <w:pPr>
        <w:pStyle w:val="ListParagraph"/>
        <w:numPr>
          <w:ilvl w:val="0"/>
          <w:numId w:val="20"/>
        </w:numPr>
        <w:jc w:val="both"/>
        <w:rPr>
          <w:rFonts w:asciiTheme="minorHAnsi" w:hAnsiTheme="minorHAnsi" w:cstheme="minorHAnsi"/>
          <w:sz w:val="22"/>
          <w:szCs w:val="22"/>
        </w:rPr>
      </w:pPr>
      <w:r w:rsidRPr="00FB6CFC">
        <w:rPr>
          <w:rFonts w:asciiTheme="minorHAnsi" w:hAnsiTheme="minorHAnsi" w:cstheme="minorHAnsi"/>
          <w:sz w:val="22"/>
          <w:szCs w:val="22"/>
        </w:rPr>
        <w:t xml:space="preserve">Plan and undertake field visits to </w:t>
      </w:r>
      <w:r w:rsidR="002B6E47">
        <w:rPr>
          <w:rFonts w:asciiTheme="minorHAnsi" w:hAnsiTheme="minorHAnsi" w:cstheme="minorHAnsi"/>
          <w:sz w:val="22"/>
          <w:szCs w:val="22"/>
        </w:rPr>
        <w:t>some</w:t>
      </w:r>
      <w:r w:rsidRPr="00FB6CFC">
        <w:rPr>
          <w:rFonts w:asciiTheme="minorHAnsi" w:hAnsiTheme="minorHAnsi" w:cstheme="minorHAnsi"/>
          <w:sz w:val="22"/>
          <w:szCs w:val="22"/>
        </w:rPr>
        <w:t xml:space="preserve"> Protected Areas in connection with the sub-national consultation meeting.</w:t>
      </w:r>
    </w:p>
    <w:p w:rsidR="00FE4E61" w:rsidRPr="00235E1A" w:rsidRDefault="00FE4E61" w:rsidP="00FE4E6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Assist and work closely with the International Consultant to conduct the assessment of existing approaches to Protected Area management</w:t>
      </w:r>
      <w:r w:rsidR="00192E35" w:rsidRPr="00235E1A">
        <w:rPr>
          <w:rFonts w:asciiTheme="minorHAnsi" w:hAnsiTheme="minorHAnsi" w:cstheme="minorHAnsi"/>
          <w:sz w:val="22"/>
          <w:szCs w:val="22"/>
        </w:rPr>
        <w:t xml:space="preserve"> as it relates to communities living </w:t>
      </w:r>
      <w:r w:rsidR="003B2592" w:rsidRPr="00235E1A">
        <w:rPr>
          <w:rFonts w:asciiTheme="minorHAnsi" w:hAnsiTheme="minorHAnsi" w:cstheme="minorHAnsi"/>
          <w:sz w:val="22"/>
          <w:szCs w:val="22"/>
        </w:rPr>
        <w:t>in the Protected Areas</w:t>
      </w:r>
      <w:r w:rsidR="00192E35" w:rsidRPr="00235E1A">
        <w:rPr>
          <w:rFonts w:asciiTheme="minorHAnsi" w:hAnsiTheme="minorHAnsi" w:cstheme="minorHAnsi"/>
          <w:sz w:val="22"/>
          <w:szCs w:val="22"/>
        </w:rPr>
        <w:t xml:space="preserve"> </w:t>
      </w:r>
    </w:p>
    <w:p w:rsidR="00CA3B93" w:rsidRPr="00A07725" w:rsidRDefault="00FE4E61" w:rsidP="00CA3B93">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Assist and work closely with the International Consultant to conduct the assessments of the current status of natural resources and ecosystems within each zone of the protected areas and of current status of Protected Area management</w:t>
      </w:r>
      <w:r w:rsidR="003B2592" w:rsidRPr="00235E1A">
        <w:rPr>
          <w:rFonts w:asciiTheme="minorHAnsi" w:hAnsiTheme="minorHAnsi" w:cstheme="minorHAnsi"/>
          <w:sz w:val="22"/>
          <w:szCs w:val="22"/>
        </w:rPr>
        <w:t xml:space="preserve"> as it relates to</w:t>
      </w:r>
      <w:r w:rsidR="002B29C1">
        <w:rPr>
          <w:rFonts w:asciiTheme="minorHAnsi" w:hAnsiTheme="minorHAnsi" w:cstheme="minorHAnsi"/>
          <w:sz w:val="22"/>
          <w:szCs w:val="22"/>
        </w:rPr>
        <w:t xml:space="preserve"> the use of the protected areas by</w:t>
      </w:r>
      <w:r w:rsidR="003B2592" w:rsidRPr="00235E1A">
        <w:rPr>
          <w:rFonts w:asciiTheme="minorHAnsi" w:hAnsiTheme="minorHAnsi" w:cstheme="minorHAnsi"/>
          <w:sz w:val="22"/>
          <w:szCs w:val="22"/>
        </w:rPr>
        <w:t xml:space="preserve"> communities living in the Protected Areas</w:t>
      </w:r>
      <w:r w:rsidRPr="00235E1A">
        <w:rPr>
          <w:rFonts w:asciiTheme="minorHAnsi" w:hAnsiTheme="minorHAnsi" w:cstheme="minorHAnsi"/>
          <w:sz w:val="22"/>
          <w:szCs w:val="22"/>
        </w:rPr>
        <w:t xml:space="preserve">; </w:t>
      </w:r>
    </w:p>
    <w:p w:rsidR="00CA3B93" w:rsidRPr="0050132A" w:rsidRDefault="00CA3B93" w:rsidP="00CA3B93">
      <w:pPr>
        <w:pStyle w:val="ListParagraph"/>
        <w:numPr>
          <w:ilvl w:val="1"/>
          <w:numId w:val="20"/>
        </w:numPr>
        <w:autoSpaceDE w:val="0"/>
        <w:autoSpaceDN w:val="0"/>
        <w:adjustRightInd w:val="0"/>
        <w:spacing w:after="22"/>
        <w:rPr>
          <w:rFonts w:asciiTheme="minorHAnsi" w:hAnsiTheme="minorHAnsi" w:cstheme="minorHAnsi"/>
          <w:color w:val="000000"/>
          <w:sz w:val="22"/>
          <w:szCs w:val="22"/>
          <w:lang w:bidi="km-KH"/>
        </w:rPr>
      </w:pPr>
      <w:r w:rsidRPr="0050132A">
        <w:rPr>
          <w:rFonts w:asciiTheme="minorHAnsi" w:hAnsiTheme="minorHAnsi" w:cstheme="minorHAnsi"/>
          <w:color w:val="000000"/>
          <w:sz w:val="22"/>
          <w:szCs w:val="22"/>
          <w:lang w:bidi="km-KH"/>
        </w:rPr>
        <w:t>This will be done through:</w:t>
      </w:r>
    </w:p>
    <w:p w:rsidR="00CA3B93" w:rsidRDefault="00CA3B93" w:rsidP="00CA3B93">
      <w:pPr>
        <w:numPr>
          <w:ilvl w:val="2"/>
          <w:numId w:val="20"/>
        </w:numPr>
        <w:jc w:val="both"/>
        <w:rPr>
          <w:rFonts w:asciiTheme="minorHAnsi" w:hAnsiTheme="minorHAnsi" w:cstheme="minorHAnsi"/>
          <w:sz w:val="22"/>
          <w:szCs w:val="22"/>
        </w:rPr>
      </w:pPr>
      <w:r w:rsidRPr="0050132A">
        <w:rPr>
          <w:rFonts w:asciiTheme="minorHAnsi" w:hAnsiTheme="minorHAnsi" w:cstheme="minorHAnsi"/>
          <w:sz w:val="22"/>
          <w:szCs w:val="22"/>
        </w:rPr>
        <w:t>Literature and inventory data review</w:t>
      </w:r>
      <w:r w:rsidR="00A07725">
        <w:rPr>
          <w:rFonts w:asciiTheme="minorHAnsi" w:hAnsiTheme="minorHAnsi" w:cstheme="minorHAnsi"/>
          <w:sz w:val="22"/>
          <w:szCs w:val="22"/>
        </w:rPr>
        <w:t>;</w:t>
      </w:r>
      <w:r w:rsidRPr="0050132A">
        <w:rPr>
          <w:rFonts w:asciiTheme="minorHAnsi" w:hAnsiTheme="minorHAnsi" w:cstheme="minorHAnsi"/>
          <w:sz w:val="22"/>
          <w:szCs w:val="22"/>
        </w:rPr>
        <w:t xml:space="preserve"> </w:t>
      </w:r>
    </w:p>
    <w:p w:rsidR="00CA3B93" w:rsidRPr="0050132A" w:rsidRDefault="00CA3B93" w:rsidP="00CA3B93">
      <w:pPr>
        <w:numPr>
          <w:ilvl w:val="2"/>
          <w:numId w:val="20"/>
        </w:numPr>
        <w:jc w:val="both"/>
        <w:rPr>
          <w:rFonts w:asciiTheme="minorHAnsi" w:hAnsiTheme="minorHAnsi" w:cstheme="minorHAnsi"/>
          <w:sz w:val="22"/>
          <w:szCs w:val="22"/>
        </w:rPr>
      </w:pPr>
      <w:r>
        <w:rPr>
          <w:rFonts w:asciiTheme="minorHAnsi" w:hAnsiTheme="minorHAnsi" w:cstheme="minorHAnsi"/>
          <w:sz w:val="22"/>
          <w:szCs w:val="22"/>
        </w:rPr>
        <w:t>S</w:t>
      </w:r>
      <w:r w:rsidRPr="00235E1A">
        <w:rPr>
          <w:rFonts w:asciiTheme="minorHAnsi" w:hAnsiTheme="minorHAnsi" w:cstheme="minorHAnsi"/>
          <w:sz w:val="22"/>
          <w:szCs w:val="22"/>
        </w:rPr>
        <w:t>takeholder consultation meetings with local communities in protected areas</w:t>
      </w:r>
      <w:r w:rsidR="00A07725">
        <w:rPr>
          <w:rFonts w:asciiTheme="minorHAnsi" w:hAnsiTheme="minorHAnsi" w:cstheme="minorHAnsi"/>
          <w:sz w:val="22"/>
          <w:szCs w:val="22"/>
        </w:rPr>
        <w:t>;</w:t>
      </w:r>
    </w:p>
    <w:p w:rsidR="00CA3B93" w:rsidRDefault="00CA3B93" w:rsidP="00CA3B93">
      <w:pPr>
        <w:numPr>
          <w:ilvl w:val="2"/>
          <w:numId w:val="20"/>
        </w:numPr>
        <w:jc w:val="both"/>
        <w:rPr>
          <w:rFonts w:asciiTheme="minorHAnsi" w:hAnsiTheme="minorHAnsi" w:cstheme="minorHAnsi"/>
          <w:sz w:val="22"/>
          <w:szCs w:val="22"/>
        </w:rPr>
      </w:pPr>
      <w:r w:rsidRPr="0050132A">
        <w:rPr>
          <w:rFonts w:asciiTheme="minorHAnsi" w:hAnsiTheme="minorHAnsi" w:cstheme="minorHAnsi"/>
          <w:sz w:val="22"/>
          <w:szCs w:val="22"/>
        </w:rPr>
        <w:t>Review the lessons learned and best practices observ</w:t>
      </w:r>
      <w:r>
        <w:rPr>
          <w:rFonts w:asciiTheme="minorHAnsi" w:hAnsiTheme="minorHAnsi" w:cstheme="minorHAnsi"/>
          <w:sz w:val="22"/>
          <w:szCs w:val="22"/>
        </w:rPr>
        <w:t xml:space="preserve">ed at sub-national level and </w:t>
      </w:r>
      <w:r w:rsidRPr="0050132A">
        <w:rPr>
          <w:rFonts w:asciiTheme="minorHAnsi" w:hAnsiTheme="minorHAnsi" w:cstheme="minorHAnsi"/>
          <w:sz w:val="22"/>
          <w:szCs w:val="22"/>
        </w:rPr>
        <w:t>as pilot projects</w:t>
      </w:r>
      <w:r w:rsidR="00A07725">
        <w:rPr>
          <w:rFonts w:asciiTheme="minorHAnsi" w:hAnsiTheme="minorHAnsi" w:cstheme="minorHAnsi"/>
          <w:sz w:val="22"/>
          <w:szCs w:val="22"/>
        </w:rPr>
        <w:t>.</w:t>
      </w:r>
    </w:p>
    <w:p w:rsidR="00FE4E61" w:rsidRPr="00235E1A" w:rsidRDefault="00FE4E61" w:rsidP="00FE4E6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Assist and work closely with the International Consultant in the development of </w:t>
      </w:r>
      <w:r w:rsidR="002B29C1" w:rsidRPr="00235E1A">
        <w:rPr>
          <w:rFonts w:asciiTheme="minorHAnsi" w:hAnsiTheme="minorHAnsi" w:cstheme="minorHAnsi"/>
          <w:sz w:val="22"/>
          <w:szCs w:val="22"/>
        </w:rPr>
        <w:t>the s</w:t>
      </w:r>
      <w:r w:rsidR="002B29C1">
        <w:rPr>
          <w:rFonts w:asciiTheme="minorHAnsi" w:hAnsiTheme="minorHAnsi" w:cstheme="minorHAnsi"/>
          <w:sz w:val="22"/>
          <w:szCs w:val="22"/>
        </w:rPr>
        <w:t>ynthesis</w:t>
      </w:r>
      <w:r w:rsidRPr="00235E1A">
        <w:rPr>
          <w:rFonts w:asciiTheme="minorHAnsi" w:hAnsiTheme="minorHAnsi" w:cstheme="minorHAnsi"/>
          <w:sz w:val="22"/>
          <w:szCs w:val="22"/>
        </w:rPr>
        <w:t xml:space="preserve"> report outlining existing approaches, practices and lessons lear</w:t>
      </w:r>
      <w:r w:rsidR="002B29C1">
        <w:rPr>
          <w:rFonts w:asciiTheme="minorHAnsi" w:hAnsiTheme="minorHAnsi" w:cstheme="minorHAnsi"/>
          <w:sz w:val="22"/>
          <w:szCs w:val="22"/>
        </w:rPr>
        <w:t xml:space="preserve">nt on Protected Area management </w:t>
      </w:r>
      <w:r w:rsidR="002B29C1" w:rsidRPr="002B29C1">
        <w:rPr>
          <w:rFonts w:asciiTheme="minorHAnsi" w:hAnsiTheme="minorHAnsi" w:cstheme="minorHAnsi"/>
          <w:sz w:val="22"/>
          <w:szCs w:val="22"/>
        </w:rPr>
        <w:t xml:space="preserve">including considerations on improved linkages between protected areas </w:t>
      </w:r>
      <w:r w:rsidR="002B29C1" w:rsidRPr="002B29C1">
        <w:rPr>
          <w:rFonts w:asciiTheme="minorHAnsi" w:hAnsiTheme="minorHAnsi" w:cstheme="minorHAnsi"/>
          <w:sz w:val="22"/>
          <w:szCs w:val="22"/>
        </w:rPr>
        <w:lastRenderedPageBreak/>
        <w:t>planning and management and other forms of land and forest management, including REDD+;</w:t>
      </w:r>
    </w:p>
    <w:p w:rsidR="00FE4E61" w:rsidRPr="00235E1A" w:rsidRDefault="00FE4E61" w:rsidP="00FE4E6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Provide technical support and inputs to the working group supporting the development of the NPASMP;</w:t>
      </w:r>
    </w:p>
    <w:p w:rsidR="002B29C1" w:rsidRPr="002B29C1" w:rsidRDefault="003B2592" w:rsidP="002B29C1">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Support the organization of </w:t>
      </w:r>
      <w:r w:rsidRPr="00235E1A">
        <w:rPr>
          <w:rFonts w:asciiTheme="minorHAnsi" w:hAnsiTheme="minorHAnsi" w:cstheme="minorHAnsi"/>
          <w:color w:val="000000"/>
          <w:sz w:val="22"/>
          <w:szCs w:val="22"/>
          <w:lang w:bidi="km-KH"/>
        </w:rPr>
        <w:t>a national consultation meeting to present and discuss findings</w:t>
      </w:r>
      <w:r w:rsidRPr="00235E1A">
        <w:rPr>
          <w:rFonts w:asciiTheme="minorHAnsi" w:hAnsiTheme="minorHAnsi" w:cstheme="minorHAnsi"/>
          <w:sz w:val="22"/>
          <w:szCs w:val="22"/>
        </w:rPr>
        <w:t xml:space="preserve"> from the joined work delivered by the consultation team;</w:t>
      </w:r>
    </w:p>
    <w:p w:rsidR="003B2592" w:rsidRPr="00235E1A" w:rsidRDefault="003B2592" w:rsidP="003B2592">
      <w:pPr>
        <w:pStyle w:val="ListParagraph"/>
        <w:numPr>
          <w:ilvl w:val="0"/>
          <w:numId w:val="20"/>
        </w:numPr>
        <w:autoSpaceDE w:val="0"/>
        <w:autoSpaceDN w:val="0"/>
        <w:adjustRightInd w:val="0"/>
        <w:spacing w:after="22"/>
        <w:rPr>
          <w:rFonts w:asciiTheme="minorHAnsi" w:hAnsiTheme="minorHAnsi" w:cstheme="minorHAnsi"/>
          <w:color w:val="000000"/>
          <w:sz w:val="22"/>
          <w:szCs w:val="22"/>
          <w:lang w:bidi="km-KH"/>
        </w:rPr>
      </w:pPr>
      <w:r w:rsidRPr="00235E1A">
        <w:rPr>
          <w:rFonts w:asciiTheme="minorHAnsi" w:hAnsiTheme="minorHAnsi" w:cstheme="minorHAnsi"/>
          <w:sz w:val="22"/>
          <w:szCs w:val="22"/>
        </w:rPr>
        <w:t>Provide technical support and inputs to the working group developing the NPASMP as required;</w:t>
      </w:r>
    </w:p>
    <w:p w:rsidR="003B2592" w:rsidRPr="00235E1A" w:rsidRDefault="003B2592" w:rsidP="003B2592">
      <w:pPr>
        <w:ind w:left="360"/>
        <w:jc w:val="both"/>
        <w:rPr>
          <w:rFonts w:asciiTheme="minorHAnsi" w:hAnsiTheme="minorHAnsi" w:cstheme="minorHAnsi"/>
          <w:sz w:val="22"/>
          <w:szCs w:val="22"/>
        </w:rPr>
      </w:pPr>
    </w:p>
    <w:p w:rsidR="00FE4E61" w:rsidRPr="00235E1A" w:rsidRDefault="00FE4E61" w:rsidP="00235E1A">
      <w:pPr>
        <w:jc w:val="both"/>
        <w:rPr>
          <w:rFonts w:asciiTheme="minorHAnsi" w:hAnsiTheme="minorHAnsi" w:cstheme="minorHAnsi"/>
          <w:sz w:val="22"/>
          <w:szCs w:val="22"/>
        </w:rPr>
      </w:pPr>
    </w:p>
    <w:p w:rsidR="00FE4E61" w:rsidRPr="00235E1A" w:rsidRDefault="00FE4E61" w:rsidP="00FE4E61">
      <w:pPr>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The consultant is expected to work in close coordination with </w:t>
      </w:r>
      <w:r w:rsidR="002B29C1">
        <w:rPr>
          <w:rFonts w:asciiTheme="minorHAnsi" w:hAnsiTheme="minorHAnsi" w:cstheme="minorHAnsi"/>
          <w:sz w:val="22"/>
          <w:szCs w:val="22"/>
          <w:lang w:val="en-GB"/>
        </w:rPr>
        <w:t xml:space="preserve">the two other consultants and </w:t>
      </w:r>
      <w:r w:rsidRPr="00235E1A">
        <w:rPr>
          <w:rFonts w:asciiTheme="minorHAnsi" w:hAnsiTheme="minorHAnsi" w:cstheme="minorHAnsi"/>
          <w:sz w:val="22"/>
          <w:szCs w:val="22"/>
          <w:lang w:val="en-GB"/>
        </w:rPr>
        <w:t xml:space="preserve">national partners, and is expected to </w:t>
      </w:r>
      <w:r w:rsidR="002B29C1">
        <w:rPr>
          <w:rFonts w:asciiTheme="minorHAnsi" w:hAnsiTheme="minorHAnsi" w:cstheme="minorHAnsi"/>
          <w:sz w:val="22"/>
          <w:szCs w:val="22"/>
          <w:lang w:val="en-GB"/>
        </w:rPr>
        <w:t>participate in the sub-regional stakeholder consultation meetings</w:t>
      </w:r>
      <w:r w:rsidRPr="00235E1A">
        <w:rPr>
          <w:rFonts w:asciiTheme="minorHAnsi" w:hAnsiTheme="minorHAnsi" w:cstheme="minorHAnsi"/>
          <w:sz w:val="22"/>
          <w:szCs w:val="22"/>
          <w:lang w:val="en-GB"/>
        </w:rPr>
        <w:t xml:space="preserve">.  </w:t>
      </w:r>
    </w:p>
    <w:p w:rsidR="00FE4E61" w:rsidRPr="00235E1A" w:rsidRDefault="00FE4E61" w:rsidP="003B2592">
      <w:pPr>
        <w:jc w:val="both"/>
        <w:rPr>
          <w:rFonts w:asciiTheme="minorHAnsi" w:hAnsiTheme="minorHAnsi" w:cstheme="minorHAnsi"/>
          <w:sz w:val="22"/>
          <w:szCs w:val="22"/>
          <w:lang w:val="en-GB"/>
        </w:rPr>
      </w:pPr>
      <w:r w:rsidRPr="00235E1A">
        <w:rPr>
          <w:rFonts w:asciiTheme="minorHAnsi" w:hAnsiTheme="minorHAnsi" w:cstheme="minorHAnsi"/>
          <w:sz w:val="22"/>
          <w:szCs w:val="22"/>
          <w:lang w:val="en-GB"/>
        </w:rPr>
        <w:t xml:space="preserve"> </w:t>
      </w:r>
    </w:p>
    <w:p w:rsidR="00DC7292" w:rsidRPr="00235E1A" w:rsidRDefault="00DC7292" w:rsidP="00DC7292">
      <w:pPr>
        <w:pStyle w:val="Heading1"/>
        <w:numPr>
          <w:ilvl w:val="0"/>
          <w:numId w:val="0"/>
        </w:numPr>
        <w:spacing w:before="0" w:after="0"/>
        <w:rPr>
          <w:rFonts w:asciiTheme="minorHAnsi" w:hAnsiTheme="minorHAnsi" w:cstheme="minorHAnsi"/>
          <w:i/>
          <w:iCs/>
          <w:color w:val="000099"/>
          <w:kern w:val="0"/>
          <w:sz w:val="22"/>
          <w:szCs w:val="22"/>
          <w:u w:val="single"/>
        </w:rPr>
      </w:pPr>
      <w:r w:rsidRPr="00235E1A">
        <w:rPr>
          <w:rFonts w:asciiTheme="minorHAnsi" w:hAnsiTheme="minorHAnsi" w:cstheme="minorHAnsi"/>
          <w:i/>
          <w:iCs/>
          <w:color w:val="000099"/>
          <w:kern w:val="0"/>
          <w:sz w:val="22"/>
          <w:szCs w:val="22"/>
          <w:u w:val="single"/>
        </w:rPr>
        <w:t>Expected Outputs and Deliverables:</w:t>
      </w:r>
    </w:p>
    <w:p w:rsidR="00DC7292" w:rsidRPr="00235E1A" w:rsidRDefault="00DC7292" w:rsidP="00DC7292">
      <w:pPr>
        <w:rPr>
          <w:rFonts w:asciiTheme="minorHAnsi" w:hAnsiTheme="minorHAnsi" w:cstheme="minorHAnsi"/>
          <w:sz w:val="22"/>
          <w:szCs w:val="22"/>
          <w:lang w:eastAsia="ja-JP"/>
        </w:rPr>
      </w:pPr>
    </w:p>
    <w:p w:rsidR="00725DE0" w:rsidRPr="00235E1A" w:rsidRDefault="004E39C1" w:rsidP="003C082B">
      <w:pPr>
        <w:pStyle w:val="ListParagraph"/>
        <w:numPr>
          <w:ilvl w:val="0"/>
          <w:numId w:val="27"/>
        </w:numPr>
        <w:jc w:val="both"/>
        <w:rPr>
          <w:rFonts w:asciiTheme="minorHAnsi" w:hAnsiTheme="minorHAnsi" w:cstheme="minorHAnsi"/>
          <w:sz w:val="22"/>
          <w:szCs w:val="22"/>
        </w:rPr>
      </w:pPr>
      <w:r w:rsidRPr="00235E1A">
        <w:rPr>
          <w:rFonts w:asciiTheme="minorHAnsi" w:hAnsiTheme="minorHAnsi" w:cstheme="minorHAnsi"/>
          <w:sz w:val="22"/>
          <w:szCs w:val="22"/>
        </w:rPr>
        <w:t xml:space="preserve">An assessment </w:t>
      </w:r>
      <w:r w:rsidR="00DC7292" w:rsidRPr="00235E1A">
        <w:rPr>
          <w:rFonts w:asciiTheme="minorHAnsi" w:hAnsiTheme="minorHAnsi" w:cstheme="minorHAnsi"/>
          <w:sz w:val="22"/>
          <w:szCs w:val="22"/>
        </w:rPr>
        <w:t>of</w:t>
      </w:r>
      <w:r w:rsidR="003B2592" w:rsidRPr="00235E1A">
        <w:rPr>
          <w:rFonts w:asciiTheme="minorHAnsi" w:hAnsiTheme="minorHAnsi" w:cstheme="minorHAnsi"/>
          <w:sz w:val="22"/>
          <w:szCs w:val="22"/>
        </w:rPr>
        <w:t xml:space="preserve"> the role of communities in the</w:t>
      </w:r>
      <w:r w:rsidR="00DC7292" w:rsidRPr="00235E1A">
        <w:rPr>
          <w:rFonts w:asciiTheme="minorHAnsi" w:hAnsiTheme="minorHAnsi" w:cstheme="minorHAnsi"/>
          <w:sz w:val="22"/>
          <w:szCs w:val="22"/>
        </w:rPr>
        <w:t xml:space="preserve"> </w:t>
      </w:r>
      <w:r w:rsidR="00725DE0" w:rsidRPr="00235E1A">
        <w:rPr>
          <w:rFonts w:asciiTheme="minorHAnsi" w:hAnsiTheme="minorHAnsi" w:cstheme="minorHAnsi"/>
          <w:sz w:val="22"/>
          <w:szCs w:val="22"/>
        </w:rPr>
        <w:t>existing approaches to Protected Area management</w:t>
      </w:r>
      <w:r w:rsidR="00E55A99" w:rsidRPr="00235E1A">
        <w:rPr>
          <w:rFonts w:asciiTheme="minorHAnsi" w:hAnsiTheme="minorHAnsi" w:cstheme="minorHAnsi"/>
          <w:sz w:val="22"/>
          <w:szCs w:val="22"/>
        </w:rPr>
        <w:t>;</w:t>
      </w:r>
      <w:r w:rsidR="00725DE0" w:rsidRPr="00235E1A">
        <w:rPr>
          <w:rFonts w:asciiTheme="minorHAnsi" w:hAnsiTheme="minorHAnsi" w:cstheme="minorHAnsi"/>
          <w:sz w:val="22"/>
          <w:szCs w:val="22"/>
        </w:rPr>
        <w:t xml:space="preserve"> </w:t>
      </w:r>
    </w:p>
    <w:p w:rsidR="00DC7292" w:rsidRPr="00235E1A" w:rsidRDefault="00725DE0" w:rsidP="003C082B">
      <w:pPr>
        <w:pStyle w:val="ListParagraph"/>
        <w:numPr>
          <w:ilvl w:val="0"/>
          <w:numId w:val="27"/>
        </w:numPr>
        <w:jc w:val="both"/>
        <w:rPr>
          <w:rFonts w:asciiTheme="minorHAnsi" w:hAnsiTheme="minorHAnsi" w:cstheme="minorHAnsi"/>
          <w:sz w:val="22"/>
          <w:szCs w:val="22"/>
        </w:rPr>
      </w:pPr>
      <w:r w:rsidRPr="00235E1A">
        <w:rPr>
          <w:rFonts w:asciiTheme="minorHAnsi" w:hAnsiTheme="minorHAnsi" w:cstheme="minorHAnsi"/>
          <w:sz w:val="22"/>
          <w:szCs w:val="22"/>
        </w:rPr>
        <w:t xml:space="preserve">An assessment of the </w:t>
      </w:r>
      <w:r w:rsidR="00E55A99" w:rsidRPr="00235E1A">
        <w:rPr>
          <w:rFonts w:asciiTheme="minorHAnsi" w:hAnsiTheme="minorHAnsi" w:cstheme="minorHAnsi"/>
          <w:sz w:val="22"/>
          <w:szCs w:val="22"/>
        </w:rPr>
        <w:t xml:space="preserve">current status of Protected Area management through an assessment of the </w:t>
      </w:r>
      <w:r w:rsidR="003B2592" w:rsidRPr="00235E1A">
        <w:rPr>
          <w:rFonts w:asciiTheme="minorHAnsi" w:hAnsiTheme="minorHAnsi" w:cstheme="minorHAnsi"/>
          <w:sz w:val="22"/>
          <w:szCs w:val="22"/>
        </w:rPr>
        <w:t xml:space="preserve">role of </w:t>
      </w:r>
      <w:r w:rsidR="00DC7292" w:rsidRPr="00235E1A">
        <w:rPr>
          <w:rFonts w:asciiTheme="minorHAnsi" w:hAnsiTheme="minorHAnsi" w:cstheme="minorHAnsi"/>
          <w:sz w:val="22"/>
          <w:szCs w:val="22"/>
        </w:rPr>
        <w:t xml:space="preserve">each protected area in rural poverty reduction and economic development; </w:t>
      </w:r>
    </w:p>
    <w:p w:rsidR="00DC7292" w:rsidRPr="00235E1A" w:rsidRDefault="00DC7292" w:rsidP="003C082B">
      <w:pPr>
        <w:pStyle w:val="ListParagraph"/>
        <w:numPr>
          <w:ilvl w:val="0"/>
          <w:numId w:val="27"/>
        </w:numPr>
        <w:jc w:val="both"/>
        <w:rPr>
          <w:rFonts w:asciiTheme="minorHAnsi" w:hAnsiTheme="minorHAnsi" w:cstheme="minorHAnsi"/>
          <w:sz w:val="22"/>
          <w:szCs w:val="22"/>
        </w:rPr>
      </w:pPr>
      <w:r w:rsidRPr="00235E1A">
        <w:rPr>
          <w:rFonts w:asciiTheme="minorHAnsi" w:hAnsiTheme="minorHAnsi" w:cstheme="minorHAnsi"/>
          <w:sz w:val="22"/>
          <w:szCs w:val="22"/>
        </w:rPr>
        <w:t>S</w:t>
      </w:r>
      <w:r w:rsidR="002B29C1">
        <w:rPr>
          <w:rFonts w:asciiTheme="minorHAnsi" w:hAnsiTheme="minorHAnsi" w:cstheme="minorHAnsi"/>
          <w:sz w:val="22"/>
          <w:szCs w:val="22"/>
        </w:rPr>
        <w:t xml:space="preserve">ynthesis </w:t>
      </w:r>
      <w:r w:rsidRPr="00235E1A">
        <w:rPr>
          <w:rFonts w:asciiTheme="minorHAnsi" w:hAnsiTheme="minorHAnsi" w:cstheme="minorHAnsi"/>
          <w:sz w:val="22"/>
          <w:szCs w:val="22"/>
        </w:rPr>
        <w:t>report outlining existing approaches, practices and lessons learnt on Protected Area management;</w:t>
      </w:r>
    </w:p>
    <w:p w:rsidR="00FB6CFC" w:rsidRDefault="00DC7292" w:rsidP="003C082B">
      <w:pPr>
        <w:pStyle w:val="ListParagraph"/>
        <w:numPr>
          <w:ilvl w:val="0"/>
          <w:numId w:val="27"/>
        </w:numPr>
        <w:jc w:val="both"/>
        <w:rPr>
          <w:rFonts w:asciiTheme="minorHAnsi" w:hAnsiTheme="minorHAnsi" w:cstheme="minorHAnsi"/>
          <w:sz w:val="22"/>
          <w:szCs w:val="22"/>
        </w:rPr>
      </w:pPr>
      <w:r w:rsidRPr="00235E1A">
        <w:rPr>
          <w:rFonts w:asciiTheme="minorHAnsi" w:hAnsiTheme="minorHAnsi" w:cstheme="minorHAnsi"/>
          <w:sz w:val="22"/>
          <w:szCs w:val="22"/>
        </w:rPr>
        <w:t>Improved linkages between protected areas planning and manageme</w:t>
      </w:r>
      <w:r w:rsidR="00235E1A" w:rsidRPr="00235E1A">
        <w:rPr>
          <w:rFonts w:asciiTheme="minorHAnsi" w:hAnsiTheme="minorHAnsi" w:cstheme="minorHAnsi"/>
          <w:sz w:val="22"/>
          <w:szCs w:val="22"/>
        </w:rPr>
        <w:t xml:space="preserve">nt and </w:t>
      </w:r>
      <w:r w:rsidRPr="00235E1A">
        <w:rPr>
          <w:rFonts w:asciiTheme="minorHAnsi" w:hAnsiTheme="minorHAnsi" w:cstheme="minorHAnsi"/>
          <w:sz w:val="22"/>
          <w:szCs w:val="22"/>
        </w:rPr>
        <w:t>REDD+</w:t>
      </w:r>
      <w:r w:rsidR="00FB6CFC">
        <w:rPr>
          <w:rFonts w:asciiTheme="minorHAnsi" w:hAnsiTheme="minorHAnsi" w:cstheme="minorHAnsi"/>
          <w:sz w:val="22"/>
          <w:szCs w:val="22"/>
        </w:rPr>
        <w:t>;</w:t>
      </w:r>
    </w:p>
    <w:p w:rsidR="00FB6CFC" w:rsidRPr="00FB6CFC" w:rsidRDefault="00FB6CFC" w:rsidP="00FB6CFC">
      <w:pPr>
        <w:pStyle w:val="ListParagraph"/>
        <w:numPr>
          <w:ilvl w:val="0"/>
          <w:numId w:val="27"/>
        </w:numPr>
        <w:jc w:val="both"/>
        <w:rPr>
          <w:rFonts w:asciiTheme="minorHAnsi" w:hAnsiTheme="minorHAnsi" w:cstheme="minorHAnsi"/>
          <w:sz w:val="22"/>
          <w:szCs w:val="22"/>
        </w:rPr>
      </w:pPr>
      <w:r w:rsidRPr="00FB6CFC">
        <w:rPr>
          <w:rFonts w:asciiTheme="minorHAnsi" w:hAnsiTheme="minorHAnsi" w:cstheme="minorHAnsi"/>
          <w:sz w:val="22"/>
          <w:szCs w:val="22"/>
        </w:rPr>
        <w:t>It’s expected that the two national consultants will be able to provide input from the conducted work to the development of the National Protected Areas Strategic Management Plan assuming that this work will commence the fourth quarter of 2014.</w:t>
      </w:r>
    </w:p>
    <w:p w:rsidR="00DC7292" w:rsidRPr="00FB6CFC" w:rsidRDefault="00DC7292" w:rsidP="00FB6CFC">
      <w:pPr>
        <w:ind w:left="360"/>
        <w:jc w:val="both"/>
        <w:rPr>
          <w:rFonts w:asciiTheme="minorHAnsi" w:hAnsiTheme="minorHAnsi" w:cstheme="minorHAnsi"/>
          <w:sz w:val="22"/>
          <w:szCs w:val="22"/>
        </w:rPr>
      </w:pPr>
    </w:p>
    <w:p w:rsidR="0076465C" w:rsidRPr="00235E1A" w:rsidRDefault="0076465C" w:rsidP="0076465C">
      <w:pPr>
        <w:pStyle w:val="ListParagraph"/>
        <w:autoSpaceDE w:val="0"/>
        <w:autoSpaceDN w:val="0"/>
        <w:adjustRightInd w:val="0"/>
        <w:spacing w:after="22"/>
        <w:ind w:left="1080"/>
        <w:rPr>
          <w:rFonts w:asciiTheme="minorHAnsi" w:hAnsiTheme="minorHAnsi" w:cstheme="minorHAnsi"/>
          <w:color w:val="000000"/>
          <w:sz w:val="22"/>
          <w:szCs w:val="22"/>
          <w:lang w:bidi="km-KH"/>
        </w:rPr>
      </w:pPr>
    </w:p>
    <w:p w:rsidR="00DC7292" w:rsidRPr="00235E1A" w:rsidRDefault="00DC7292" w:rsidP="00DC7292">
      <w:pPr>
        <w:pStyle w:val="Heading1"/>
        <w:numPr>
          <w:ilvl w:val="0"/>
          <w:numId w:val="0"/>
        </w:numPr>
        <w:spacing w:before="0" w:after="0"/>
        <w:rPr>
          <w:rFonts w:asciiTheme="minorHAnsi" w:eastAsia="Arial Unicode MS" w:hAnsiTheme="minorHAnsi" w:cstheme="minorHAnsi"/>
          <w:color w:val="000099"/>
          <w:sz w:val="22"/>
          <w:szCs w:val="22"/>
        </w:rPr>
      </w:pPr>
      <w:r w:rsidRPr="00235E1A">
        <w:rPr>
          <w:rFonts w:asciiTheme="minorHAnsi" w:hAnsiTheme="minorHAnsi" w:cstheme="minorHAnsi"/>
          <w:i/>
          <w:iCs/>
          <w:color w:val="000099"/>
          <w:kern w:val="0"/>
          <w:sz w:val="22"/>
          <w:szCs w:val="22"/>
          <w:u w:val="single"/>
        </w:rPr>
        <w:t>Supervision, teamwork and administrative support:</w:t>
      </w:r>
    </w:p>
    <w:p w:rsidR="00DC7292" w:rsidRPr="00235E1A" w:rsidRDefault="00DC7292" w:rsidP="00DC7292">
      <w:pPr>
        <w:jc w:val="both"/>
        <w:rPr>
          <w:rFonts w:asciiTheme="minorHAnsi" w:eastAsia="Arial Unicode MS" w:hAnsiTheme="minorHAnsi" w:cstheme="minorHAnsi"/>
          <w:color w:val="000000"/>
          <w:sz w:val="22"/>
          <w:szCs w:val="22"/>
        </w:rPr>
      </w:pPr>
    </w:p>
    <w:p w:rsidR="00DC7292" w:rsidRPr="00235E1A" w:rsidRDefault="00DC7292" w:rsidP="00DC7292">
      <w:pPr>
        <w:jc w:val="both"/>
        <w:rPr>
          <w:rFonts w:asciiTheme="minorHAnsi" w:hAnsiTheme="minorHAnsi" w:cstheme="minorHAnsi"/>
          <w:sz w:val="22"/>
          <w:szCs w:val="22"/>
        </w:rPr>
      </w:pPr>
      <w:r w:rsidRPr="00235E1A">
        <w:rPr>
          <w:rFonts w:asciiTheme="minorHAnsi" w:eastAsia="Arial Unicode MS" w:hAnsiTheme="minorHAnsi" w:cstheme="minorHAnsi"/>
          <w:color w:val="000000"/>
          <w:sz w:val="22"/>
          <w:szCs w:val="22"/>
        </w:rPr>
        <w:t xml:space="preserve">The Consultant will report to the UN-REDD National Programme Director and on day-to-day basis will be supervised by </w:t>
      </w:r>
      <w:r w:rsidR="003F17B3" w:rsidRPr="00235E1A">
        <w:rPr>
          <w:rFonts w:asciiTheme="minorHAnsi" w:hAnsiTheme="minorHAnsi" w:cstheme="minorHAnsi"/>
          <w:sz w:val="22"/>
          <w:szCs w:val="22"/>
        </w:rPr>
        <w:t xml:space="preserve">DDG, </w:t>
      </w:r>
      <w:r w:rsidRPr="00235E1A">
        <w:rPr>
          <w:rFonts w:asciiTheme="minorHAnsi" w:hAnsiTheme="minorHAnsi" w:cstheme="minorHAnsi"/>
          <w:sz w:val="22"/>
          <w:szCs w:val="22"/>
        </w:rPr>
        <w:t xml:space="preserve">GDANCP </w:t>
      </w:r>
      <w:r w:rsidRPr="00235E1A">
        <w:rPr>
          <w:rFonts w:asciiTheme="minorHAnsi" w:eastAsia="Arial Unicode MS" w:hAnsiTheme="minorHAnsi" w:cstheme="minorHAnsi"/>
          <w:color w:val="000000"/>
          <w:sz w:val="22"/>
          <w:szCs w:val="22"/>
        </w:rPr>
        <w:t>and the REDD+ Taskforce Secretariat.</w:t>
      </w:r>
    </w:p>
    <w:p w:rsidR="00DC7292" w:rsidRPr="00235E1A" w:rsidRDefault="00DC7292" w:rsidP="00DC7292">
      <w:pPr>
        <w:jc w:val="both"/>
        <w:rPr>
          <w:rFonts w:asciiTheme="minorHAnsi" w:hAnsiTheme="minorHAnsi" w:cstheme="minorHAnsi"/>
          <w:b/>
          <w:bCs/>
          <w:sz w:val="22"/>
          <w:szCs w:val="22"/>
          <w:u w:val="single"/>
        </w:rPr>
      </w:pPr>
    </w:p>
    <w:p w:rsidR="00DC7292" w:rsidRPr="00235E1A" w:rsidRDefault="00DC7292" w:rsidP="00DC7292">
      <w:pPr>
        <w:jc w:val="both"/>
        <w:rPr>
          <w:rFonts w:asciiTheme="minorHAnsi" w:hAnsiTheme="minorHAnsi" w:cstheme="minorHAnsi"/>
          <w:b/>
          <w:bCs/>
          <w:i/>
          <w:iCs/>
          <w:color w:val="000099"/>
          <w:sz w:val="22"/>
          <w:szCs w:val="22"/>
          <w:u w:val="single"/>
        </w:rPr>
      </w:pPr>
      <w:r w:rsidRPr="00235E1A">
        <w:rPr>
          <w:rFonts w:asciiTheme="minorHAnsi" w:hAnsiTheme="minorHAnsi" w:cstheme="minorHAnsi"/>
          <w:b/>
          <w:bCs/>
          <w:i/>
          <w:iCs/>
          <w:color w:val="000099"/>
          <w:sz w:val="22"/>
          <w:szCs w:val="22"/>
          <w:u w:val="single"/>
        </w:rPr>
        <w:t>Monitoring and Progress Control</w:t>
      </w:r>
    </w:p>
    <w:p w:rsidR="00DC7292" w:rsidRPr="00235E1A" w:rsidRDefault="00DC7292" w:rsidP="00DC7292">
      <w:pPr>
        <w:jc w:val="both"/>
        <w:rPr>
          <w:rFonts w:asciiTheme="minorHAnsi" w:hAnsiTheme="minorHAnsi" w:cstheme="minorHAnsi"/>
          <w:sz w:val="22"/>
          <w:szCs w:val="22"/>
        </w:rPr>
      </w:pPr>
    </w:p>
    <w:p w:rsidR="00DC7292" w:rsidRPr="00235E1A" w:rsidRDefault="00DC7292" w:rsidP="00DC7292">
      <w:pPr>
        <w:jc w:val="both"/>
        <w:rPr>
          <w:rFonts w:asciiTheme="minorHAnsi" w:hAnsiTheme="minorHAnsi" w:cstheme="minorHAnsi"/>
          <w:sz w:val="22"/>
          <w:szCs w:val="22"/>
        </w:rPr>
      </w:pPr>
      <w:r w:rsidRPr="00235E1A">
        <w:rPr>
          <w:rFonts w:asciiTheme="minorHAnsi" w:hAnsiTheme="minorHAnsi" w:cstheme="minorHAnsi"/>
          <w:sz w:val="22"/>
          <w:szCs w:val="22"/>
        </w:rPr>
        <w:t>The Consultant will be accountable for timely and quality outputs and report monthly to the REDD+ Taskforce Secretariat on progress compared to the work plan.</w:t>
      </w:r>
    </w:p>
    <w:p w:rsidR="00DC7292" w:rsidRPr="00235E1A" w:rsidRDefault="00DC7292" w:rsidP="00DC7292">
      <w:pPr>
        <w:jc w:val="both"/>
        <w:rPr>
          <w:rFonts w:asciiTheme="minorHAnsi" w:hAnsiTheme="minorHAnsi" w:cstheme="minorHAnsi"/>
          <w:b/>
          <w:bCs/>
          <w:sz w:val="22"/>
          <w:szCs w:val="22"/>
          <w:u w:val="single"/>
        </w:rPr>
      </w:pPr>
    </w:p>
    <w:p w:rsidR="00DC7292" w:rsidRPr="00235E1A" w:rsidRDefault="00DC7292" w:rsidP="00DC7292">
      <w:pPr>
        <w:jc w:val="both"/>
        <w:rPr>
          <w:rFonts w:asciiTheme="minorHAnsi" w:hAnsiTheme="minorHAnsi" w:cstheme="minorHAnsi"/>
          <w:b/>
          <w:bCs/>
          <w:i/>
          <w:iCs/>
          <w:color w:val="000099"/>
          <w:sz w:val="22"/>
          <w:szCs w:val="22"/>
          <w:u w:val="single"/>
        </w:rPr>
      </w:pPr>
      <w:r w:rsidRPr="00235E1A">
        <w:rPr>
          <w:rFonts w:asciiTheme="minorHAnsi" w:hAnsiTheme="minorHAnsi" w:cstheme="minorHAnsi"/>
          <w:b/>
          <w:bCs/>
          <w:i/>
          <w:iCs/>
          <w:color w:val="000099"/>
          <w:sz w:val="22"/>
          <w:szCs w:val="22"/>
          <w:u w:val="single"/>
        </w:rPr>
        <w:t>Payment milestones</w:t>
      </w:r>
    </w:p>
    <w:p w:rsidR="00DC7292" w:rsidRPr="00235E1A" w:rsidRDefault="00DC7292" w:rsidP="00DC7292">
      <w:pPr>
        <w:jc w:val="both"/>
        <w:rPr>
          <w:rFonts w:asciiTheme="minorHAnsi" w:hAnsiTheme="minorHAnsi" w:cstheme="minorHAnsi"/>
          <w:sz w:val="22"/>
          <w:szCs w:val="22"/>
        </w:rPr>
      </w:pPr>
    </w:p>
    <w:p w:rsidR="00DC7292" w:rsidRPr="00235E1A" w:rsidRDefault="00DC7292" w:rsidP="00DC7292">
      <w:pPr>
        <w:jc w:val="both"/>
        <w:rPr>
          <w:rFonts w:asciiTheme="minorHAnsi" w:hAnsiTheme="minorHAnsi" w:cstheme="minorHAnsi"/>
          <w:sz w:val="22"/>
          <w:szCs w:val="22"/>
        </w:rPr>
      </w:pPr>
      <w:r w:rsidRPr="00235E1A">
        <w:rPr>
          <w:rFonts w:asciiTheme="minorHAnsi" w:hAnsiTheme="minorHAnsi" w:cstheme="minorHAnsi"/>
          <w:sz w:val="22"/>
          <w:szCs w:val="22"/>
        </w:rPr>
        <w:t>The Consultant will be paid on a lump sum basis under the following installments</w:t>
      </w:r>
    </w:p>
    <w:p w:rsidR="0076465C" w:rsidRPr="00235E1A" w:rsidRDefault="0076465C" w:rsidP="001C4B8A">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(20 %)  1st payment, upon satisfactory submission of a work plan for the assignment</w:t>
      </w:r>
    </w:p>
    <w:p w:rsidR="0076465C" w:rsidRPr="00235E1A" w:rsidRDefault="00DC7292" w:rsidP="001C4B8A">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w:t>
      </w:r>
      <w:r w:rsidR="003C082B" w:rsidRPr="00235E1A">
        <w:rPr>
          <w:rFonts w:asciiTheme="minorHAnsi" w:hAnsiTheme="minorHAnsi" w:cstheme="minorHAnsi"/>
          <w:sz w:val="22"/>
          <w:szCs w:val="22"/>
        </w:rPr>
        <w:t>3</w:t>
      </w:r>
      <w:r w:rsidR="0076465C" w:rsidRPr="00235E1A">
        <w:rPr>
          <w:rFonts w:asciiTheme="minorHAnsi" w:hAnsiTheme="minorHAnsi" w:cstheme="minorHAnsi"/>
          <w:sz w:val="22"/>
          <w:szCs w:val="22"/>
        </w:rPr>
        <w:t>0 %) 2nd</w:t>
      </w:r>
      <w:r w:rsidRPr="00235E1A">
        <w:rPr>
          <w:rFonts w:asciiTheme="minorHAnsi" w:hAnsiTheme="minorHAnsi" w:cstheme="minorHAnsi"/>
          <w:sz w:val="22"/>
          <w:szCs w:val="22"/>
        </w:rPr>
        <w:t xml:space="preserve"> payment, upon </w:t>
      </w:r>
      <w:r w:rsidR="004E39C1" w:rsidRPr="00235E1A">
        <w:rPr>
          <w:rFonts w:asciiTheme="minorHAnsi" w:hAnsiTheme="minorHAnsi" w:cstheme="minorHAnsi"/>
          <w:sz w:val="22"/>
          <w:szCs w:val="22"/>
        </w:rPr>
        <w:t xml:space="preserve">satisfactory </w:t>
      </w:r>
      <w:r w:rsidRPr="00235E1A">
        <w:rPr>
          <w:rFonts w:asciiTheme="minorHAnsi" w:hAnsiTheme="minorHAnsi" w:cstheme="minorHAnsi"/>
          <w:sz w:val="22"/>
          <w:szCs w:val="22"/>
        </w:rPr>
        <w:t xml:space="preserve">submission </w:t>
      </w:r>
      <w:r w:rsidR="004E39C1" w:rsidRPr="00235E1A">
        <w:rPr>
          <w:rFonts w:asciiTheme="minorHAnsi" w:hAnsiTheme="minorHAnsi" w:cstheme="minorHAnsi"/>
          <w:sz w:val="22"/>
          <w:szCs w:val="22"/>
        </w:rPr>
        <w:t xml:space="preserve">of </w:t>
      </w:r>
      <w:r w:rsidR="0076465C" w:rsidRPr="00235E1A">
        <w:rPr>
          <w:rFonts w:asciiTheme="minorHAnsi" w:hAnsiTheme="minorHAnsi" w:cstheme="minorHAnsi"/>
          <w:color w:val="000000"/>
          <w:sz w:val="22"/>
          <w:szCs w:val="22"/>
          <w:lang w:bidi="km-KH"/>
        </w:rPr>
        <w:t>an assessment of the role of communities in the existing approaches to Protected Area management</w:t>
      </w:r>
      <w:r w:rsidR="0076465C" w:rsidRPr="00235E1A">
        <w:rPr>
          <w:rFonts w:asciiTheme="minorHAnsi" w:hAnsiTheme="minorHAnsi" w:cstheme="minorHAnsi"/>
          <w:sz w:val="22"/>
          <w:szCs w:val="22"/>
        </w:rPr>
        <w:t xml:space="preserve"> </w:t>
      </w:r>
    </w:p>
    <w:p w:rsidR="0076465C" w:rsidRPr="00235E1A" w:rsidRDefault="0076465C" w:rsidP="0076465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w:t>
      </w:r>
      <w:r w:rsidR="003C082B" w:rsidRPr="00235E1A">
        <w:rPr>
          <w:rFonts w:asciiTheme="minorHAnsi" w:hAnsiTheme="minorHAnsi" w:cstheme="minorHAnsi"/>
          <w:sz w:val="22"/>
          <w:szCs w:val="22"/>
        </w:rPr>
        <w:t>3</w:t>
      </w:r>
      <w:r w:rsidRPr="00235E1A">
        <w:rPr>
          <w:rFonts w:asciiTheme="minorHAnsi" w:hAnsiTheme="minorHAnsi" w:cstheme="minorHAnsi"/>
          <w:sz w:val="22"/>
          <w:szCs w:val="22"/>
        </w:rPr>
        <w:t>0 %) 3</w:t>
      </w:r>
      <w:r w:rsidR="00E55A99" w:rsidRPr="00235E1A">
        <w:rPr>
          <w:rFonts w:asciiTheme="minorHAnsi" w:hAnsiTheme="minorHAnsi" w:cstheme="minorHAnsi"/>
          <w:sz w:val="22"/>
          <w:szCs w:val="22"/>
        </w:rPr>
        <w:t xml:space="preserve">nd payment, upon the satisfactory submission of the report on </w:t>
      </w:r>
      <w:r w:rsidR="004E39C1" w:rsidRPr="00235E1A">
        <w:rPr>
          <w:rFonts w:asciiTheme="minorHAnsi" w:hAnsiTheme="minorHAnsi" w:cstheme="minorHAnsi"/>
          <w:sz w:val="22"/>
          <w:szCs w:val="22"/>
        </w:rPr>
        <w:t xml:space="preserve">the </w:t>
      </w:r>
      <w:r w:rsidRPr="00235E1A">
        <w:rPr>
          <w:rFonts w:asciiTheme="minorHAnsi" w:hAnsiTheme="minorHAnsi" w:cstheme="minorHAnsi"/>
          <w:sz w:val="22"/>
          <w:szCs w:val="22"/>
        </w:rPr>
        <w:t xml:space="preserve">an assessment of the current status of Protected Area management through an assessment of the role of each protected area in rural poverty reduction and economic development; </w:t>
      </w:r>
    </w:p>
    <w:p w:rsidR="003C082B" w:rsidRPr="00235E1A" w:rsidRDefault="003C082B" w:rsidP="0076465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(20 %) 4</w:t>
      </w:r>
      <w:r w:rsidRPr="00235E1A">
        <w:rPr>
          <w:rFonts w:asciiTheme="minorHAnsi" w:hAnsiTheme="minorHAnsi" w:cstheme="minorHAnsi"/>
          <w:sz w:val="22"/>
          <w:szCs w:val="22"/>
          <w:vertAlign w:val="superscript"/>
        </w:rPr>
        <w:t>th</w:t>
      </w:r>
      <w:r w:rsidRPr="00235E1A">
        <w:rPr>
          <w:rFonts w:asciiTheme="minorHAnsi" w:hAnsiTheme="minorHAnsi" w:cstheme="minorHAnsi"/>
          <w:sz w:val="22"/>
          <w:szCs w:val="22"/>
        </w:rPr>
        <w:t xml:space="preserve"> payment , upon the satisfactory submission of the joint s</w:t>
      </w:r>
      <w:r w:rsidR="001507DD">
        <w:rPr>
          <w:rFonts w:asciiTheme="minorHAnsi" w:hAnsiTheme="minorHAnsi" w:cstheme="minorHAnsi"/>
          <w:sz w:val="22"/>
          <w:szCs w:val="22"/>
        </w:rPr>
        <w:t>ynthesis</w:t>
      </w:r>
      <w:r w:rsidRPr="00235E1A">
        <w:rPr>
          <w:rFonts w:asciiTheme="minorHAnsi" w:hAnsiTheme="minorHAnsi" w:cstheme="minorHAnsi"/>
          <w:sz w:val="22"/>
          <w:szCs w:val="22"/>
        </w:rPr>
        <w:t xml:space="preserve"> report outlining existing approaches, practices and lessons learnt on Protected Area management</w:t>
      </w:r>
    </w:p>
    <w:p w:rsidR="0076465C" w:rsidRPr="00235E1A" w:rsidRDefault="0076465C" w:rsidP="0076465C">
      <w:pPr>
        <w:pStyle w:val="ListParagraph"/>
        <w:jc w:val="both"/>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372"/>
        <w:gridCol w:w="2786"/>
        <w:gridCol w:w="1541"/>
        <w:gridCol w:w="2283"/>
        <w:gridCol w:w="1541"/>
      </w:tblGrid>
      <w:tr w:rsidR="0076465C" w:rsidRPr="00235E1A" w:rsidTr="00FB3138">
        <w:tc>
          <w:tcPr>
            <w:tcW w:w="372" w:type="dxa"/>
          </w:tcPr>
          <w:p w:rsidR="0076465C" w:rsidRPr="00235E1A" w:rsidRDefault="0076465C" w:rsidP="007C569D">
            <w:pPr>
              <w:pStyle w:val="ListParagraph"/>
              <w:ind w:left="0"/>
              <w:jc w:val="both"/>
              <w:rPr>
                <w:rFonts w:asciiTheme="minorHAnsi" w:hAnsiTheme="minorHAnsi" w:cstheme="minorHAnsi"/>
                <w:sz w:val="22"/>
                <w:szCs w:val="22"/>
              </w:rPr>
            </w:pPr>
            <w:r w:rsidRPr="00235E1A">
              <w:rPr>
                <w:rFonts w:asciiTheme="minorHAnsi" w:hAnsiTheme="minorHAnsi" w:cstheme="minorHAnsi"/>
                <w:sz w:val="22"/>
                <w:szCs w:val="22"/>
              </w:rPr>
              <w:t>N</w:t>
            </w:r>
          </w:p>
        </w:tc>
        <w:tc>
          <w:tcPr>
            <w:tcW w:w="2786" w:type="dxa"/>
          </w:tcPr>
          <w:p w:rsidR="0076465C" w:rsidRPr="00235E1A" w:rsidRDefault="0076465C" w:rsidP="0076465C">
            <w:pPr>
              <w:tabs>
                <w:tab w:val="left" w:pos="450"/>
              </w:tabs>
              <w:jc w:val="center"/>
              <w:rPr>
                <w:rFonts w:asciiTheme="minorHAnsi" w:hAnsiTheme="minorHAnsi" w:cstheme="minorHAnsi"/>
                <w:b/>
                <w:bCs/>
                <w:sz w:val="22"/>
                <w:szCs w:val="22"/>
              </w:rPr>
            </w:pPr>
            <w:r w:rsidRPr="00235E1A">
              <w:rPr>
                <w:rFonts w:asciiTheme="minorHAnsi" w:hAnsiTheme="minorHAnsi" w:cstheme="minorHAnsi"/>
                <w:b/>
                <w:bCs/>
                <w:sz w:val="22"/>
                <w:szCs w:val="22"/>
              </w:rPr>
              <w:t>Deliverables/Outputs</w:t>
            </w:r>
          </w:p>
        </w:tc>
        <w:tc>
          <w:tcPr>
            <w:tcW w:w="1541" w:type="dxa"/>
          </w:tcPr>
          <w:p w:rsidR="0076465C" w:rsidRPr="00235E1A" w:rsidRDefault="0076465C" w:rsidP="0076465C">
            <w:pPr>
              <w:tabs>
                <w:tab w:val="left" w:pos="450"/>
              </w:tabs>
              <w:jc w:val="center"/>
              <w:rPr>
                <w:rFonts w:asciiTheme="minorHAnsi" w:hAnsiTheme="minorHAnsi" w:cstheme="minorHAnsi"/>
                <w:b/>
                <w:bCs/>
                <w:sz w:val="22"/>
                <w:szCs w:val="22"/>
              </w:rPr>
            </w:pPr>
            <w:r w:rsidRPr="00235E1A">
              <w:rPr>
                <w:rFonts w:asciiTheme="minorHAnsi" w:hAnsiTheme="minorHAnsi" w:cstheme="minorHAnsi"/>
                <w:b/>
                <w:bCs/>
                <w:sz w:val="22"/>
                <w:szCs w:val="22"/>
              </w:rPr>
              <w:t xml:space="preserve">Estimated Duration to </w:t>
            </w:r>
            <w:r w:rsidRPr="00235E1A">
              <w:rPr>
                <w:rFonts w:asciiTheme="minorHAnsi" w:hAnsiTheme="minorHAnsi" w:cstheme="minorHAnsi"/>
                <w:b/>
                <w:bCs/>
                <w:sz w:val="22"/>
                <w:szCs w:val="22"/>
              </w:rPr>
              <w:lastRenderedPageBreak/>
              <w:t>Complete</w:t>
            </w:r>
          </w:p>
        </w:tc>
        <w:tc>
          <w:tcPr>
            <w:tcW w:w="2283" w:type="dxa"/>
          </w:tcPr>
          <w:p w:rsidR="0076465C" w:rsidRPr="00235E1A" w:rsidRDefault="0076465C" w:rsidP="008F2DF9">
            <w:pPr>
              <w:tabs>
                <w:tab w:val="left" w:pos="450"/>
              </w:tabs>
              <w:jc w:val="center"/>
              <w:rPr>
                <w:rFonts w:asciiTheme="minorHAnsi" w:hAnsiTheme="minorHAnsi" w:cstheme="minorHAnsi"/>
                <w:b/>
                <w:bCs/>
                <w:sz w:val="22"/>
                <w:szCs w:val="22"/>
              </w:rPr>
            </w:pPr>
            <w:r w:rsidRPr="00235E1A">
              <w:rPr>
                <w:rFonts w:asciiTheme="minorHAnsi" w:hAnsiTheme="minorHAnsi" w:cstheme="minorHAnsi"/>
                <w:b/>
                <w:bCs/>
                <w:sz w:val="22"/>
                <w:szCs w:val="22"/>
              </w:rPr>
              <w:lastRenderedPageBreak/>
              <w:t>Target Due Dates</w:t>
            </w:r>
          </w:p>
        </w:tc>
        <w:tc>
          <w:tcPr>
            <w:tcW w:w="1541" w:type="dxa"/>
          </w:tcPr>
          <w:p w:rsidR="0076465C" w:rsidRPr="00235E1A" w:rsidRDefault="0076465C" w:rsidP="008F2DF9">
            <w:pPr>
              <w:tabs>
                <w:tab w:val="left" w:pos="450"/>
              </w:tabs>
              <w:jc w:val="center"/>
              <w:rPr>
                <w:rFonts w:asciiTheme="minorHAnsi" w:hAnsiTheme="minorHAnsi" w:cstheme="minorHAnsi"/>
                <w:b/>
                <w:bCs/>
                <w:sz w:val="22"/>
                <w:szCs w:val="22"/>
              </w:rPr>
            </w:pPr>
            <w:r w:rsidRPr="00235E1A">
              <w:rPr>
                <w:rFonts w:asciiTheme="minorHAnsi" w:hAnsiTheme="minorHAnsi" w:cstheme="minorHAnsi"/>
                <w:b/>
                <w:bCs/>
                <w:sz w:val="22"/>
                <w:szCs w:val="22"/>
              </w:rPr>
              <w:t xml:space="preserve">Review and Approvals </w:t>
            </w:r>
            <w:r w:rsidRPr="00235E1A">
              <w:rPr>
                <w:rFonts w:asciiTheme="minorHAnsi" w:hAnsiTheme="minorHAnsi" w:cstheme="minorHAnsi"/>
                <w:b/>
                <w:bCs/>
                <w:sz w:val="22"/>
                <w:szCs w:val="22"/>
              </w:rPr>
              <w:lastRenderedPageBreak/>
              <w:t>Required</w:t>
            </w:r>
          </w:p>
        </w:tc>
      </w:tr>
      <w:tr w:rsidR="003C082B" w:rsidRPr="00235E1A" w:rsidTr="00FB3138">
        <w:tc>
          <w:tcPr>
            <w:tcW w:w="372" w:type="dxa"/>
          </w:tcPr>
          <w:p w:rsidR="003C082B" w:rsidRPr="00235E1A" w:rsidRDefault="003C082B" w:rsidP="007C569D">
            <w:pPr>
              <w:pStyle w:val="ListParagraph"/>
              <w:ind w:left="0"/>
              <w:jc w:val="both"/>
              <w:rPr>
                <w:rFonts w:asciiTheme="minorHAnsi" w:hAnsiTheme="minorHAnsi" w:cstheme="minorHAnsi"/>
                <w:sz w:val="22"/>
                <w:szCs w:val="22"/>
              </w:rPr>
            </w:pPr>
            <w:r w:rsidRPr="00235E1A">
              <w:rPr>
                <w:rFonts w:asciiTheme="minorHAnsi" w:hAnsiTheme="minorHAnsi" w:cstheme="minorHAnsi"/>
                <w:sz w:val="22"/>
                <w:szCs w:val="22"/>
              </w:rPr>
              <w:lastRenderedPageBreak/>
              <w:t>1</w:t>
            </w:r>
          </w:p>
        </w:tc>
        <w:tc>
          <w:tcPr>
            <w:tcW w:w="2786" w:type="dxa"/>
          </w:tcPr>
          <w:p w:rsidR="003C082B" w:rsidRPr="00235E1A" w:rsidRDefault="003C082B" w:rsidP="005F53FB">
            <w:pPr>
              <w:jc w:val="both"/>
              <w:rPr>
                <w:rFonts w:asciiTheme="minorHAnsi" w:hAnsiTheme="minorHAnsi" w:cstheme="minorHAnsi"/>
                <w:color w:val="000000"/>
                <w:sz w:val="22"/>
                <w:szCs w:val="22"/>
                <w:lang w:bidi="km-KH"/>
              </w:rPr>
            </w:pPr>
            <w:r w:rsidRPr="00235E1A">
              <w:rPr>
                <w:rFonts w:asciiTheme="minorHAnsi" w:hAnsiTheme="minorHAnsi" w:cstheme="minorHAnsi"/>
                <w:color w:val="000000"/>
                <w:sz w:val="22"/>
                <w:szCs w:val="22"/>
                <w:lang w:bidi="km-KH"/>
              </w:rPr>
              <w:t>Work plan for the assignment</w:t>
            </w:r>
          </w:p>
        </w:tc>
        <w:tc>
          <w:tcPr>
            <w:tcW w:w="1541" w:type="dxa"/>
          </w:tcPr>
          <w:p w:rsidR="003C082B" w:rsidRPr="00235E1A" w:rsidRDefault="003C082B" w:rsidP="003C082B">
            <w:pPr>
              <w:pStyle w:val="ListParagraph"/>
              <w:ind w:left="0"/>
              <w:jc w:val="center"/>
              <w:rPr>
                <w:rFonts w:asciiTheme="minorHAnsi" w:hAnsiTheme="minorHAnsi" w:cstheme="minorHAnsi"/>
                <w:sz w:val="22"/>
                <w:szCs w:val="22"/>
              </w:rPr>
            </w:pPr>
            <w:r w:rsidRPr="00235E1A">
              <w:rPr>
                <w:rFonts w:asciiTheme="minorHAnsi" w:hAnsiTheme="minorHAnsi" w:cstheme="minorHAnsi"/>
                <w:sz w:val="22"/>
                <w:szCs w:val="22"/>
              </w:rPr>
              <w:t>5</w:t>
            </w:r>
          </w:p>
        </w:tc>
        <w:tc>
          <w:tcPr>
            <w:tcW w:w="2283" w:type="dxa"/>
          </w:tcPr>
          <w:p w:rsidR="003C082B" w:rsidRPr="00235E1A" w:rsidRDefault="003C082B" w:rsidP="003C082B">
            <w:pPr>
              <w:pStyle w:val="ListParagraph"/>
              <w:ind w:left="0"/>
              <w:jc w:val="center"/>
              <w:rPr>
                <w:rFonts w:asciiTheme="minorHAnsi" w:hAnsiTheme="minorHAnsi" w:cstheme="minorHAnsi"/>
                <w:sz w:val="22"/>
                <w:szCs w:val="22"/>
              </w:rPr>
            </w:pPr>
            <w:r w:rsidRPr="00235E1A">
              <w:rPr>
                <w:rFonts w:asciiTheme="minorHAnsi" w:hAnsiTheme="minorHAnsi" w:cstheme="minorHAnsi"/>
                <w:sz w:val="22"/>
                <w:szCs w:val="22"/>
              </w:rPr>
              <w:t>1</w:t>
            </w:r>
            <w:r w:rsidR="00B0428A">
              <w:rPr>
                <w:rFonts w:asciiTheme="minorHAnsi" w:hAnsiTheme="minorHAnsi" w:cstheme="minorHAnsi"/>
                <w:sz w:val="22"/>
                <w:szCs w:val="22"/>
              </w:rPr>
              <w:t>5</w:t>
            </w:r>
            <w:r w:rsidRPr="00235E1A">
              <w:rPr>
                <w:rFonts w:asciiTheme="minorHAnsi" w:hAnsiTheme="minorHAnsi" w:cstheme="minorHAnsi"/>
                <w:sz w:val="22"/>
                <w:szCs w:val="22"/>
              </w:rPr>
              <w:t xml:space="preserve"> March</w:t>
            </w:r>
          </w:p>
        </w:tc>
        <w:tc>
          <w:tcPr>
            <w:tcW w:w="1541" w:type="dxa"/>
          </w:tcPr>
          <w:p w:rsidR="003C082B" w:rsidRPr="00235E1A" w:rsidRDefault="003C082B" w:rsidP="003C082B">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tc>
      </w:tr>
      <w:tr w:rsidR="003C082B" w:rsidRPr="00235E1A" w:rsidTr="00FB3138">
        <w:tc>
          <w:tcPr>
            <w:tcW w:w="372" w:type="dxa"/>
          </w:tcPr>
          <w:p w:rsidR="003C082B" w:rsidRPr="00235E1A" w:rsidRDefault="003C082B" w:rsidP="007C569D">
            <w:pPr>
              <w:pStyle w:val="ListParagraph"/>
              <w:ind w:left="0"/>
              <w:jc w:val="both"/>
              <w:rPr>
                <w:rFonts w:asciiTheme="minorHAnsi" w:hAnsiTheme="minorHAnsi" w:cstheme="minorHAnsi"/>
                <w:sz w:val="22"/>
                <w:szCs w:val="22"/>
              </w:rPr>
            </w:pPr>
            <w:r w:rsidRPr="00235E1A">
              <w:rPr>
                <w:rFonts w:asciiTheme="minorHAnsi" w:hAnsiTheme="minorHAnsi" w:cstheme="minorHAnsi"/>
                <w:sz w:val="22"/>
                <w:szCs w:val="22"/>
              </w:rPr>
              <w:t>2</w:t>
            </w:r>
          </w:p>
        </w:tc>
        <w:tc>
          <w:tcPr>
            <w:tcW w:w="2786" w:type="dxa"/>
          </w:tcPr>
          <w:p w:rsidR="003C082B" w:rsidRPr="00235E1A" w:rsidRDefault="003C082B" w:rsidP="005F53FB">
            <w:pPr>
              <w:jc w:val="both"/>
              <w:rPr>
                <w:rFonts w:asciiTheme="minorHAnsi" w:hAnsiTheme="minorHAnsi" w:cstheme="minorHAnsi"/>
                <w:sz w:val="22"/>
                <w:szCs w:val="22"/>
              </w:rPr>
            </w:pPr>
            <w:r w:rsidRPr="00235E1A">
              <w:rPr>
                <w:rFonts w:asciiTheme="minorHAnsi" w:hAnsiTheme="minorHAnsi" w:cstheme="minorHAnsi"/>
                <w:color w:val="000000"/>
                <w:sz w:val="22"/>
                <w:szCs w:val="22"/>
                <w:lang w:bidi="km-KH"/>
              </w:rPr>
              <w:t>Assessment of the role of communities in the existing approaches to Protected Area management</w:t>
            </w:r>
          </w:p>
        </w:tc>
        <w:tc>
          <w:tcPr>
            <w:tcW w:w="1541" w:type="dxa"/>
          </w:tcPr>
          <w:p w:rsidR="003C082B" w:rsidRPr="00235E1A" w:rsidRDefault="00B0428A"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4</w:t>
            </w:r>
            <w:r w:rsidR="00A07725">
              <w:rPr>
                <w:rFonts w:asciiTheme="minorHAnsi" w:hAnsiTheme="minorHAnsi" w:cstheme="minorHAnsi"/>
                <w:sz w:val="22"/>
                <w:szCs w:val="22"/>
              </w:rPr>
              <w:t>5</w:t>
            </w:r>
          </w:p>
        </w:tc>
        <w:tc>
          <w:tcPr>
            <w:tcW w:w="2283" w:type="dxa"/>
          </w:tcPr>
          <w:p w:rsidR="003C082B" w:rsidRPr="00235E1A" w:rsidRDefault="00B0428A" w:rsidP="00B0428A">
            <w:pPr>
              <w:pStyle w:val="ListParagraph"/>
              <w:ind w:left="0"/>
              <w:jc w:val="center"/>
              <w:rPr>
                <w:rFonts w:asciiTheme="minorHAnsi" w:hAnsiTheme="minorHAnsi" w:cstheme="minorHAnsi"/>
                <w:sz w:val="22"/>
                <w:szCs w:val="22"/>
              </w:rPr>
            </w:pPr>
            <w:r>
              <w:rPr>
                <w:rFonts w:asciiTheme="minorHAnsi" w:hAnsiTheme="minorHAnsi" w:cstheme="minorHAnsi"/>
                <w:sz w:val="22"/>
                <w:szCs w:val="22"/>
              </w:rPr>
              <w:t>25 May</w:t>
            </w:r>
          </w:p>
        </w:tc>
        <w:tc>
          <w:tcPr>
            <w:tcW w:w="1541" w:type="dxa"/>
          </w:tcPr>
          <w:p w:rsidR="003C082B" w:rsidRPr="00235E1A" w:rsidRDefault="003C082B" w:rsidP="008F2DF9">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3C082B" w:rsidRPr="00235E1A" w:rsidRDefault="003C082B" w:rsidP="008F2DF9">
            <w:pPr>
              <w:autoSpaceDE w:val="0"/>
              <w:autoSpaceDN w:val="0"/>
              <w:jc w:val="center"/>
              <w:rPr>
                <w:rFonts w:asciiTheme="minorHAnsi" w:hAnsiTheme="minorHAnsi" w:cstheme="minorHAnsi"/>
                <w:color w:val="000000"/>
                <w:sz w:val="22"/>
                <w:szCs w:val="22"/>
                <w:lang w:val="en-GB" w:bidi="km-KH"/>
              </w:rPr>
            </w:pPr>
          </w:p>
        </w:tc>
      </w:tr>
      <w:tr w:rsidR="003C082B" w:rsidRPr="00235E1A" w:rsidTr="00FB3138">
        <w:tc>
          <w:tcPr>
            <w:tcW w:w="372" w:type="dxa"/>
          </w:tcPr>
          <w:p w:rsidR="003C082B" w:rsidRPr="00235E1A" w:rsidRDefault="003C082B" w:rsidP="007C569D">
            <w:pPr>
              <w:pStyle w:val="ListParagraph"/>
              <w:ind w:left="0"/>
              <w:jc w:val="both"/>
              <w:rPr>
                <w:rFonts w:asciiTheme="minorHAnsi" w:hAnsiTheme="minorHAnsi" w:cstheme="minorHAnsi"/>
                <w:sz w:val="22"/>
                <w:szCs w:val="22"/>
              </w:rPr>
            </w:pPr>
            <w:r w:rsidRPr="00235E1A">
              <w:rPr>
                <w:rFonts w:asciiTheme="minorHAnsi" w:hAnsiTheme="minorHAnsi" w:cstheme="minorHAnsi"/>
                <w:sz w:val="22"/>
                <w:szCs w:val="22"/>
              </w:rPr>
              <w:t>3</w:t>
            </w:r>
          </w:p>
        </w:tc>
        <w:tc>
          <w:tcPr>
            <w:tcW w:w="2786" w:type="dxa"/>
          </w:tcPr>
          <w:p w:rsidR="003C082B" w:rsidRPr="00235E1A" w:rsidRDefault="003C082B" w:rsidP="0076465C">
            <w:pPr>
              <w:jc w:val="both"/>
              <w:rPr>
                <w:rFonts w:asciiTheme="minorHAnsi" w:hAnsiTheme="minorHAnsi" w:cstheme="minorHAnsi"/>
                <w:sz w:val="22"/>
                <w:szCs w:val="22"/>
              </w:rPr>
            </w:pPr>
            <w:r w:rsidRPr="00235E1A">
              <w:rPr>
                <w:rFonts w:asciiTheme="minorHAnsi" w:hAnsiTheme="minorHAnsi" w:cstheme="minorHAnsi"/>
                <w:color w:val="000000"/>
                <w:sz w:val="22"/>
                <w:szCs w:val="22"/>
                <w:lang w:bidi="km-KH"/>
              </w:rPr>
              <w:t>Assessment of the current status of Protected Area management through an assessment of the role of each protected area in rural poverty reduction and economic development</w:t>
            </w:r>
          </w:p>
        </w:tc>
        <w:tc>
          <w:tcPr>
            <w:tcW w:w="1541" w:type="dxa"/>
          </w:tcPr>
          <w:p w:rsidR="003C082B" w:rsidRPr="00235E1A" w:rsidRDefault="00B0428A"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4</w:t>
            </w:r>
            <w:r w:rsidR="0032503B">
              <w:rPr>
                <w:rFonts w:asciiTheme="minorHAnsi" w:hAnsiTheme="minorHAnsi" w:cstheme="minorHAnsi"/>
                <w:sz w:val="22"/>
                <w:szCs w:val="22"/>
              </w:rPr>
              <w:t>5</w:t>
            </w:r>
          </w:p>
        </w:tc>
        <w:tc>
          <w:tcPr>
            <w:tcW w:w="2283" w:type="dxa"/>
          </w:tcPr>
          <w:p w:rsidR="003C082B" w:rsidRPr="00235E1A" w:rsidRDefault="00B0428A" w:rsidP="003F46A6">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w:t>
            </w:r>
            <w:r w:rsidR="003F46A6">
              <w:rPr>
                <w:rFonts w:asciiTheme="minorHAnsi" w:hAnsiTheme="minorHAnsi" w:cstheme="minorHAnsi"/>
                <w:sz w:val="22"/>
                <w:szCs w:val="22"/>
              </w:rPr>
              <w:t>5 August</w:t>
            </w:r>
          </w:p>
        </w:tc>
        <w:tc>
          <w:tcPr>
            <w:tcW w:w="1541" w:type="dxa"/>
          </w:tcPr>
          <w:p w:rsidR="003C082B" w:rsidRPr="00235E1A" w:rsidRDefault="003C082B" w:rsidP="008F2DF9">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3C082B" w:rsidRPr="00235E1A" w:rsidRDefault="003C082B" w:rsidP="008F2DF9">
            <w:pPr>
              <w:autoSpaceDE w:val="0"/>
              <w:autoSpaceDN w:val="0"/>
              <w:jc w:val="center"/>
              <w:rPr>
                <w:rFonts w:asciiTheme="minorHAnsi" w:hAnsiTheme="minorHAnsi" w:cstheme="minorHAnsi"/>
                <w:color w:val="000000"/>
                <w:sz w:val="22"/>
                <w:szCs w:val="22"/>
                <w:lang w:val="en-GB" w:bidi="km-KH"/>
              </w:rPr>
            </w:pPr>
          </w:p>
        </w:tc>
      </w:tr>
      <w:tr w:rsidR="00FB3138" w:rsidRPr="00235E1A" w:rsidTr="00FB3138">
        <w:tc>
          <w:tcPr>
            <w:tcW w:w="372" w:type="dxa"/>
          </w:tcPr>
          <w:p w:rsidR="00FB3138" w:rsidRDefault="00FB3138"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4</w:t>
            </w:r>
          </w:p>
        </w:tc>
        <w:tc>
          <w:tcPr>
            <w:tcW w:w="2786" w:type="dxa"/>
          </w:tcPr>
          <w:p w:rsidR="00FB3138" w:rsidRDefault="00FB3138" w:rsidP="005F53FB">
            <w:pPr>
              <w:rPr>
                <w:rFonts w:asciiTheme="minorHAnsi" w:hAnsiTheme="minorHAnsi" w:cstheme="minorHAnsi"/>
                <w:sz w:val="22"/>
                <w:szCs w:val="22"/>
              </w:rPr>
            </w:pPr>
            <w:r>
              <w:rPr>
                <w:rFonts w:asciiTheme="minorHAnsi" w:hAnsiTheme="minorHAnsi" w:cstheme="minorHAnsi"/>
                <w:sz w:val="22"/>
                <w:szCs w:val="22"/>
              </w:rPr>
              <w:t>O</w:t>
            </w:r>
            <w:r w:rsidRPr="0050132A">
              <w:rPr>
                <w:rFonts w:asciiTheme="minorHAnsi" w:hAnsiTheme="minorHAnsi" w:cstheme="minorHAnsi"/>
                <w:sz w:val="22"/>
                <w:szCs w:val="22"/>
              </w:rPr>
              <w:t xml:space="preserve">rganization of </w:t>
            </w:r>
            <w:r w:rsidRPr="0050132A">
              <w:rPr>
                <w:rFonts w:asciiTheme="minorHAnsi" w:hAnsiTheme="minorHAnsi" w:cstheme="minorHAnsi"/>
                <w:color w:val="000000"/>
                <w:sz w:val="22"/>
                <w:szCs w:val="22"/>
                <w:lang w:bidi="km-KH"/>
              </w:rPr>
              <w:t>a national consultation meeting to present and discuss findings</w:t>
            </w:r>
            <w:r w:rsidRPr="0050132A">
              <w:rPr>
                <w:rFonts w:asciiTheme="minorHAnsi" w:hAnsiTheme="minorHAnsi" w:cstheme="minorHAnsi"/>
                <w:sz w:val="22"/>
                <w:szCs w:val="22"/>
              </w:rPr>
              <w:t xml:space="preserve"> from the joined work delivered by the consultation team</w:t>
            </w:r>
          </w:p>
        </w:tc>
        <w:tc>
          <w:tcPr>
            <w:tcW w:w="1541" w:type="dxa"/>
          </w:tcPr>
          <w:p w:rsidR="00FB3138" w:rsidRDefault="00FB3138"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8</w:t>
            </w:r>
          </w:p>
        </w:tc>
        <w:tc>
          <w:tcPr>
            <w:tcW w:w="2283" w:type="dxa"/>
          </w:tcPr>
          <w:p w:rsidR="00FB3138" w:rsidRPr="00FB3138" w:rsidRDefault="003F46A6" w:rsidP="00FB3138">
            <w:pPr>
              <w:jc w:val="center"/>
              <w:rPr>
                <w:rFonts w:asciiTheme="minorHAnsi" w:hAnsiTheme="minorHAnsi" w:cstheme="minorHAnsi"/>
                <w:sz w:val="22"/>
                <w:szCs w:val="22"/>
              </w:rPr>
            </w:pPr>
            <w:r>
              <w:rPr>
                <w:rFonts w:asciiTheme="minorHAnsi" w:hAnsiTheme="minorHAnsi" w:cstheme="minorHAnsi"/>
                <w:sz w:val="22"/>
                <w:szCs w:val="22"/>
                <w:lang w:val="en-GB"/>
              </w:rPr>
              <w:t>29 August</w:t>
            </w:r>
          </w:p>
        </w:tc>
        <w:tc>
          <w:tcPr>
            <w:tcW w:w="1541" w:type="dxa"/>
          </w:tcPr>
          <w:p w:rsidR="00FB3138" w:rsidRPr="00235E1A" w:rsidRDefault="00FB3138" w:rsidP="00F127B3">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FB3138" w:rsidRPr="00235E1A" w:rsidRDefault="00FB3138" w:rsidP="00F127B3">
            <w:pPr>
              <w:pStyle w:val="ListParagraph"/>
              <w:ind w:left="0"/>
              <w:jc w:val="both"/>
              <w:rPr>
                <w:rFonts w:asciiTheme="minorHAnsi" w:hAnsiTheme="minorHAnsi" w:cstheme="minorHAnsi"/>
                <w:sz w:val="22"/>
                <w:szCs w:val="22"/>
              </w:rPr>
            </w:pPr>
          </w:p>
        </w:tc>
      </w:tr>
      <w:tr w:rsidR="00FB3138" w:rsidRPr="00235E1A" w:rsidTr="00FB3138">
        <w:tc>
          <w:tcPr>
            <w:tcW w:w="372" w:type="dxa"/>
          </w:tcPr>
          <w:p w:rsidR="00FB3138" w:rsidRPr="00235E1A" w:rsidRDefault="00FB3138"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5</w:t>
            </w:r>
          </w:p>
        </w:tc>
        <w:tc>
          <w:tcPr>
            <w:tcW w:w="2786" w:type="dxa"/>
          </w:tcPr>
          <w:p w:rsidR="00FB3138" w:rsidRPr="00235E1A" w:rsidRDefault="00FB3138" w:rsidP="001507DD">
            <w:pPr>
              <w:rPr>
                <w:rFonts w:asciiTheme="minorHAnsi" w:hAnsiTheme="minorHAnsi" w:cstheme="minorHAnsi"/>
                <w:sz w:val="22"/>
                <w:szCs w:val="22"/>
              </w:rPr>
            </w:pPr>
            <w:r>
              <w:rPr>
                <w:rFonts w:asciiTheme="minorHAnsi" w:hAnsiTheme="minorHAnsi" w:cstheme="minorHAnsi"/>
                <w:sz w:val="22"/>
                <w:szCs w:val="22"/>
              </w:rPr>
              <w:t xml:space="preserve">Joint </w:t>
            </w:r>
            <w:r w:rsidRPr="00235E1A">
              <w:rPr>
                <w:rFonts w:asciiTheme="minorHAnsi" w:hAnsiTheme="minorHAnsi" w:cstheme="minorHAnsi"/>
                <w:sz w:val="22"/>
                <w:szCs w:val="22"/>
                <w:lang w:val="en-GB"/>
              </w:rPr>
              <w:t>s</w:t>
            </w:r>
            <w:r w:rsidR="001507DD">
              <w:rPr>
                <w:rFonts w:asciiTheme="minorHAnsi" w:hAnsiTheme="minorHAnsi" w:cstheme="minorHAnsi"/>
                <w:sz w:val="22"/>
                <w:szCs w:val="22"/>
                <w:lang w:val="en-GB"/>
              </w:rPr>
              <w:t>ynthesis</w:t>
            </w:r>
            <w:r w:rsidRPr="00235E1A">
              <w:rPr>
                <w:rFonts w:asciiTheme="minorHAnsi" w:hAnsiTheme="minorHAnsi" w:cstheme="minorHAnsi"/>
                <w:sz w:val="22"/>
                <w:szCs w:val="22"/>
                <w:lang w:val="en-GB"/>
              </w:rPr>
              <w:t xml:space="preserve"> report outlining existing approaches, practices and lessons learnt on Protected Area management</w:t>
            </w:r>
          </w:p>
        </w:tc>
        <w:tc>
          <w:tcPr>
            <w:tcW w:w="1541" w:type="dxa"/>
          </w:tcPr>
          <w:p w:rsidR="00FB3138" w:rsidRPr="00235E1A" w:rsidRDefault="00FB3138"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7</w:t>
            </w:r>
          </w:p>
        </w:tc>
        <w:tc>
          <w:tcPr>
            <w:tcW w:w="2283" w:type="dxa"/>
          </w:tcPr>
          <w:p w:rsidR="00B0428A" w:rsidRPr="00B0428A" w:rsidRDefault="00B0428A" w:rsidP="00B0428A">
            <w:pPr>
              <w:jc w:val="center"/>
              <w:rPr>
                <w:rFonts w:asciiTheme="minorHAnsi" w:hAnsiTheme="minorHAnsi" w:cstheme="minorHAnsi"/>
                <w:sz w:val="22"/>
                <w:szCs w:val="22"/>
              </w:rPr>
            </w:pPr>
            <w:r>
              <w:rPr>
                <w:rFonts w:asciiTheme="minorHAnsi" w:hAnsiTheme="minorHAnsi" w:cstheme="minorHAnsi"/>
                <w:sz w:val="22"/>
                <w:szCs w:val="22"/>
              </w:rPr>
              <w:t xml:space="preserve">15 </w:t>
            </w:r>
            <w:r w:rsidR="00FB3138" w:rsidRPr="00B0428A">
              <w:rPr>
                <w:rFonts w:asciiTheme="minorHAnsi" w:hAnsiTheme="minorHAnsi" w:cstheme="minorHAnsi"/>
                <w:sz w:val="22"/>
                <w:szCs w:val="22"/>
              </w:rPr>
              <w:t>September</w:t>
            </w:r>
          </w:p>
          <w:p w:rsidR="00FB3138" w:rsidRPr="00B0428A" w:rsidRDefault="00B0428A" w:rsidP="00B0428A">
            <w:pPr>
              <w:tabs>
                <w:tab w:val="left" w:pos="1940"/>
              </w:tabs>
              <w:rPr>
                <w:lang w:val="en-GB"/>
              </w:rPr>
            </w:pPr>
            <w:r>
              <w:rPr>
                <w:lang w:val="en-GB"/>
              </w:rPr>
              <w:tab/>
            </w:r>
          </w:p>
        </w:tc>
        <w:tc>
          <w:tcPr>
            <w:tcW w:w="1541" w:type="dxa"/>
          </w:tcPr>
          <w:p w:rsidR="00FB3138" w:rsidRPr="00235E1A" w:rsidRDefault="00FB3138" w:rsidP="003C082B">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FB3138" w:rsidRPr="00235E1A" w:rsidRDefault="00FB3138" w:rsidP="007C569D">
            <w:pPr>
              <w:pStyle w:val="ListParagraph"/>
              <w:ind w:left="0"/>
              <w:jc w:val="both"/>
              <w:rPr>
                <w:rFonts w:asciiTheme="minorHAnsi" w:hAnsiTheme="minorHAnsi" w:cstheme="minorHAnsi"/>
                <w:sz w:val="22"/>
                <w:szCs w:val="22"/>
              </w:rPr>
            </w:pPr>
          </w:p>
        </w:tc>
      </w:tr>
      <w:tr w:rsidR="00B0428A" w:rsidRPr="00235E1A" w:rsidTr="00FB3138">
        <w:tc>
          <w:tcPr>
            <w:tcW w:w="372" w:type="dxa"/>
          </w:tcPr>
          <w:p w:rsidR="00B0428A" w:rsidRDefault="00B0428A"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6</w:t>
            </w:r>
          </w:p>
        </w:tc>
        <w:tc>
          <w:tcPr>
            <w:tcW w:w="2786" w:type="dxa"/>
          </w:tcPr>
          <w:p w:rsidR="00B0428A" w:rsidRDefault="00B0428A" w:rsidP="001507DD">
            <w:pPr>
              <w:rPr>
                <w:rFonts w:asciiTheme="minorHAnsi" w:hAnsiTheme="minorHAnsi" w:cstheme="minorHAnsi"/>
                <w:sz w:val="22"/>
                <w:szCs w:val="22"/>
              </w:rPr>
            </w:pPr>
            <w:r>
              <w:rPr>
                <w:rFonts w:asciiTheme="minorHAnsi" w:hAnsiTheme="minorHAnsi" w:cstheme="minorHAnsi"/>
                <w:sz w:val="22"/>
                <w:szCs w:val="22"/>
              </w:rPr>
              <w:t xml:space="preserve">Support to </w:t>
            </w:r>
            <w:r w:rsidRPr="00FB6CFC">
              <w:rPr>
                <w:rFonts w:asciiTheme="minorHAnsi" w:hAnsiTheme="minorHAnsi" w:cstheme="minorHAnsi"/>
                <w:sz w:val="22"/>
                <w:szCs w:val="22"/>
              </w:rPr>
              <w:t>the development of the National Protected Areas Strategic Management Plan</w:t>
            </w:r>
          </w:p>
        </w:tc>
        <w:tc>
          <w:tcPr>
            <w:tcW w:w="1541" w:type="dxa"/>
          </w:tcPr>
          <w:p w:rsidR="00B0428A" w:rsidRDefault="00B0428A" w:rsidP="003C082B">
            <w:pPr>
              <w:pStyle w:val="ListParagraph"/>
              <w:ind w:left="0"/>
              <w:jc w:val="center"/>
              <w:rPr>
                <w:rFonts w:asciiTheme="minorHAnsi" w:hAnsiTheme="minorHAnsi" w:cstheme="minorHAnsi"/>
                <w:sz w:val="22"/>
                <w:szCs w:val="22"/>
              </w:rPr>
            </w:pPr>
            <w:r>
              <w:rPr>
                <w:rFonts w:asciiTheme="minorHAnsi" w:hAnsiTheme="minorHAnsi" w:cstheme="minorHAnsi"/>
                <w:sz w:val="22"/>
                <w:szCs w:val="22"/>
              </w:rPr>
              <w:t>20</w:t>
            </w:r>
          </w:p>
        </w:tc>
        <w:tc>
          <w:tcPr>
            <w:tcW w:w="2283" w:type="dxa"/>
          </w:tcPr>
          <w:p w:rsidR="00B0428A" w:rsidRPr="00235E1A" w:rsidRDefault="00B0428A" w:rsidP="00B0428A">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10 November</w:t>
            </w:r>
          </w:p>
        </w:tc>
        <w:tc>
          <w:tcPr>
            <w:tcW w:w="1541" w:type="dxa"/>
          </w:tcPr>
          <w:p w:rsidR="00B0428A" w:rsidRPr="00235E1A" w:rsidRDefault="00B0428A" w:rsidP="00B0428A">
            <w:pPr>
              <w:autoSpaceDE w:val="0"/>
              <w:autoSpaceDN w:val="0"/>
              <w:jc w:val="center"/>
              <w:rPr>
                <w:rFonts w:asciiTheme="minorHAnsi" w:hAnsiTheme="minorHAnsi" w:cstheme="minorHAnsi"/>
                <w:color w:val="000000"/>
                <w:sz w:val="22"/>
                <w:szCs w:val="22"/>
                <w:lang w:val="en-GB" w:bidi="km-KH"/>
              </w:rPr>
            </w:pPr>
            <w:r w:rsidRPr="00235E1A">
              <w:rPr>
                <w:rFonts w:asciiTheme="minorHAnsi" w:hAnsiTheme="minorHAnsi" w:cstheme="minorHAnsi"/>
                <w:color w:val="000000"/>
                <w:sz w:val="22"/>
                <w:szCs w:val="22"/>
                <w:lang w:val="en-GB" w:bidi="km-KH"/>
              </w:rPr>
              <w:t>UN-REDD NPD</w:t>
            </w:r>
          </w:p>
          <w:p w:rsidR="00B0428A" w:rsidRPr="00235E1A" w:rsidRDefault="00B0428A" w:rsidP="003C082B">
            <w:pPr>
              <w:autoSpaceDE w:val="0"/>
              <w:autoSpaceDN w:val="0"/>
              <w:jc w:val="center"/>
              <w:rPr>
                <w:rFonts w:asciiTheme="minorHAnsi" w:hAnsiTheme="minorHAnsi" w:cstheme="minorHAnsi"/>
                <w:color w:val="000000"/>
                <w:sz w:val="22"/>
                <w:szCs w:val="22"/>
                <w:lang w:val="en-GB" w:bidi="km-KH"/>
              </w:rPr>
            </w:pPr>
          </w:p>
        </w:tc>
      </w:tr>
      <w:tr w:rsidR="00FB3138" w:rsidRPr="00235E1A" w:rsidTr="00FB3138">
        <w:tc>
          <w:tcPr>
            <w:tcW w:w="372" w:type="dxa"/>
          </w:tcPr>
          <w:p w:rsidR="00FB3138" w:rsidRPr="00235E1A" w:rsidRDefault="00FB3138" w:rsidP="007C569D">
            <w:pPr>
              <w:pStyle w:val="ListParagraph"/>
              <w:ind w:left="0"/>
              <w:jc w:val="both"/>
              <w:rPr>
                <w:rFonts w:asciiTheme="minorHAnsi" w:hAnsiTheme="minorHAnsi" w:cstheme="minorHAnsi"/>
                <w:sz w:val="22"/>
                <w:szCs w:val="22"/>
              </w:rPr>
            </w:pPr>
          </w:p>
        </w:tc>
        <w:tc>
          <w:tcPr>
            <w:tcW w:w="2786" w:type="dxa"/>
          </w:tcPr>
          <w:p w:rsidR="00FB3138" w:rsidRPr="00235E1A" w:rsidRDefault="00FB3138" w:rsidP="007C569D">
            <w:pPr>
              <w:pStyle w:val="ListParagraph"/>
              <w:ind w:left="0"/>
              <w:jc w:val="both"/>
              <w:rPr>
                <w:rFonts w:asciiTheme="minorHAnsi" w:hAnsiTheme="minorHAnsi" w:cstheme="minorHAnsi"/>
                <w:sz w:val="22"/>
                <w:szCs w:val="22"/>
              </w:rPr>
            </w:pPr>
            <w:r>
              <w:rPr>
                <w:rFonts w:asciiTheme="minorHAnsi" w:hAnsiTheme="minorHAnsi" w:cstheme="minorHAnsi"/>
                <w:sz w:val="22"/>
                <w:szCs w:val="22"/>
              </w:rPr>
              <w:t>Total</w:t>
            </w:r>
          </w:p>
        </w:tc>
        <w:tc>
          <w:tcPr>
            <w:tcW w:w="1541" w:type="dxa"/>
          </w:tcPr>
          <w:p w:rsidR="00FB3138" w:rsidRPr="00235E1A" w:rsidRDefault="002B6E47" w:rsidP="002B6E47">
            <w:pPr>
              <w:pStyle w:val="ListParagraph"/>
              <w:ind w:left="0"/>
              <w:jc w:val="center"/>
              <w:rPr>
                <w:rFonts w:asciiTheme="minorHAnsi" w:hAnsiTheme="minorHAnsi" w:cstheme="minorHAnsi"/>
                <w:sz w:val="22"/>
                <w:szCs w:val="22"/>
              </w:rPr>
            </w:pPr>
            <w:r>
              <w:rPr>
                <w:rFonts w:asciiTheme="minorHAnsi" w:hAnsiTheme="minorHAnsi" w:cstheme="minorHAnsi"/>
                <w:sz w:val="22"/>
                <w:szCs w:val="22"/>
              </w:rPr>
              <w:t>12</w:t>
            </w:r>
            <w:r w:rsidR="0032503B">
              <w:rPr>
                <w:rFonts w:asciiTheme="minorHAnsi" w:hAnsiTheme="minorHAnsi" w:cstheme="minorHAnsi"/>
                <w:sz w:val="22"/>
                <w:szCs w:val="22"/>
              </w:rPr>
              <w:t>0</w:t>
            </w:r>
          </w:p>
        </w:tc>
        <w:tc>
          <w:tcPr>
            <w:tcW w:w="2283" w:type="dxa"/>
          </w:tcPr>
          <w:p w:rsidR="00FB3138" w:rsidRPr="00235E1A" w:rsidRDefault="00FB3138" w:rsidP="007C569D">
            <w:pPr>
              <w:pStyle w:val="ListParagraph"/>
              <w:ind w:left="0"/>
              <w:jc w:val="both"/>
              <w:rPr>
                <w:rFonts w:asciiTheme="minorHAnsi" w:hAnsiTheme="minorHAnsi" w:cstheme="minorHAnsi"/>
                <w:sz w:val="22"/>
                <w:szCs w:val="22"/>
              </w:rPr>
            </w:pPr>
          </w:p>
        </w:tc>
        <w:tc>
          <w:tcPr>
            <w:tcW w:w="1541" w:type="dxa"/>
          </w:tcPr>
          <w:p w:rsidR="00FB3138" w:rsidRPr="00235E1A" w:rsidRDefault="00FB3138" w:rsidP="007C569D">
            <w:pPr>
              <w:pStyle w:val="ListParagraph"/>
              <w:ind w:left="0"/>
              <w:jc w:val="both"/>
              <w:rPr>
                <w:rFonts w:asciiTheme="minorHAnsi" w:hAnsiTheme="minorHAnsi" w:cstheme="minorHAnsi"/>
                <w:sz w:val="22"/>
                <w:szCs w:val="22"/>
              </w:rPr>
            </w:pPr>
          </w:p>
        </w:tc>
      </w:tr>
    </w:tbl>
    <w:p w:rsidR="007C569D" w:rsidRPr="00235E1A" w:rsidRDefault="007C569D" w:rsidP="007C569D">
      <w:pPr>
        <w:pStyle w:val="ListParagraph"/>
        <w:jc w:val="both"/>
        <w:rPr>
          <w:rFonts w:asciiTheme="minorHAnsi" w:hAnsiTheme="minorHAnsi" w:cstheme="minorHAnsi"/>
          <w:sz w:val="22"/>
          <w:szCs w:val="22"/>
        </w:rPr>
      </w:pPr>
    </w:p>
    <w:p w:rsidR="00DC7292" w:rsidRPr="00235E1A" w:rsidRDefault="00DC7292" w:rsidP="00DC7292">
      <w:pPr>
        <w:jc w:val="both"/>
        <w:rPr>
          <w:rFonts w:asciiTheme="minorHAnsi" w:hAnsiTheme="minorHAnsi" w:cstheme="minorHAnsi"/>
          <w:b/>
          <w:bCs/>
          <w:i/>
          <w:iCs/>
          <w:color w:val="000099"/>
          <w:sz w:val="22"/>
          <w:szCs w:val="22"/>
          <w:u w:val="single"/>
        </w:rPr>
      </w:pPr>
      <w:r w:rsidRPr="00235E1A">
        <w:rPr>
          <w:rFonts w:asciiTheme="minorHAnsi" w:hAnsiTheme="minorHAnsi" w:cstheme="minorHAnsi"/>
          <w:b/>
          <w:bCs/>
          <w:i/>
          <w:iCs/>
          <w:color w:val="000099"/>
          <w:sz w:val="22"/>
          <w:szCs w:val="22"/>
          <w:u w:val="single"/>
        </w:rPr>
        <w:t>Application</w:t>
      </w:r>
    </w:p>
    <w:p w:rsidR="00DC7292" w:rsidRPr="00235E1A" w:rsidRDefault="00DC7292" w:rsidP="00DC7292">
      <w:pPr>
        <w:pStyle w:val="text50"/>
        <w:spacing w:before="0" w:beforeAutospacing="0" w:after="0" w:afterAutospacing="0"/>
        <w:ind w:right="180"/>
        <w:jc w:val="both"/>
        <w:rPr>
          <w:rFonts w:asciiTheme="minorHAnsi" w:hAnsiTheme="minorHAnsi" w:cstheme="minorHAnsi"/>
          <w:color w:val="auto"/>
          <w:sz w:val="22"/>
          <w:szCs w:val="22"/>
        </w:rPr>
      </w:pPr>
    </w:p>
    <w:p w:rsidR="00DC7292" w:rsidRPr="00235E1A" w:rsidRDefault="00DC7292" w:rsidP="00DC7292">
      <w:pPr>
        <w:pStyle w:val="text50"/>
        <w:spacing w:before="0" w:beforeAutospacing="0" w:after="0" w:afterAutospacing="0"/>
        <w:ind w:right="180"/>
        <w:jc w:val="both"/>
        <w:rPr>
          <w:rFonts w:asciiTheme="minorHAnsi" w:hAnsiTheme="minorHAnsi" w:cstheme="minorHAnsi"/>
          <w:color w:val="auto"/>
          <w:sz w:val="22"/>
          <w:szCs w:val="22"/>
        </w:rPr>
      </w:pPr>
      <w:r w:rsidRPr="00235E1A">
        <w:rPr>
          <w:rFonts w:asciiTheme="minorHAnsi" w:hAnsiTheme="minorHAnsi" w:cstheme="minorHAnsi"/>
          <w:color w:val="auto"/>
          <w:sz w:val="22"/>
          <w:szCs w:val="22"/>
        </w:rPr>
        <w:t xml:space="preserve">Applicants are requested to send CV, together with a letter of interest to REDD+ Taskforce Secretariat by either mail (N. 40, </w:t>
      </w:r>
      <w:proofErr w:type="spellStart"/>
      <w:r w:rsidRPr="00235E1A">
        <w:rPr>
          <w:rFonts w:asciiTheme="minorHAnsi" w:hAnsiTheme="minorHAnsi" w:cstheme="minorHAnsi"/>
          <w:color w:val="auto"/>
          <w:sz w:val="22"/>
          <w:szCs w:val="22"/>
        </w:rPr>
        <w:t>PreahNorodom</w:t>
      </w:r>
      <w:proofErr w:type="spellEnd"/>
      <w:r w:rsidRPr="00235E1A">
        <w:rPr>
          <w:rFonts w:asciiTheme="minorHAnsi" w:hAnsiTheme="minorHAnsi" w:cstheme="minorHAnsi"/>
          <w:color w:val="auto"/>
          <w:sz w:val="22"/>
          <w:szCs w:val="22"/>
        </w:rPr>
        <w:t xml:space="preserve"> Blvd. </w:t>
      </w:r>
      <w:proofErr w:type="spellStart"/>
      <w:r w:rsidRPr="00235E1A">
        <w:rPr>
          <w:rFonts w:asciiTheme="minorHAnsi" w:hAnsiTheme="minorHAnsi" w:cstheme="minorHAnsi"/>
          <w:color w:val="auto"/>
          <w:sz w:val="22"/>
          <w:szCs w:val="22"/>
        </w:rPr>
        <w:t>SangkatPhsarKandal</w:t>
      </w:r>
      <w:proofErr w:type="spellEnd"/>
      <w:r w:rsidRPr="00235E1A">
        <w:rPr>
          <w:rFonts w:asciiTheme="minorHAnsi" w:hAnsiTheme="minorHAnsi" w:cstheme="minorHAnsi"/>
          <w:color w:val="auto"/>
          <w:sz w:val="22"/>
          <w:szCs w:val="22"/>
        </w:rPr>
        <w:t xml:space="preserve"> 2, Khan </w:t>
      </w:r>
      <w:proofErr w:type="spellStart"/>
      <w:r w:rsidRPr="00235E1A">
        <w:rPr>
          <w:rFonts w:asciiTheme="minorHAnsi" w:hAnsiTheme="minorHAnsi" w:cstheme="minorHAnsi"/>
          <w:color w:val="auto"/>
          <w:sz w:val="22"/>
          <w:szCs w:val="22"/>
        </w:rPr>
        <w:t>Daun</w:t>
      </w:r>
      <w:proofErr w:type="spellEnd"/>
      <w:r w:rsidRPr="00235E1A">
        <w:rPr>
          <w:rFonts w:asciiTheme="minorHAnsi" w:hAnsiTheme="minorHAnsi" w:cstheme="minorHAnsi"/>
          <w:color w:val="auto"/>
          <w:sz w:val="22"/>
          <w:szCs w:val="22"/>
        </w:rPr>
        <w:t xml:space="preserve"> Penh, </w:t>
      </w:r>
      <w:proofErr w:type="gramStart"/>
      <w:r w:rsidRPr="00235E1A">
        <w:rPr>
          <w:rFonts w:asciiTheme="minorHAnsi" w:hAnsiTheme="minorHAnsi" w:cstheme="minorHAnsi"/>
          <w:color w:val="auto"/>
          <w:sz w:val="22"/>
          <w:szCs w:val="22"/>
        </w:rPr>
        <w:t>Cambodia</w:t>
      </w:r>
      <w:proofErr w:type="gramEnd"/>
      <w:r w:rsidRPr="00235E1A">
        <w:rPr>
          <w:rFonts w:asciiTheme="minorHAnsi" w:hAnsiTheme="minorHAnsi" w:cstheme="minorHAnsi"/>
          <w:color w:val="auto"/>
          <w:sz w:val="22"/>
          <w:szCs w:val="22"/>
        </w:rPr>
        <w:t>) or e-mail (redd.secretariat@cambodia-redd.org).</w:t>
      </w:r>
    </w:p>
    <w:p w:rsidR="00DC7292" w:rsidRPr="00235E1A" w:rsidRDefault="00DC7292" w:rsidP="00DC7292">
      <w:pPr>
        <w:pStyle w:val="text50"/>
        <w:spacing w:before="0" w:beforeAutospacing="0" w:after="0" w:afterAutospacing="0"/>
        <w:ind w:right="180"/>
        <w:jc w:val="both"/>
        <w:rPr>
          <w:rFonts w:asciiTheme="minorHAnsi" w:hAnsiTheme="minorHAnsi" w:cstheme="minorHAnsi"/>
          <w:color w:val="auto"/>
          <w:sz w:val="22"/>
          <w:szCs w:val="22"/>
        </w:rPr>
      </w:pPr>
    </w:p>
    <w:p w:rsidR="00FD0E03" w:rsidRPr="00235E1A" w:rsidRDefault="00FD0E03" w:rsidP="001F2DDC">
      <w:pPr>
        <w:jc w:val="both"/>
        <w:rPr>
          <w:rFonts w:asciiTheme="minorHAnsi" w:hAnsiTheme="minorHAnsi" w:cstheme="minorHAnsi"/>
          <w:sz w:val="22"/>
          <w:szCs w:val="22"/>
        </w:rPr>
      </w:pPr>
    </w:p>
    <w:p w:rsidR="00A53D3F" w:rsidRPr="00235E1A" w:rsidRDefault="00A53D3F" w:rsidP="00A53D3F">
      <w:pPr>
        <w:jc w:val="both"/>
        <w:rPr>
          <w:rFonts w:asciiTheme="minorHAnsi" w:hAnsiTheme="minorHAnsi" w:cstheme="minorHAnsi"/>
          <w:b/>
          <w:bCs/>
          <w:sz w:val="22"/>
          <w:szCs w:val="22"/>
        </w:rPr>
      </w:pPr>
      <w:r w:rsidRPr="00235E1A">
        <w:rPr>
          <w:rFonts w:asciiTheme="minorHAnsi" w:hAnsiTheme="minorHAnsi" w:cstheme="minorHAnsi"/>
          <w:b/>
          <w:bCs/>
          <w:sz w:val="22"/>
          <w:szCs w:val="22"/>
        </w:rPr>
        <w:t>Competence Requirements</w:t>
      </w:r>
    </w:p>
    <w:p w:rsidR="00A53D3F" w:rsidRPr="00235E1A" w:rsidRDefault="00A53D3F" w:rsidP="00A53D3F">
      <w:pPr>
        <w:jc w:val="both"/>
        <w:rPr>
          <w:rFonts w:asciiTheme="minorHAnsi" w:hAnsiTheme="minorHAnsi" w:cstheme="minorHAnsi"/>
          <w:sz w:val="22"/>
          <w:szCs w:val="22"/>
        </w:rPr>
      </w:pPr>
      <w:r w:rsidRPr="00235E1A">
        <w:rPr>
          <w:rFonts w:asciiTheme="minorHAnsi" w:hAnsiTheme="minorHAnsi" w:cstheme="minorHAnsi"/>
          <w:sz w:val="22"/>
          <w:szCs w:val="22"/>
        </w:rPr>
        <w:t>The National Consultant shall meet the following criteria:</w:t>
      </w:r>
    </w:p>
    <w:p w:rsidR="00A53D3F" w:rsidRPr="00235E1A" w:rsidRDefault="00A53D3F" w:rsidP="00A53D3F">
      <w:pPr>
        <w:jc w:val="both"/>
        <w:rPr>
          <w:rFonts w:asciiTheme="minorHAnsi" w:eastAsia="Arial Unicode MS" w:hAnsiTheme="minorHAnsi" w:cstheme="minorHAnsi"/>
          <w:color w:val="000000"/>
          <w:sz w:val="22"/>
          <w:szCs w:val="22"/>
        </w:rPr>
      </w:pPr>
    </w:p>
    <w:p w:rsidR="00DD1723" w:rsidRPr="00235E1A" w:rsidRDefault="00DD1723"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Advanced University degree in natural resource management or a related field;</w:t>
      </w:r>
    </w:p>
    <w:p w:rsidR="00DD1723" w:rsidRPr="00235E1A" w:rsidRDefault="00DD1723"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A minimum of 5 years of relevant experience; </w:t>
      </w:r>
    </w:p>
    <w:p w:rsidR="00DD1723" w:rsidRPr="00235E1A" w:rsidRDefault="00DD1723"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Substantial and diverse experience in management of natural resources, protect</w:t>
      </w:r>
      <w:r w:rsidR="001F2DDC" w:rsidRPr="00235E1A">
        <w:rPr>
          <w:rFonts w:asciiTheme="minorHAnsi" w:hAnsiTheme="minorHAnsi" w:cstheme="minorHAnsi"/>
          <w:sz w:val="22"/>
          <w:szCs w:val="22"/>
        </w:rPr>
        <w:t>ed areas strategies or programs;</w:t>
      </w:r>
    </w:p>
    <w:p w:rsidR="00A53D3F" w:rsidRPr="00235E1A" w:rsidRDefault="00A53D3F"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Good analytical and communication skills, including the ability to draft and to articulate ideas in a clear and concise manner; </w:t>
      </w:r>
    </w:p>
    <w:p w:rsidR="00A53D3F" w:rsidRPr="00235E1A" w:rsidRDefault="006F3F8D"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Good interpersonal skills and </w:t>
      </w:r>
      <w:r w:rsidR="00A53D3F" w:rsidRPr="00235E1A">
        <w:rPr>
          <w:rFonts w:asciiTheme="minorHAnsi" w:hAnsiTheme="minorHAnsi" w:cstheme="minorHAnsi"/>
          <w:sz w:val="22"/>
          <w:szCs w:val="22"/>
        </w:rPr>
        <w:t>ability to work well in a team whilst also having the capacity and initiative to work independently;</w:t>
      </w:r>
    </w:p>
    <w:p w:rsidR="00A53D3F" w:rsidRPr="00235E1A" w:rsidRDefault="00A53D3F"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 xml:space="preserve">Sound knowledge of disciplines relevant to development work and climate change; </w:t>
      </w:r>
    </w:p>
    <w:p w:rsidR="006F3F8D" w:rsidRPr="00235E1A" w:rsidRDefault="00A53D3F" w:rsidP="001F2DDC">
      <w:pPr>
        <w:pStyle w:val="ListParagraph"/>
        <w:numPr>
          <w:ilvl w:val="0"/>
          <w:numId w:val="20"/>
        </w:numPr>
        <w:jc w:val="both"/>
        <w:rPr>
          <w:rFonts w:asciiTheme="minorHAnsi" w:hAnsiTheme="minorHAnsi" w:cstheme="minorHAnsi"/>
          <w:sz w:val="22"/>
          <w:szCs w:val="22"/>
        </w:rPr>
      </w:pPr>
      <w:r w:rsidRPr="00235E1A">
        <w:rPr>
          <w:rFonts w:asciiTheme="minorHAnsi" w:hAnsiTheme="minorHAnsi" w:cstheme="minorHAnsi"/>
          <w:sz w:val="22"/>
          <w:szCs w:val="22"/>
        </w:rPr>
        <w:t>Highly developed oral and written</w:t>
      </w:r>
      <w:r w:rsidR="00DD1723" w:rsidRPr="00235E1A">
        <w:rPr>
          <w:rFonts w:asciiTheme="minorHAnsi" w:hAnsiTheme="minorHAnsi" w:cstheme="minorHAnsi"/>
          <w:sz w:val="22"/>
          <w:szCs w:val="22"/>
        </w:rPr>
        <w:t xml:space="preserve"> communications skills with </w:t>
      </w:r>
      <w:r w:rsidR="001F2DDC" w:rsidRPr="00235E1A">
        <w:rPr>
          <w:rFonts w:asciiTheme="minorHAnsi" w:hAnsiTheme="minorHAnsi" w:cstheme="minorHAnsi"/>
          <w:sz w:val="22"/>
          <w:szCs w:val="22"/>
        </w:rPr>
        <w:t>writing skills in English.</w:t>
      </w:r>
    </w:p>
    <w:p w:rsidR="00A53D3F" w:rsidRPr="00235E1A" w:rsidRDefault="00A53D3F" w:rsidP="00A53D3F">
      <w:pPr>
        <w:jc w:val="both"/>
        <w:rPr>
          <w:rFonts w:asciiTheme="minorHAnsi" w:eastAsia="Arial Unicode MS"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2745"/>
      </w:tblGrid>
      <w:tr w:rsidR="00A168FC" w:rsidRPr="00235E1A" w:rsidTr="00E2345B">
        <w:tc>
          <w:tcPr>
            <w:tcW w:w="6498" w:type="dxa"/>
          </w:tcPr>
          <w:p w:rsidR="00A168FC" w:rsidRPr="00235E1A" w:rsidRDefault="00A168FC" w:rsidP="00E2345B">
            <w:pPr>
              <w:jc w:val="both"/>
              <w:rPr>
                <w:rFonts w:asciiTheme="minorHAnsi" w:hAnsiTheme="minorHAnsi" w:cstheme="minorHAnsi"/>
                <w:b/>
                <w:bCs/>
                <w:sz w:val="22"/>
                <w:szCs w:val="22"/>
              </w:rPr>
            </w:pPr>
            <w:r w:rsidRPr="00235E1A">
              <w:rPr>
                <w:rFonts w:asciiTheme="minorHAnsi" w:hAnsiTheme="minorHAnsi" w:cstheme="minorHAnsi"/>
                <w:b/>
                <w:bCs/>
                <w:sz w:val="22"/>
                <w:szCs w:val="22"/>
              </w:rPr>
              <w:t>Evaluation criteria</w:t>
            </w:r>
          </w:p>
        </w:tc>
        <w:tc>
          <w:tcPr>
            <w:tcW w:w="2745" w:type="dxa"/>
          </w:tcPr>
          <w:p w:rsidR="00A168FC" w:rsidRPr="00235E1A" w:rsidRDefault="00A168FC" w:rsidP="00E2345B">
            <w:pPr>
              <w:jc w:val="center"/>
              <w:rPr>
                <w:rFonts w:asciiTheme="minorHAnsi" w:hAnsiTheme="minorHAnsi" w:cstheme="minorHAnsi"/>
                <w:b/>
                <w:bCs/>
                <w:sz w:val="22"/>
                <w:szCs w:val="22"/>
              </w:rPr>
            </w:pPr>
            <w:r w:rsidRPr="00235E1A">
              <w:rPr>
                <w:rFonts w:asciiTheme="minorHAnsi" w:hAnsiTheme="minorHAnsi" w:cstheme="minorHAnsi"/>
                <w:b/>
                <w:bCs/>
                <w:sz w:val="22"/>
                <w:szCs w:val="22"/>
              </w:rPr>
              <w:t>Obtainable score</w:t>
            </w:r>
          </w:p>
        </w:tc>
      </w:tr>
      <w:tr w:rsidR="00A168FC" w:rsidRPr="00235E1A" w:rsidTr="00E2345B">
        <w:tc>
          <w:tcPr>
            <w:tcW w:w="6498" w:type="dxa"/>
          </w:tcPr>
          <w:p w:rsidR="00A168FC" w:rsidRPr="00235E1A" w:rsidRDefault="00A168FC" w:rsidP="00E2345B">
            <w:pPr>
              <w:rPr>
                <w:rFonts w:asciiTheme="minorHAnsi" w:hAnsiTheme="minorHAnsi" w:cstheme="minorHAnsi"/>
                <w:sz w:val="22"/>
                <w:szCs w:val="22"/>
              </w:rPr>
            </w:pPr>
            <w:r w:rsidRPr="00235E1A">
              <w:rPr>
                <w:rFonts w:asciiTheme="minorHAnsi" w:hAnsiTheme="minorHAnsi" w:cstheme="minorHAnsi"/>
                <w:sz w:val="22"/>
                <w:szCs w:val="22"/>
              </w:rPr>
              <w:t xml:space="preserve">Relevant education and number of years experiences as required by the </w:t>
            </w:r>
            <w:proofErr w:type="spellStart"/>
            <w:r w:rsidRPr="00235E1A">
              <w:rPr>
                <w:rFonts w:asciiTheme="minorHAnsi" w:hAnsiTheme="minorHAnsi" w:cstheme="minorHAnsi"/>
                <w:sz w:val="22"/>
                <w:szCs w:val="22"/>
              </w:rPr>
              <w:t>ToR</w:t>
            </w:r>
            <w:proofErr w:type="spellEnd"/>
          </w:p>
        </w:tc>
        <w:tc>
          <w:tcPr>
            <w:tcW w:w="2745" w:type="dxa"/>
          </w:tcPr>
          <w:p w:rsidR="00A168FC" w:rsidRPr="00235E1A" w:rsidRDefault="00A168FC" w:rsidP="00E2345B">
            <w:pPr>
              <w:jc w:val="center"/>
              <w:rPr>
                <w:rFonts w:asciiTheme="minorHAnsi" w:hAnsiTheme="minorHAnsi" w:cstheme="minorHAnsi"/>
                <w:sz w:val="22"/>
                <w:szCs w:val="22"/>
              </w:rPr>
            </w:pPr>
            <w:r w:rsidRPr="00235E1A">
              <w:rPr>
                <w:rFonts w:asciiTheme="minorHAnsi" w:hAnsiTheme="minorHAnsi" w:cstheme="minorHAnsi"/>
                <w:sz w:val="22"/>
                <w:szCs w:val="22"/>
              </w:rPr>
              <w:t>20 points</w:t>
            </w:r>
          </w:p>
        </w:tc>
      </w:tr>
      <w:tr w:rsidR="00A168FC" w:rsidRPr="00235E1A" w:rsidTr="00E2345B">
        <w:tc>
          <w:tcPr>
            <w:tcW w:w="6498" w:type="dxa"/>
          </w:tcPr>
          <w:p w:rsidR="00A168FC" w:rsidRPr="00235E1A" w:rsidRDefault="00A168FC" w:rsidP="00E2345B">
            <w:pPr>
              <w:rPr>
                <w:rFonts w:asciiTheme="minorHAnsi" w:hAnsiTheme="minorHAnsi" w:cstheme="minorHAnsi"/>
                <w:sz w:val="22"/>
                <w:szCs w:val="22"/>
              </w:rPr>
            </w:pPr>
            <w:r w:rsidRPr="00235E1A">
              <w:rPr>
                <w:rFonts w:asciiTheme="minorHAnsi" w:hAnsiTheme="minorHAnsi" w:cstheme="minorHAnsi"/>
                <w:sz w:val="22"/>
                <w:szCs w:val="22"/>
              </w:rPr>
              <w:t>Substantial and diverse experience in management of natural resources, protected areas strategies or programs</w:t>
            </w:r>
          </w:p>
        </w:tc>
        <w:tc>
          <w:tcPr>
            <w:tcW w:w="2745" w:type="dxa"/>
          </w:tcPr>
          <w:p w:rsidR="00A168FC" w:rsidRPr="00235E1A" w:rsidRDefault="00A168FC" w:rsidP="00E2345B">
            <w:pPr>
              <w:jc w:val="center"/>
              <w:rPr>
                <w:rFonts w:asciiTheme="minorHAnsi" w:hAnsiTheme="minorHAnsi" w:cstheme="minorHAnsi"/>
                <w:sz w:val="22"/>
                <w:szCs w:val="22"/>
              </w:rPr>
            </w:pPr>
            <w:r w:rsidRPr="00235E1A">
              <w:rPr>
                <w:rFonts w:asciiTheme="minorHAnsi" w:hAnsiTheme="minorHAnsi" w:cstheme="minorHAnsi"/>
                <w:sz w:val="22"/>
                <w:szCs w:val="22"/>
              </w:rPr>
              <w:t xml:space="preserve">30 points </w:t>
            </w:r>
          </w:p>
        </w:tc>
      </w:tr>
      <w:tr w:rsidR="00A168FC" w:rsidRPr="00235E1A" w:rsidTr="00E2345B">
        <w:tc>
          <w:tcPr>
            <w:tcW w:w="6498" w:type="dxa"/>
          </w:tcPr>
          <w:p w:rsidR="00A168FC" w:rsidRPr="00235E1A" w:rsidRDefault="00A168FC" w:rsidP="00E2345B">
            <w:pPr>
              <w:rPr>
                <w:rFonts w:asciiTheme="minorHAnsi" w:hAnsiTheme="minorHAnsi" w:cstheme="minorHAnsi"/>
                <w:sz w:val="22"/>
                <w:szCs w:val="22"/>
              </w:rPr>
            </w:pPr>
            <w:r w:rsidRPr="00235E1A">
              <w:rPr>
                <w:rFonts w:asciiTheme="minorHAnsi" w:hAnsiTheme="minorHAnsi" w:cstheme="minorHAnsi"/>
                <w:sz w:val="22"/>
                <w:szCs w:val="22"/>
              </w:rPr>
              <w:t>Prior experience in awareness raising and stakeholder engagement</w:t>
            </w:r>
          </w:p>
        </w:tc>
        <w:tc>
          <w:tcPr>
            <w:tcW w:w="2745" w:type="dxa"/>
          </w:tcPr>
          <w:p w:rsidR="00A168FC" w:rsidRPr="00235E1A" w:rsidRDefault="00A168FC" w:rsidP="00E2345B">
            <w:pPr>
              <w:jc w:val="center"/>
              <w:rPr>
                <w:rFonts w:asciiTheme="minorHAnsi" w:hAnsiTheme="minorHAnsi" w:cstheme="minorHAnsi"/>
                <w:sz w:val="22"/>
                <w:szCs w:val="22"/>
              </w:rPr>
            </w:pPr>
            <w:r w:rsidRPr="00235E1A">
              <w:rPr>
                <w:rFonts w:asciiTheme="minorHAnsi" w:hAnsiTheme="minorHAnsi" w:cstheme="minorHAnsi"/>
                <w:sz w:val="22"/>
                <w:szCs w:val="22"/>
              </w:rPr>
              <w:t>30 points</w:t>
            </w:r>
          </w:p>
        </w:tc>
      </w:tr>
      <w:tr w:rsidR="00A168FC" w:rsidRPr="00235E1A" w:rsidTr="00E2345B">
        <w:tc>
          <w:tcPr>
            <w:tcW w:w="6498" w:type="dxa"/>
          </w:tcPr>
          <w:p w:rsidR="00A168FC" w:rsidRPr="00235E1A" w:rsidRDefault="00A168FC" w:rsidP="00E2345B">
            <w:pPr>
              <w:rPr>
                <w:rFonts w:asciiTheme="minorHAnsi" w:hAnsiTheme="minorHAnsi" w:cstheme="minorHAnsi"/>
                <w:sz w:val="22"/>
                <w:szCs w:val="22"/>
              </w:rPr>
            </w:pPr>
            <w:r w:rsidRPr="00235E1A">
              <w:rPr>
                <w:rFonts w:asciiTheme="minorHAnsi" w:hAnsiTheme="minorHAnsi" w:cstheme="minorHAnsi"/>
                <w:sz w:val="22"/>
                <w:szCs w:val="22"/>
              </w:rPr>
              <w:t>Sound knowledge of disciplines relevant to international development work and climate change</w:t>
            </w:r>
          </w:p>
        </w:tc>
        <w:tc>
          <w:tcPr>
            <w:tcW w:w="2745" w:type="dxa"/>
          </w:tcPr>
          <w:p w:rsidR="00A168FC" w:rsidRPr="00235E1A" w:rsidRDefault="00A168FC" w:rsidP="00E2345B">
            <w:pPr>
              <w:jc w:val="center"/>
              <w:rPr>
                <w:rFonts w:asciiTheme="minorHAnsi" w:hAnsiTheme="minorHAnsi" w:cstheme="minorHAnsi"/>
                <w:sz w:val="22"/>
                <w:szCs w:val="22"/>
              </w:rPr>
            </w:pPr>
            <w:r w:rsidRPr="00235E1A">
              <w:rPr>
                <w:rFonts w:asciiTheme="minorHAnsi" w:hAnsiTheme="minorHAnsi" w:cstheme="minorHAnsi"/>
                <w:sz w:val="22"/>
                <w:szCs w:val="22"/>
              </w:rPr>
              <w:t>20 points</w:t>
            </w:r>
          </w:p>
        </w:tc>
      </w:tr>
      <w:tr w:rsidR="00A168FC" w:rsidRPr="00235E1A" w:rsidTr="00E2345B">
        <w:tc>
          <w:tcPr>
            <w:tcW w:w="6498" w:type="dxa"/>
          </w:tcPr>
          <w:p w:rsidR="00A168FC" w:rsidRPr="00235E1A" w:rsidRDefault="00A168FC" w:rsidP="00E2345B">
            <w:pPr>
              <w:jc w:val="both"/>
              <w:rPr>
                <w:rFonts w:asciiTheme="minorHAnsi" w:hAnsiTheme="minorHAnsi" w:cstheme="minorHAnsi"/>
                <w:b/>
                <w:bCs/>
                <w:sz w:val="22"/>
                <w:szCs w:val="22"/>
              </w:rPr>
            </w:pPr>
            <w:r w:rsidRPr="00235E1A">
              <w:rPr>
                <w:rFonts w:asciiTheme="minorHAnsi" w:hAnsiTheme="minorHAnsi" w:cstheme="minorHAnsi"/>
                <w:b/>
                <w:bCs/>
                <w:sz w:val="22"/>
                <w:szCs w:val="22"/>
              </w:rPr>
              <w:t>Total</w:t>
            </w:r>
          </w:p>
        </w:tc>
        <w:tc>
          <w:tcPr>
            <w:tcW w:w="2745" w:type="dxa"/>
          </w:tcPr>
          <w:p w:rsidR="00A168FC" w:rsidRPr="00235E1A" w:rsidRDefault="00A168FC" w:rsidP="00E2345B">
            <w:pPr>
              <w:jc w:val="center"/>
              <w:rPr>
                <w:rFonts w:asciiTheme="minorHAnsi" w:hAnsiTheme="minorHAnsi" w:cstheme="minorHAnsi"/>
                <w:b/>
                <w:bCs/>
                <w:sz w:val="22"/>
                <w:szCs w:val="22"/>
              </w:rPr>
            </w:pPr>
            <w:r w:rsidRPr="00235E1A">
              <w:rPr>
                <w:rFonts w:asciiTheme="minorHAnsi" w:hAnsiTheme="minorHAnsi" w:cstheme="minorHAnsi"/>
                <w:b/>
                <w:bCs/>
                <w:sz w:val="22"/>
                <w:szCs w:val="22"/>
              </w:rPr>
              <w:t>100 points</w:t>
            </w:r>
          </w:p>
        </w:tc>
      </w:tr>
    </w:tbl>
    <w:p w:rsidR="0012794F" w:rsidRPr="00235E1A" w:rsidRDefault="0012794F" w:rsidP="003F46A6">
      <w:pPr>
        <w:jc w:val="both"/>
        <w:rPr>
          <w:rFonts w:asciiTheme="minorHAnsi" w:hAnsiTheme="minorHAnsi" w:cstheme="minorHAnsi"/>
          <w:b/>
          <w:bCs/>
          <w:sz w:val="22"/>
          <w:szCs w:val="22"/>
          <w:u w:val="single"/>
        </w:rPr>
      </w:pPr>
    </w:p>
    <w:sectPr w:rsidR="0012794F" w:rsidRPr="00235E1A" w:rsidSect="000A5498">
      <w:footerReference w:type="even"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D6" w:rsidRDefault="006C6AD6">
      <w:r>
        <w:separator/>
      </w:r>
    </w:p>
  </w:endnote>
  <w:endnote w:type="continuationSeparator" w:id="0">
    <w:p w:rsidR="006C6AD6" w:rsidRDefault="006C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29" w:rsidRDefault="003C117C"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E4" w:rsidRPr="00705BE4" w:rsidRDefault="00705BE4">
    <w:pPr>
      <w:pStyle w:val="Footer"/>
      <w:jc w:val="right"/>
    </w:pPr>
    <w:r w:rsidRPr="00705BE4">
      <w:t xml:space="preserve">Page </w:t>
    </w:r>
    <w:r w:rsidR="00221ACE">
      <w:fldChar w:fldCharType="begin"/>
    </w:r>
    <w:r w:rsidR="00221ACE">
      <w:instrText xml:space="preserve"> PAGE </w:instrText>
    </w:r>
    <w:r w:rsidR="00221ACE">
      <w:fldChar w:fldCharType="separate"/>
    </w:r>
    <w:r w:rsidR="00C71A85">
      <w:rPr>
        <w:noProof/>
      </w:rPr>
      <w:t>5</w:t>
    </w:r>
    <w:r w:rsidR="00221ACE">
      <w:rPr>
        <w:noProof/>
      </w:rPr>
      <w:fldChar w:fldCharType="end"/>
    </w:r>
    <w:r w:rsidRPr="00705BE4">
      <w:t xml:space="preserve"> of </w:t>
    </w:r>
    <w:fldSimple w:instr=" NUMPAGES  ">
      <w:r w:rsidR="00C71A85">
        <w:rPr>
          <w:noProof/>
        </w:rPr>
        <w:t>5</w:t>
      </w:r>
    </w:fldSimple>
  </w:p>
  <w:p w:rsidR="00A76029" w:rsidRPr="00705BE4" w:rsidRDefault="00A76029" w:rsidP="00A743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D6" w:rsidRDefault="006C6AD6">
      <w:r>
        <w:separator/>
      </w:r>
    </w:p>
  </w:footnote>
  <w:footnote w:type="continuationSeparator" w:id="0">
    <w:p w:rsidR="006C6AD6" w:rsidRDefault="006C6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35A3820"/>
    <w:multiLevelType w:val="multilevel"/>
    <w:tmpl w:val="B1F6DC9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nsid w:val="074506B4"/>
    <w:multiLevelType w:val="hybridMultilevel"/>
    <w:tmpl w:val="A2F4F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0167E"/>
    <w:multiLevelType w:val="hybridMultilevel"/>
    <w:tmpl w:val="1D2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504DD"/>
    <w:multiLevelType w:val="hybridMultilevel"/>
    <w:tmpl w:val="B4E0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622243"/>
    <w:multiLevelType w:val="hybridMultilevel"/>
    <w:tmpl w:val="9E9A2142"/>
    <w:lvl w:ilvl="0" w:tplc="255CA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32935"/>
    <w:multiLevelType w:val="hybridMultilevel"/>
    <w:tmpl w:val="FF088F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3F384B"/>
    <w:multiLevelType w:val="multilevel"/>
    <w:tmpl w:val="FBDA7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AB413E"/>
    <w:multiLevelType w:val="hybridMultilevel"/>
    <w:tmpl w:val="3764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16A44"/>
    <w:multiLevelType w:val="multilevel"/>
    <w:tmpl w:val="FBDA764C"/>
    <w:lvl w:ilvl="0">
      <w:start w:val="1"/>
      <w:numFmt w:val="decimal"/>
      <w:lvlText w:val="%1."/>
      <w:lvlJc w:val="left"/>
      <w:pPr>
        <w:tabs>
          <w:tab w:val="num" w:pos="0"/>
        </w:tabs>
        <w:ind w:left="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2">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5B57494"/>
    <w:multiLevelType w:val="hybridMultilevel"/>
    <w:tmpl w:val="395E2352"/>
    <w:lvl w:ilvl="0" w:tplc="2B5CDB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E2E7AC7"/>
    <w:multiLevelType w:val="hybridMultilevel"/>
    <w:tmpl w:val="EFF2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8"/>
  </w:num>
  <w:num w:numId="3">
    <w:abstractNumId w:val="22"/>
  </w:num>
  <w:num w:numId="4">
    <w:abstractNumId w:val="4"/>
  </w:num>
  <w:num w:numId="5">
    <w:abstractNumId w:val="11"/>
  </w:num>
  <w:num w:numId="6">
    <w:abstractNumId w:val="0"/>
  </w:num>
  <w:num w:numId="7">
    <w:abstractNumId w:val="17"/>
  </w:num>
  <w:num w:numId="8">
    <w:abstractNumId w:val="25"/>
  </w:num>
  <w:num w:numId="9">
    <w:abstractNumId w:val="16"/>
  </w:num>
  <w:num w:numId="10">
    <w:abstractNumId w:val="13"/>
  </w:num>
  <w:num w:numId="11">
    <w:abstractNumId w:val="6"/>
  </w:num>
  <w:num w:numId="12">
    <w:abstractNumId w:val="5"/>
  </w:num>
  <w:num w:numId="13">
    <w:abstractNumId w:val="8"/>
  </w:num>
  <w:num w:numId="14">
    <w:abstractNumId w:val="19"/>
  </w:num>
  <w:num w:numId="15">
    <w:abstractNumId w:val="9"/>
  </w:num>
  <w:num w:numId="16">
    <w:abstractNumId w:val="14"/>
  </w:num>
  <w:num w:numId="17">
    <w:abstractNumId w:val="14"/>
  </w:num>
  <w:num w:numId="18">
    <w:abstractNumId w:val="26"/>
  </w:num>
  <w:num w:numId="19">
    <w:abstractNumId w:val="10"/>
  </w:num>
  <w:num w:numId="20">
    <w:abstractNumId w:val="1"/>
  </w:num>
  <w:num w:numId="21">
    <w:abstractNumId w:val="21"/>
  </w:num>
  <w:num w:numId="22">
    <w:abstractNumId w:val="20"/>
  </w:num>
  <w:num w:numId="23">
    <w:abstractNumId w:val="12"/>
  </w:num>
  <w:num w:numId="24">
    <w:abstractNumId w:val="23"/>
  </w:num>
  <w:num w:numId="25">
    <w:abstractNumId w:val="15"/>
  </w:num>
  <w:num w:numId="26">
    <w:abstractNumId w:val="14"/>
  </w:num>
  <w:num w:numId="27">
    <w:abstractNumId w:val="2"/>
  </w:num>
  <w:num w:numId="28">
    <w:abstractNumId w:val="3"/>
  </w:num>
  <w:num w:numId="29">
    <w:abstractNumId w:val="7"/>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82"/>
    <w:rsid w:val="000053F3"/>
    <w:rsid w:val="00005638"/>
    <w:rsid w:val="00005F80"/>
    <w:rsid w:val="00013761"/>
    <w:rsid w:val="00021F65"/>
    <w:rsid w:val="00025CC6"/>
    <w:rsid w:val="00032C28"/>
    <w:rsid w:val="00034BDE"/>
    <w:rsid w:val="00036725"/>
    <w:rsid w:val="0003757A"/>
    <w:rsid w:val="00045B04"/>
    <w:rsid w:val="000640F9"/>
    <w:rsid w:val="000650D5"/>
    <w:rsid w:val="0006513D"/>
    <w:rsid w:val="000763B6"/>
    <w:rsid w:val="000863D5"/>
    <w:rsid w:val="000A137F"/>
    <w:rsid w:val="000A5498"/>
    <w:rsid w:val="000B3106"/>
    <w:rsid w:val="000B73A2"/>
    <w:rsid w:val="000B7D99"/>
    <w:rsid w:val="000C0BE7"/>
    <w:rsid w:val="000C3A9B"/>
    <w:rsid w:val="000D02ED"/>
    <w:rsid w:val="000D28B3"/>
    <w:rsid w:val="000D293D"/>
    <w:rsid w:val="000D3AF1"/>
    <w:rsid w:val="000E6ECC"/>
    <w:rsid w:val="000F5343"/>
    <w:rsid w:val="00103727"/>
    <w:rsid w:val="0010406C"/>
    <w:rsid w:val="00107D05"/>
    <w:rsid w:val="0012625C"/>
    <w:rsid w:val="0012794F"/>
    <w:rsid w:val="0013023D"/>
    <w:rsid w:val="00134B46"/>
    <w:rsid w:val="001374E0"/>
    <w:rsid w:val="0014308C"/>
    <w:rsid w:val="00144907"/>
    <w:rsid w:val="001507DD"/>
    <w:rsid w:val="00156CB4"/>
    <w:rsid w:val="0016110F"/>
    <w:rsid w:val="00167E01"/>
    <w:rsid w:val="00190C0F"/>
    <w:rsid w:val="00192E35"/>
    <w:rsid w:val="001B211E"/>
    <w:rsid w:val="001C4453"/>
    <w:rsid w:val="001C476E"/>
    <w:rsid w:val="001C4B8A"/>
    <w:rsid w:val="001C5AEA"/>
    <w:rsid w:val="001D1D11"/>
    <w:rsid w:val="001D4C1D"/>
    <w:rsid w:val="001E20E6"/>
    <w:rsid w:val="001F1672"/>
    <w:rsid w:val="001F16C1"/>
    <w:rsid w:val="001F2DDC"/>
    <w:rsid w:val="001F688A"/>
    <w:rsid w:val="001F7796"/>
    <w:rsid w:val="00200A9F"/>
    <w:rsid w:val="00211B8E"/>
    <w:rsid w:val="00212138"/>
    <w:rsid w:val="00215196"/>
    <w:rsid w:val="00221ACE"/>
    <w:rsid w:val="00224C06"/>
    <w:rsid w:val="00224CDF"/>
    <w:rsid w:val="00234C4D"/>
    <w:rsid w:val="00235E1A"/>
    <w:rsid w:val="00247FCE"/>
    <w:rsid w:val="00252B78"/>
    <w:rsid w:val="002545DA"/>
    <w:rsid w:val="00261B32"/>
    <w:rsid w:val="002659E3"/>
    <w:rsid w:val="00273C05"/>
    <w:rsid w:val="002B29C1"/>
    <w:rsid w:val="002B6E47"/>
    <w:rsid w:val="002C70EC"/>
    <w:rsid w:val="002C7B57"/>
    <w:rsid w:val="002D0C82"/>
    <w:rsid w:val="002E3468"/>
    <w:rsid w:val="002E55E2"/>
    <w:rsid w:val="002F26F7"/>
    <w:rsid w:val="002F27CF"/>
    <w:rsid w:val="00306841"/>
    <w:rsid w:val="00316BF7"/>
    <w:rsid w:val="003234D0"/>
    <w:rsid w:val="0032503B"/>
    <w:rsid w:val="00337F0C"/>
    <w:rsid w:val="0034404D"/>
    <w:rsid w:val="00347C9C"/>
    <w:rsid w:val="003506B3"/>
    <w:rsid w:val="0035294C"/>
    <w:rsid w:val="00354C19"/>
    <w:rsid w:val="003715B4"/>
    <w:rsid w:val="00372B82"/>
    <w:rsid w:val="00374039"/>
    <w:rsid w:val="0037570C"/>
    <w:rsid w:val="00375847"/>
    <w:rsid w:val="003A0CCD"/>
    <w:rsid w:val="003A4567"/>
    <w:rsid w:val="003A683C"/>
    <w:rsid w:val="003B2592"/>
    <w:rsid w:val="003B3027"/>
    <w:rsid w:val="003C082B"/>
    <w:rsid w:val="003C117C"/>
    <w:rsid w:val="003C3E1A"/>
    <w:rsid w:val="003D335D"/>
    <w:rsid w:val="003E12AF"/>
    <w:rsid w:val="003F17B3"/>
    <w:rsid w:val="003F46A6"/>
    <w:rsid w:val="003F7611"/>
    <w:rsid w:val="004133AB"/>
    <w:rsid w:val="004235E8"/>
    <w:rsid w:val="0042449B"/>
    <w:rsid w:val="00424645"/>
    <w:rsid w:val="00441903"/>
    <w:rsid w:val="004423A2"/>
    <w:rsid w:val="00453AF4"/>
    <w:rsid w:val="0045570E"/>
    <w:rsid w:val="00461262"/>
    <w:rsid w:val="00461CE7"/>
    <w:rsid w:val="00463FDA"/>
    <w:rsid w:val="00465D8B"/>
    <w:rsid w:val="0047279D"/>
    <w:rsid w:val="00473170"/>
    <w:rsid w:val="0049310F"/>
    <w:rsid w:val="004A1B46"/>
    <w:rsid w:val="004A1F3D"/>
    <w:rsid w:val="004A23E7"/>
    <w:rsid w:val="004A44AA"/>
    <w:rsid w:val="004B0E48"/>
    <w:rsid w:val="004B2948"/>
    <w:rsid w:val="004C2E18"/>
    <w:rsid w:val="004C54CE"/>
    <w:rsid w:val="004D437A"/>
    <w:rsid w:val="004D6FF3"/>
    <w:rsid w:val="004E39C1"/>
    <w:rsid w:val="004E5ADA"/>
    <w:rsid w:val="004E7AF9"/>
    <w:rsid w:val="004F1247"/>
    <w:rsid w:val="004F557D"/>
    <w:rsid w:val="0050163D"/>
    <w:rsid w:val="00501EE7"/>
    <w:rsid w:val="00502E61"/>
    <w:rsid w:val="00510B0B"/>
    <w:rsid w:val="00515D9A"/>
    <w:rsid w:val="00523FF8"/>
    <w:rsid w:val="005304B2"/>
    <w:rsid w:val="005336A4"/>
    <w:rsid w:val="00535C14"/>
    <w:rsid w:val="00535E4A"/>
    <w:rsid w:val="0053715A"/>
    <w:rsid w:val="00541E4A"/>
    <w:rsid w:val="00542ED3"/>
    <w:rsid w:val="00563F36"/>
    <w:rsid w:val="005701C0"/>
    <w:rsid w:val="00573859"/>
    <w:rsid w:val="005809A4"/>
    <w:rsid w:val="0058522C"/>
    <w:rsid w:val="005860A8"/>
    <w:rsid w:val="005A10B7"/>
    <w:rsid w:val="005B00A6"/>
    <w:rsid w:val="005B315B"/>
    <w:rsid w:val="005C2A5B"/>
    <w:rsid w:val="005D28D8"/>
    <w:rsid w:val="005F265F"/>
    <w:rsid w:val="005F53FB"/>
    <w:rsid w:val="006054C4"/>
    <w:rsid w:val="006117E6"/>
    <w:rsid w:val="00613BEB"/>
    <w:rsid w:val="006160C3"/>
    <w:rsid w:val="00623B31"/>
    <w:rsid w:val="00625119"/>
    <w:rsid w:val="006518B1"/>
    <w:rsid w:val="00654E4B"/>
    <w:rsid w:val="00661279"/>
    <w:rsid w:val="006653A4"/>
    <w:rsid w:val="0067519D"/>
    <w:rsid w:val="00681D91"/>
    <w:rsid w:val="0068394D"/>
    <w:rsid w:val="006865E8"/>
    <w:rsid w:val="006933BC"/>
    <w:rsid w:val="00694122"/>
    <w:rsid w:val="006A00A5"/>
    <w:rsid w:val="006A0AF1"/>
    <w:rsid w:val="006A0B9C"/>
    <w:rsid w:val="006A6077"/>
    <w:rsid w:val="006A6395"/>
    <w:rsid w:val="006B5C44"/>
    <w:rsid w:val="006B72E8"/>
    <w:rsid w:val="006C2F48"/>
    <w:rsid w:val="006C6AD6"/>
    <w:rsid w:val="006F3F8D"/>
    <w:rsid w:val="006F5D9D"/>
    <w:rsid w:val="006F6DE9"/>
    <w:rsid w:val="00705BE4"/>
    <w:rsid w:val="0070683F"/>
    <w:rsid w:val="00712B78"/>
    <w:rsid w:val="00725B99"/>
    <w:rsid w:val="00725DE0"/>
    <w:rsid w:val="00732492"/>
    <w:rsid w:val="007328EA"/>
    <w:rsid w:val="00732C49"/>
    <w:rsid w:val="007366D3"/>
    <w:rsid w:val="00741151"/>
    <w:rsid w:val="00751489"/>
    <w:rsid w:val="00761C7E"/>
    <w:rsid w:val="0076465C"/>
    <w:rsid w:val="007673DA"/>
    <w:rsid w:val="007705D7"/>
    <w:rsid w:val="00786891"/>
    <w:rsid w:val="007909AB"/>
    <w:rsid w:val="0079379F"/>
    <w:rsid w:val="007C569D"/>
    <w:rsid w:val="007D4D88"/>
    <w:rsid w:val="007D7B0E"/>
    <w:rsid w:val="007F25FE"/>
    <w:rsid w:val="007F29CC"/>
    <w:rsid w:val="007F5FCE"/>
    <w:rsid w:val="007F63B5"/>
    <w:rsid w:val="008040C5"/>
    <w:rsid w:val="008065FA"/>
    <w:rsid w:val="008107B6"/>
    <w:rsid w:val="00816C3D"/>
    <w:rsid w:val="008236F6"/>
    <w:rsid w:val="00823BAA"/>
    <w:rsid w:val="00826A7B"/>
    <w:rsid w:val="008366EC"/>
    <w:rsid w:val="00840AA5"/>
    <w:rsid w:val="00843D6F"/>
    <w:rsid w:val="008513BD"/>
    <w:rsid w:val="008730CB"/>
    <w:rsid w:val="00891C9C"/>
    <w:rsid w:val="00893045"/>
    <w:rsid w:val="008A17FC"/>
    <w:rsid w:val="008A2A1D"/>
    <w:rsid w:val="008C12AE"/>
    <w:rsid w:val="008C607F"/>
    <w:rsid w:val="008C62DE"/>
    <w:rsid w:val="008D1CAC"/>
    <w:rsid w:val="008E2FE0"/>
    <w:rsid w:val="00903B41"/>
    <w:rsid w:val="0090756E"/>
    <w:rsid w:val="00915361"/>
    <w:rsid w:val="009172C1"/>
    <w:rsid w:val="0092335F"/>
    <w:rsid w:val="00935CD9"/>
    <w:rsid w:val="00940CD0"/>
    <w:rsid w:val="00941C84"/>
    <w:rsid w:val="00944126"/>
    <w:rsid w:val="0095183E"/>
    <w:rsid w:val="00952C65"/>
    <w:rsid w:val="0095534F"/>
    <w:rsid w:val="009563F4"/>
    <w:rsid w:val="00964C56"/>
    <w:rsid w:val="009652B4"/>
    <w:rsid w:val="009721A4"/>
    <w:rsid w:val="00972ED6"/>
    <w:rsid w:val="00980FAE"/>
    <w:rsid w:val="00981720"/>
    <w:rsid w:val="00995977"/>
    <w:rsid w:val="009C736C"/>
    <w:rsid w:val="009D1AA5"/>
    <w:rsid w:val="009E6C76"/>
    <w:rsid w:val="009F0BA4"/>
    <w:rsid w:val="009F6DA2"/>
    <w:rsid w:val="009F765A"/>
    <w:rsid w:val="00A001DB"/>
    <w:rsid w:val="00A03E77"/>
    <w:rsid w:val="00A07725"/>
    <w:rsid w:val="00A13DBE"/>
    <w:rsid w:val="00A156D0"/>
    <w:rsid w:val="00A168FC"/>
    <w:rsid w:val="00A24FA7"/>
    <w:rsid w:val="00A26DE9"/>
    <w:rsid w:val="00A30651"/>
    <w:rsid w:val="00A339E4"/>
    <w:rsid w:val="00A4368D"/>
    <w:rsid w:val="00A53D3F"/>
    <w:rsid w:val="00A64F2E"/>
    <w:rsid w:val="00A6660D"/>
    <w:rsid w:val="00A71506"/>
    <w:rsid w:val="00A73AB3"/>
    <w:rsid w:val="00A7435D"/>
    <w:rsid w:val="00A76029"/>
    <w:rsid w:val="00A760D3"/>
    <w:rsid w:val="00A96341"/>
    <w:rsid w:val="00A96E24"/>
    <w:rsid w:val="00AB0A2F"/>
    <w:rsid w:val="00AB1DAB"/>
    <w:rsid w:val="00AC0691"/>
    <w:rsid w:val="00AC5200"/>
    <w:rsid w:val="00AD7EA4"/>
    <w:rsid w:val="00AE55D4"/>
    <w:rsid w:val="00AF394F"/>
    <w:rsid w:val="00B0428A"/>
    <w:rsid w:val="00B1348B"/>
    <w:rsid w:val="00B171AF"/>
    <w:rsid w:val="00B24FB5"/>
    <w:rsid w:val="00B34E2A"/>
    <w:rsid w:val="00B410C5"/>
    <w:rsid w:val="00B530AA"/>
    <w:rsid w:val="00B55A3F"/>
    <w:rsid w:val="00B5770C"/>
    <w:rsid w:val="00B61AAB"/>
    <w:rsid w:val="00B76156"/>
    <w:rsid w:val="00B7787C"/>
    <w:rsid w:val="00B85501"/>
    <w:rsid w:val="00B96248"/>
    <w:rsid w:val="00BB23EE"/>
    <w:rsid w:val="00BB2FBD"/>
    <w:rsid w:val="00BC0300"/>
    <w:rsid w:val="00BE1B89"/>
    <w:rsid w:val="00BE3A06"/>
    <w:rsid w:val="00BE740D"/>
    <w:rsid w:val="00BF7205"/>
    <w:rsid w:val="00C022D6"/>
    <w:rsid w:val="00C1306C"/>
    <w:rsid w:val="00C2132D"/>
    <w:rsid w:val="00C24C6A"/>
    <w:rsid w:val="00C27E5E"/>
    <w:rsid w:val="00C436F1"/>
    <w:rsid w:val="00C4389A"/>
    <w:rsid w:val="00C6244E"/>
    <w:rsid w:val="00C660A1"/>
    <w:rsid w:val="00C71A85"/>
    <w:rsid w:val="00C81109"/>
    <w:rsid w:val="00C8358F"/>
    <w:rsid w:val="00C8544E"/>
    <w:rsid w:val="00C918B7"/>
    <w:rsid w:val="00C94832"/>
    <w:rsid w:val="00C953F6"/>
    <w:rsid w:val="00CA2040"/>
    <w:rsid w:val="00CA3B93"/>
    <w:rsid w:val="00CB19C6"/>
    <w:rsid w:val="00CB4FDC"/>
    <w:rsid w:val="00CC25C1"/>
    <w:rsid w:val="00CC2AD0"/>
    <w:rsid w:val="00CC311F"/>
    <w:rsid w:val="00CC38C9"/>
    <w:rsid w:val="00CC41B0"/>
    <w:rsid w:val="00CC5E31"/>
    <w:rsid w:val="00CD7741"/>
    <w:rsid w:val="00CD7F37"/>
    <w:rsid w:val="00CE5F2E"/>
    <w:rsid w:val="00D03362"/>
    <w:rsid w:val="00D077FC"/>
    <w:rsid w:val="00D11C0B"/>
    <w:rsid w:val="00D26DFF"/>
    <w:rsid w:val="00D33477"/>
    <w:rsid w:val="00D35B6E"/>
    <w:rsid w:val="00D36416"/>
    <w:rsid w:val="00D4050C"/>
    <w:rsid w:val="00D40B6D"/>
    <w:rsid w:val="00D41F99"/>
    <w:rsid w:val="00D43719"/>
    <w:rsid w:val="00D53D46"/>
    <w:rsid w:val="00D55269"/>
    <w:rsid w:val="00D57A70"/>
    <w:rsid w:val="00D63CAF"/>
    <w:rsid w:val="00D64C15"/>
    <w:rsid w:val="00D64C6D"/>
    <w:rsid w:val="00D94850"/>
    <w:rsid w:val="00D959BF"/>
    <w:rsid w:val="00D9637C"/>
    <w:rsid w:val="00DA2995"/>
    <w:rsid w:val="00DA4C98"/>
    <w:rsid w:val="00DB0352"/>
    <w:rsid w:val="00DB3105"/>
    <w:rsid w:val="00DC7292"/>
    <w:rsid w:val="00DD1723"/>
    <w:rsid w:val="00DD1E2E"/>
    <w:rsid w:val="00DD49DA"/>
    <w:rsid w:val="00DE7F7B"/>
    <w:rsid w:val="00DE7FA1"/>
    <w:rsid w:val="00DF3151"/>
    <w:rsid w:val="00DF3C33"/>
    <w:rsid w:val="00DF77E5"/>
    <w:rsid w:val="00E07039"/>
    <w:rsid w:val="00E11B0C"/>
    <w:rsid w:val="00E1229A"/>
    <w:rsid w:val="00E34FCA"/>
    <w:rsid w:val="00E43EF6"/>
    <w:rsid w:val="00E5038B"/>
    <w:rsid w:val="00E51FCB"/>
    <w:rsid w:val="00E533AA"/>
    <w:rsid w:val="00E55A99"/>
    <w:rsid w:val="00E65BFB"/>
    <w:rsid w:val="00E65F0B"/>
    <w:rsid w:val="00E67B88"/>
    <w:rsid w:val="00E81B83"/>
    <w:rsid w:val="00E8419E"/>
    <w:rsid w:val="00E927E6"/>
    <w:rsid w:val="00EA4BEC"/>
    <w:rsid w:val="00EB0FA7"/>
    <w:rsid w:val="00EC5B79"/>
    <w:rsid w:val="00ED5757"/>
    <w:rsid w:val="00F00418"/>
    <w:rsid w:val="00F00508"/>
    <w:rsid w:val="00F00823"/>
    <w:rsid w:val="00F17EF6"/>
    <w:rsid w:val="00F25709"/>
    <w:rsid w:val="00F25E9B"/>
    <w:rsid w:val="00F26966"/>
    <w:rsid w:val="00F36AE7"/>
    <w:rsid w:val="00F375F6"/>
    <w:rsid w:val="00F409C7"/>
    <w:rsid w:val="00F443C9"/>
    <w:rsid w:val="00F449D9"/>
    <w:rsid w:val="00F522B9"/>
    <w:rsid w:val="00F54642"/>
    <w:rsid w:val="00F9717C"/>
    <w:rsid w:val="00FB0D91"/>
    <w:rsid w:val="00FB3138"/>
    <w:rsid w:val="00FB6CFC"/>
    <w:rsid w:val="00FB7DFD"/>
    <w:rsid w:val="00FC7C14"/>
    <w:rsid w:val="00FD0E03"/>
    <w:rsid w:val="00FD6303"/>
    <w:rsid w:val="00FE4E61"/>
    <w:rsid w:val="00FF00D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FA9AE6-DC99-4754-AAFD-43202832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CA"/>
    <w:rPr>
      <w:sz w:val="24"/>
      <w:szCs w:val="24"/>
    </w:rPr>
  </w:style>
  <w:style w:type="paragraph" w:styleId="Heading1">
    <w:name w:val="heading 1"/>
    <w:basedOn w:val="Normal"/>
    <w:next w:val="Normal"/>
    <w:link w:val="Heading1Char"/>
    <w:uiPriority w:val="99"/>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uiPriority w:val="99"/>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76029"/>
    <w:rPr>
      <w:rFonts w:ascii="Arial" w:hAnsi="Arial" w:cs="Arial"/>
      <w:b/>
      <w:bCs/>
      <w:kern w:val="32"/>
      <w:sz w:val="28"/>
      <w:szCs w:val="28"/>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uiPriority w:val="99"/>
    <w:rsid w:val="00A76029"/>
    <w:rPr>
      <w:rFonts w:ascii="Arial" w:hAnsi="Arial" w:cs="Arial"/>
      <w:b/>
      <w:bCs/>
      <w:sz w:val="26"/>
      <w:szCs w:val="26"/>
      <w:lang w:val="en-GB" w:eastAsia="en-GB"/>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11492</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 Boyle</cp:lastModifiedBy>
  <cp:revision>2</cp:revision>
  <cp:lastPrinted>2014-01-31T06:47:00Z</cp:lastPrinted>
  <dcterms:created xsi:type="dcterms:W3CDTF">2014-05-13T16:01:00Z</dcterms:created>
  <dcterms:modified xsi:type="dcterms:W3CDTF">2014-05-13T16:01:00Z</dcterms:modified>
</cp:coreProperties>
</file>