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C34D9" w:rsidRPr="00137DBD" w:rsidRDefault="006C34D9" w:rsidP="00521BDF">
      <w:pPr>
        <w:rPr>
          <w:rFonts w:cs="Calibri"/>
          <w:b/>
          <w:color w:val="000000"/>
          <w:sz w:val="20"/>
        </w:rPr>
      </w:pPr>
      <w:r>
        <w:rPr>
          <w:noProof/>
          <w:lang w:val="en-US" w:eastAsia="en-US"/>
        </w:rPr>
        <w:pict>
          <v:shapetype id="_x0000_t202" coordsize="21600,21600" o:spt="202" path="m0,0l0,21600,21600,21600,21600,0xe">
            <v:stroke joinstyle="miter"/>
            <v:path gradientshapeok="t" o:connecttype="rect"/>
          </v:shapetype>
          <v:shape id="Text Box 2" o:spid="_x0000_s1026" type="#_x0000_t202" style="position:absolute;margin-left:330.15pt;margin-top:-32.25pt;width:186.95pt;height:32.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" stroked="f">
            <v:textbox>
              <w:txbxContent>
                <w:p w:rsidR="006C34D9" w:rsidRPr="009157E3" w:rsidRDefault="006C34D9" w:rsidP="0010767F">
                  <w:pPr>
                    <w:spacing w:after="0"/>
                    <w:jc w:val="right"/>
                    <w:rPr>
                      <w:b/>
                      <w:color w:val="000000"/>
                      <w:sz w:val="32"/>
                    </w:rPr>
                  </w:pPr>
                  <w:r w:rsidRPr="009157E3">
                    <w:rPr>
                      <w:b/>
                      <w:color w:val="000000"/>
                      <w:sz w:val="32"/>
                    </w:rPr>
                    <w:t>CONCEPT NOTE</w:t>
                  </w:r>
                </w:p>
                <w:p w:rsidR="006C34D9" w:rsidRDefault="006C34D9"/>
              </w:txbxContent>
            </v:textbox>
          </v:shape>
        </w:pict>
      </w: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UN-REDD_full_logo_EN" style="position:absolute;margin-left:-9.65pt;margin-top:11.25pt;width:139.5pt;height:105pt;z-index:-251659776;visibility:visible">
            <v:imagedata r:id="rId7" o:title=""/>
            <v:textbox style="mso-rotate-with-shape:t"/>
          </v:shape>
        </w:pict>
      </w:r>
    </w:p>
    <w:p w:rsidR="006C34D9" w:rsidRPr="00137DBD" w:rsidRDefault="006C34D9" w:rsidP="00521BDF">
      <w:pPr>
        <w:spacing w:after="0"/>
        <w:ind w:left="2880" w:hanging="2880"/>
        <w:jc w:val="center"/>
        <w:rPr>
          <w:rFonts w:cs="Calibri"/>
          <w:b/>
          <w:i/>
          <w:color w:val="000000"/>
          <w:sz w:val="20"/>
        </w:rPr>
      </w:pPr>
      <w:r>
        <w:rPr>
          <w:noProof/>
          <w:lang w:val="en-US" w:eastAsia="en-US"/>
        </w:rPr>
        <w:pict>
          <v:shape id="_x0000_s1028" type="#_x0000_t202" style="position:absolute;left:0;text-align:left;margin-left:141.75pt;margin-top:.1pt;width:331.5pt;height:80.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" stroked="f">
            <v:textbox>
              <w:txbxContent>
                <w:p w:rsidR="006C34D9" w:rsidRPr="004F21EC" w:rsidRDefault="006C34D9" w:rsidP="0010767F">
                  <w:pPr>
                    <w:spacing w:after="100" w:afterAutospacing="1"/>
                    <w:jc w:val="center"/>
                    <w:rPr>
                      <w:b/>
                      <w:sz w:val="32"/>
                    </w:rPr>
                  </w:pPr>
                  <w:r w:rsidRPr="004F21EC">
                    <w:rPr>
                      <w:b/>
                      <w:sz w:val="32"/>
                    </w:rPr>
                    <w:t>Scaling up Participation, Engagement and Representation of Indigenous Peoples and Civil Society Stakeholders</w:t>
                  </w:r>
                </w:p>
                <w:p w:rsidR="006C34D9" w:rsidRDefault="006C34D9"/>
              </w:txbxContent>
            </v:textbox>
          </v:shape>
        </w:pict>
      </w:r>
    </w:p>
    <w:p w:rsidR="006C34D9" w:rsidRPr="00137DBD" w:rsidRDefault="006C34D9" w:rsidP="0010767F">
      <w:pPr>
        <w:rPr>
          <w:rFonts w:cs="Calibri"/>
          <w:b/>
          <w:sz w:val="20"/>
        </w:rPr>
      </w:pPr>
      <w:r w:rsidRPr="00137DBD">
        <w:rPr>
          <w:rFonts w:cs="Calibri"/>
          <w:b/>
          <w:i/>
          <w:color w:val="000000"/>
          <w:sz w:val="20"/>
        </w:rPr>
        <w:t xml:space="preserve">   </w:t>
      </w:r>
      <w:r w:rsidRPr="00137DBD">
        <w:rPr>
          <w:rFonts w:cs="Calibri"/>
          <w:b/>
          <w:i/>
          <w:color w:val="000000"/>
          <w:sz w:val="20"/>
        </w:rPr>
        <w:tab/>
      </w:r>
    </w:p>
    <w:p w:rsidR="006C34D9" w:rsidRPr="00137DBD" w:rsidRDefault="006C34D9" w:rsidP="002C1C9A">
      <w:pPr>
        <w:spacing w:after="0"/>
        <w:ind w:left="2880" w:hanging="2880"/>
        <w:jc w:val="center"/>
        <w:rPr>
          <w:rFonts w:cs="Calibri"/>
          <w:b/>
          <w:i/>
          <w:color w:val="000000"/>
          <w:sz w:val="20"/>
        </w:rPr>
      </w:pPr>
    </w:p>
    <w:tbl>
      <w:tblPr>
        <w:tblStyle w:val="MediumGrid3-Accent1"/>
        <w:tblpPr w:leftFromText="180" w:rightFromText="180" w:vertAnchor="text" w:horzAnchor="margin" w:tblpY="811"/>
        <w:tblW w:w="9630" w:type="dxa"/>
        <w:tblLook w:val="00A0"/>
      </w:tblPr>
      <w:tblGrid>
        <w:gridCol w:w="2957"/>
        <w:gridCol w:w="6673"/>
      </w:tblGrid>
      <w:tr w:rsidR="006C34D9" w:rsidRPr="00137DBD">
        <w:trPr>
          <w:trHeight w:val="307"/>
        </w:trPr>
        <w:tc>
          <w:tcPr>
            <w:tcW w:w="9630" w:type="dxa"/>
            <w:gridSpan w:val="2"/>
          </w:tcPr>
          <w:p w:rsidR="006C34D9" w:rsidRPr="00137DBD" w:rsidRDefault="006C34D9" w:rsidP="00E809C4">
            <w:pPr>
              <w:spacing w:after="0" w:line="240" w:lineRule="auto"/>
              <w:cnfStyle w:val="101000000000"/>
              <w:rPr>
                <w:rFonts w:cs="Calibri"/>
                <w:b w:val="0"/>
                <w:i/>
                <w:color w:val="000000"/>
                <w:sz w:val="20"/>
              </w:rPr>
            </w:pPr>
            <w:r w:rsidRPr="00137DBD">
              <w:rPr>
                <w:rFonts w:cs="Calibri"/>
                <w:b w:val="0"/>
                <w:bCs w:val="0"/>
                <w:sz w:val="20"/>
              </w:rPr>
              <w:t xml:space="preserve">I. Summary </w:t>
            </w:r>
          </w:p>
        </w:tc>
      </w:tr>
      <w:tr w:rsidR="006C34D9" w:rsidRPr="00137DBD">
        <w:trPr>
          <w:trHeight w:val="807"/>
        </w:trPr>
        <w:tc>
          <w:tcPr>
            <w:tcW w:w="2957" w:type="dxa"/>
            <w:tcBorders>
              <w:top w:val="single" w:sz="8" w:space="0" w:color="FFFFFF"/>
            </w:tcBorders>
          </w:tcPr>
          <w:p w:rsidR="006C34D9" w:rsidRPr="00137DBD" w:rsidRDefault="006C34D9" w:rsidP="00E809C4">
            <w:pPr>
              <w:spacing w:after="100" w:line="240" w:lineRule="auto"/>
              <w:cnfStyle w:val="001000100000"/>
              <w:rPr>
                <w:rFonts w:cs="Calibri"/>
                <w:b w:val="0"/>
                <w:sz w:val="20"/>
              </w:rPr>
            </w:pPr>
            <w:r w:rsidRPr="00137DBD">
              <w:rPr>
                <w:rFonts w:cs="Calibri"/>
                <w:b w:val="0"/>
                <w:bCs w:val="0"/>
                <w:sz w:val="20"/>
              </w:rPr>
              <w:t>Objective</w:t>
            </w:r>
          </w:p>
        </w:tc>
        <w:tc>
          <w:tcPr>
            <w:tcW w:w="6673" w:type="dxa"/>
            <w:tcBorders>
              <w:top w:val="single" w:sz="8" w:space="0" w:color="FFFFFF"/>
            </w:tcBorders>
          </w:tcPr>
          <w:p w:rsidR="006C34D9" w:rsidRPr="00137DBD" w:rsidRDefault="006C34D9" w:rsidP="00E809C4">
            <w:pPr>
              <w:cnfStyle w:val="000010100000"/>
              <w:rPr>
                <w:rFonts w:cs="Calibri"/>
                <w:sz w:val="20"/>
              </w:rPr>
            </w:pPr>
            <w:r w:rsidRPr="00137DBD">
              <w:rPr>
                <w:rFonts w:cs="Calibri"/>
                <w:sz w:val="20"/>
              </w:rPr>
              <w:t>Improve participation, engagement and representation of civil society organizations and indigenous peoples in partner countries through direct support to participatory systems and processes and detailed analyses of current approaches to country-level stakeholder engagement</w:t>
            </w:r>
          </w:p>
        </w:tc>
      </w:tr>
      <w:tr w:rsidR="006C34D9" w:rsidRPr="00137DBD">
        <w:trPr>
          <w:trHeight w:val="3658"/>
        </w:trPr>
        <w:tc>
          <w:tcPr>
            <w:tcW w:w="2957" w:type="dxa"/>
          </w:tcPr>
          <w:p w:rsidR="006C34D9" w:rsidRPr="00137DBD" w:rsidRDefault="006C34D9" w:rsidP="00E809C4">
            <w:pPr>
              <w:spacing w:after="0" w:line="240" w:lineRule="auto"/>
              <w:cnfStyle w:val="001000000000"/>
              <w:rPr>
                <w:rFonts w:cs="Calibri"/>
                <w:b w:val="0"/>
                <w:sz w:val="20"/>
              </w:rPr>
            </w:pPr>
            <w:r w:rsidRPr="00137DBD">
              <w:rPr>
                <w:rFonts w:cs="Calibri"/>
                <w:b w:val="0"/>
                <w:bCs w:val="0"/>
                <w:sz w:val="20"/>
              </w:rPr>
              <w:t>Expected results</w:t>
            </w:r>
          </w:p>
        </w:tc>
        <w:tc>
          <w:tcPr>
            <w:tcW w:w="6673" w:type="dxa"/>
          </w:tcPr>
          <w:p w:rsidR="006C34D9" w:rsidRDefault="006C34D9" w:rsidP="004D718E">
            <w:pPr>
              <w:cnfStyle w:val="000010000000"/>
              <w:rPr>
                <w:rFonts w:cs="Calibri"/>
                <w:color w:val="000000"/>
                <w:sz w:val="20"/>
                <w:lang w:val="en-US"/>
              </w:rPr>
            </w:pPr>
            <w:r w:rsidRPr="004D718E">
              <w:rPr>
                <w:rFonts w:cs="Calibri"/>
                <w:i/>
                <w:color w:val="000000"/>
                <w:sz w:val="20"/>
                <w:lang w:val="en-US"/>
              </w:rPr>
              <w:t xml:space="preserve">1.  Effective stakeholder engagement in key </w:t>
            </w:r>
            <w:r w:rsidRPr="008234D0">
              <w:rPr>
                <w:rFonts w:cs="Calibri"/>
                <w:i/>
                <w:color w:val="000000"/>
                <w:sz w:val="20"/>
                <w:lang w:val="en-US"/>
              </w:rPr>
              <w:t>“</w:t>
            </w:r>
            <w:r w:rsidRPr="004D718E">
              <w:rPr>
                <w:rFonts w:cs="Calibri"/>
                <w:i/>
                <w:color w:val="000000"/>
                <w:sz w:val="20"/>
                <w:lang w:val="en-US"/>
              </w:rPr>
              <w:t>early</w:t>
            </w:r>
            <w:r w:rsidRPr="008234D0">
              <w:rPr>
                <w:rFonts w:cs="Calibri"/>
                <w:i/>
                <w:color w:val="000000"/>
                <w:sz w:val="20"/>
                <w:lang w:val="en-US"/>
              </w:rPr>
              <w:t>”</w:t>
            </w:r>
            <w:r w:rsidRPr="004D718E">
              <w:rPr>
                <w:rFonts w:cs="Calibri"/>
                <w:i/>
                <w:color w:val="000000"/>
                <w:sz w:val="20"/>
                <w:lang w:val="en-US"/>
              </w:rPr>
              <w:t xml:space="preserve"> REDD+ countries kick-started through the creation of robust engagement processes and mechanisms. </w:t>
            </w:r>
          </w:p>
          <w:p w:rsidR="006C34D9" w:rsidRPr="004D718E" w:rsidRDefault="006C34D9" w:rsidP="004D718E">
            <w:pPr>
              <w:cnfStyle w:val="000010000000"/>
              <w:rPr>
                <w:rFonts w:cs="Calibri"/>
                <w:i/>
                <w:color w:val="000000"/>
                <w:sz w:val="20"/>
                <w:lang w:val="en-US"/>
              </w:rPr>
            </w:pPr>
            <w:r w:rsidRPr="004D718E">
              <w:rPr>
                <w:rFonts w:cs="Calibri"/>
                <w:i/>
                <w:color w:val="000000"/>
                <w:sz w:val="20"/>
                <w:lang w:val="en-US"/>
              </w:rPr>
              <w:t xml:space="preserve">2. Improved and strengthened stakeholder capacity and engagement in strategic national REDD+ activities. </w:t>
            </w:r>
          </w:p>
          <w:p w:rsidR="006C34D9" w:rsidRPr="00137DBD" w:rsidRDefault="006C34D9" w:rsidP="004D718E">
            <w:pPr>
              <w:cnfStyle w:val="000010000000"/>
              <w:rPr>
                <w:rFonts w:cs="Calibri"/>
                <w:color w:val="000000"/>
                <w:sz w:val="20"/>
              </w:rPr>
            </w:pPr>
            <w:r w:rsidRPr="004D718E">
              <w:rPr>
                <w:i/>
                <w:sz w:val="20"/>
                <w:lang w:val="en-US"/>
              </w:rPr>
              <w:t xml:space="preserve">3. </w:t>
            </w:r>
            <w:r w:rsidRPr="004D718E" w:rsidDel="004D718E">
              <w:rPr>
                <w:i/>
                <w:sz w:val="20"/>
                <w:lang w:val="en-US"/>
              </w:rPr>
              <w:t>I</w:t>
            </w:r>
            <w:r w:rsidRPr="004D718E">
              <w:rPr>
                <w:i/>
                <w:sz w:val="20"/>
                <w:lang w:val="en-US"/>
              </w:rPr>
              <w:t xml:space="preserve">n-depth knowledge and understanding of best practice on engaging </w:t>
            </w:r>
            <w:r w:rsidRPr="004D718E">
              <w:rPr>
                <w:bCs/>
                <w:i/>
                <w:sz w:val="20"/>
              </w:rPr>
              <w:t>indigenous peoples</w:t>
            </w:r>
            <w:r w:rsidRPr="004D718E">
              <w:rPr>
                <w:i/>
                <w:sz w:val="20"/>
                <w:lang w:val="en-US"/>
              </w:rPr>
              <w:t xml:space="preserve"> (IPs) and civil society organizations (CSOs) generated and shared.</w:t>
            </w:r>
            <w:r w:rsidRPr="004D718E">
              <w:rPr>
                <w:sz w:val="20"/>
                <w:lang w:val="en-US"/>
              </w:rPr>
              <w:t xml:space="preserve"> </w:t>
            </w:r>
          </w:p>
        </w:tc>
      </w:tr>
      <w:tr w:rsidR="006C34D9" w:rsidRPr="00137DBD">
        <w:trPr>
          <w:trHeight w:val="283"/>
        </w:trPr>
        <w:tc>
          <w:tcPr>
            <w:tcW w:w="2957" w:type="dxa"/>
            <w:tcBorders>
              <w:top w:val="single" w:sz="8" w:space="0" w:color="FFFFFF"/>
            </w:tcBorders>
          </w:tcPr>
          <w:p w:rsidR="006C34D9" w:rsidRPr="00137DBD" w:rsidRDefault="006C34D9" w:rsidP="00E809C4">
            <w:pPr>
              <w:spacing w:after="0" w:line="240" w:lineRule="auto"/>
              <w:cnfStyle w:val="001000100000"/>
              <w:rPr>
                <w:rFonts w:cs="Calibri"/>
                <w:b w:val="0"/>
                <w:sz w:val="20"/>
              </w:rPr>
            </w:pPr>
            <w:r w:rsidRPr="00137DBD">
              <w:rPr>
                <w:rFonts w:cs="Calibri"/>
                <w:b w:val="0"/>
                <w:bCs w:val="0"/>
                <w:sz w:val="20"/>
              </w:rPr>
              <w:t>Level of intervention</w:t>
            </w:r>
            <w:r w:rsidRPr="00137DBD">
              <w:rPr>
                <w:rFonts w:cs="Calibri"/>
                <w:bCs w:val="0"/>
                <w:sz w:val="20"/>
              </w:rPr>
              <w:t xml:space="preserve"> </w:t>
            </w:r>
          </w:p>
        </w:tc>
        <w:tc>
          <w:tcPr>
            <w:tcW w:w="6673" w:type="dxa"/>
            <w:tcBorders>
              <w:top w:val="single" w:sz="8" w:space="0" w:color="FFFFFF"/>
            </w:tcBorders>
          </w:tcPr>
          <w:p w:rsidR="006C34D9" w:rsidRPr="00137DBD" w:rsidRDefault="006C34D9" w:rsidP="00E809C4">
            <w:pPr>
              <w:spacing w:after="100" w:line="240" w:lineRule="auto"/>
              <w:cnfStyle w:val="000010100000"/>
              <w:rPr>
                <w:rFonts w:cs="Calibri"/>
                <w:color w:val="000000"/>
                <w:sz w:val="20"/>
              </w:rPr>
            </w:pPr>
            <w:r w:rsidRPr="00137DBD">
              <w:rPr>
                <w:rFonts w:cs="Calibri"/>
                <w:color w:val="000000"/>
                <w:sz w:val="20"/>
              </w:rPr>
              <w:t>Global</w:t>
            </w:r>
            <w:r>
              <w:rPr>
                <w:rFonts w:cs="Calibri"/>
                <w:color w:val="000000"/>
                <w:sz w:val="20"/>
              </w:rPr>
              <w:t xml:space="preserve">, </w:t>
            </w:r>
            <w:r w:rsidRPr="00137DBD">
              <w:rPr>
                <w:rFonts w:cs="Calibri"/>
                <w:color w:val="000000"/>
                <w:sz w:val="20"/>
              </w:rPr>
              <w:t>regional</w:t>
            </w:r>
            <w:r>
              <w:rPr>
                <w:rFonts w:cs="Calibri"/>
                <w:color w:val="000000"/>
                <w:sz w:val="20"/>
              </w:rPr>
              <w:t xml:space="preserve"> and </w:t>
            </w:r>
            <w:r w:rsidRPr="00137DBD">
              <w:rPr>
                <w:rFonts w:cs="Calibri"/>
                <w:color w:val="000000"/>
                <w:sz w:val="20"/>
              </w:rPr>
              <w:t>national</w:t>
            </w:r>
          </w:p>
        </w:tc>
      </w:tr>
      <w:tr w:rsidR="006C34D9" w:rsidRPr="00137DBD">
        <w:trPr>
          <w:trHeight w:val="1361"/>
        </w:trPr>
        <w:tc>
          <w:tcPr>
            <w:tcW w:w="2957" w:type="dxa"/>
          </w:tcPr>
          <w:p w:rsidR="006C34D9" w:rsidRPr="00137DBD" w:rsidRDefault="006C34D9" w:rsidP="00E809C4">
            <w:pPr>
              <w:pStyle w:val="Default"/>
              <w:cnfStyle w:val="001000000000"/>
              <w:rPr>
                <w:b w:val="0"/>
                <w:color w:val="FFFFFF"/>
                <w:sz w:val="20"/>
              </w:rPr>
            </w:pPr>
            <w:r w:rsidRPr="00137DBD">
              <w:rPr>
                <w:b w:val="0"/>
                <w:bCs w:val="0"/>
                <w:color w:val="FFFFFF"/>
                <w:sz w:val="20"/>
              </w:rPr>
              <w:t>Related Work Area</w:t>
            </w:r>
            <w:r w:rsidRPr="00137DBD">
              <w:rPr>
                <w:rStyle w:val="FootnoteReference"/>
                <w:rFonts w:cs="Calibri"/>
                <w:b w:val="0"/>
                <w:bCs w:val="0"/>
                <w:color w:val="FFFFFF"/>
                <w:sz w:val="20"/>
              </w:rPr>
              <w:footnoteReference w:id="2"/>
            </w:r>
            <w:r w:rsidRPr="00137DBD">
              <w:rPr>
                <w:b w:val="0"/>
                <w:bCs w:val="0"/>
                <w:color w:val="FFFFFF"/>
                <w:sz w:val="20"/>
              </w:rPr>
              <w:t xml:space="preserve"> as </w:t>
            </w:r>
            <w:r w:rsidRPr="00137DBD">
              <w:rPr>
                <w:color w:val="FFFFFF"/>
                <w:sz w:val="20"/>
              </w:rPr>
              <w:t xml:space="preserve">defined in </w:t>
            </w:r>
            <w:r w:rsidRPr="00137DBD">
              <w:rPr>
                <w:b w:val="0"/>
                <w:bCs w:val="0"/>
                <w:color w:val="FFFFFF"/>
                <w:sz w:val="20"/>
              </w:rPr>
              <w:t xml:space="preserve">the </w:t>
            </w:r>
            <w:hyperlink r:id="rId8" w:history="1">
              <w:r w:rsidRPr="00137DBD">
                <w:rPr>
                  <w:rStyle w:val="Hyperlink"/>
                  <w:rFonts w:cs="Calibri"/>
                  <w:color w:val="FFFFFF"/>
                  <w:sz w:val="20"/>
                </w:rPr>
                <w:t xml:space="preserve">UN-REDD </w:t>
              </w:r>
              <w:r w:rsidRPr="00137DBD">
                <w:rPr>
                  <w:rStyle w:val="Hyperlink"/>
                  <w:rFonts w:cs="Calibri"/>
                  <w:b w:val="0"/>
                  <w:bCs w:val="0"/>
                  <w:color w:val="FFFFFF"/>
                  <w:sz w:val="20"/>
                </w:rPr>
                <w:t xml:space="preserve">Programme </w:t>
              </w:r>
              <w:r w:rsidRPr="00137DBD">
                <w:rPr>
                  <w:rStyle w:val="Hyperlink"/>
                  <w:rFonts w:cs="Calibri"/>
                  <w:color w:val="FFFFFF"/>
                  <w:sz w:val="20"/>
                </w:rPr>
                <w:t>Strategy</w:t>
              </w:r>
            </w:hyperlink>
            <w:r w:rsidRPr="00137DBD">
              <w:rPr>
                <w:color w:val="FFFFFF"/>
                <w:sz w:val="20"/>
              </w:rPr>
              <w:t xml:space="preserve"> </w:t>
            </w:r>
          </w:p>
        </w:tc>
        <w:tc>
          <w:tcPr>
            <w:tcW w:w="6673" w:type="dxa"/>
          </w:tcPr>
          <w:p w:rsidR="006C34D9" w:rsidRPr="004D718E" w:rsidRDefault="006C34D9" w:rsidP="004D718E">
            <w:pPr>
              <w:pStyle w:val="NoSpacing"/>
              <w:tabs>
                <w:tab w:val="left" w:pos="2100"/>
              </w:tabs>
              <w:cnfStyle w:val="000010000000"/>
              <w:rPr>
                <w:rFonts w:cs="Calibri"/>
                <w:i/>
                <w:color w:val="000000"/>
                <w:sz w:val="20"/>
              </w:rPr>
            </w:pPr>
            <w:r w:rsidRPr="004D718E">
              <w:rPr>
                <w:rFonts w:cs="Calibri"/>
                <w:i/>
                <w:color w:val="000000"/>
                <w:sz w:val="20"/>
                <w:lang w:val="en-GB"/>
              </w:rPr>
              <w:t>Stakeholder Engagement</w:t>
            </w:r>
          </w:p>
          <w:p w:rsidR="006C34D9" w:rsidRPr="004D718E" w:rsidRDefault="006C34D9" w:rsidP="004D718E">
            <w:pPr>
              <w:pStyle w:val="NoSpacing"/>
              <w:tabs>
                <w:tab w:val="left" w:pos="2100"/>
              </w:tabs>
              <w:cnfStyle w:val="000010000000"/>
              <w:rPr>
                <w:rFonts w:cs="Calibri"/>
                <w:color w:val="000000"/>
                <w:sz w:val="20"/>
              </w:rPr>
            </w:pPr>
            <w:r w:rsidRPr="004D718E">
              <w:rPr>
                <w:rFonts w:cs="Calibri"/>
                <w:color w:val="000000"/>
                <w:sz w:val="20"/>
                <w:lang w:val="en-GB"/>
              </w:rPr>
              <w:t>The proposal refers to Outcome 4</w:t>
            </w:r>
            <w:r>
              <w:rPr>
                <w:rFonts w:cs="Calibri"/>
                <w:color w:val="000000"/>
                <w:sz w:val="20"/>
                <w:lang w:val="en-GB"/>
              </w:rPr>
              <w:t>,</w:t>
            </w:r>
            <w:r w:rsidRPr="004D718E">
              <w:rPr>
                <w:rFonts w:cs="Calibri"/>
                <w:color w:val="000000"/>
                <w:sz w:val="20"/>
                <w:lang w:val="en-GB"/>
              </w:rPr>
              <w:t xml:space="preserve"> </w:t>
            </w:r>
            <w:r w:rsidRPr="008234D0">
              <w:rPr>
                <w:rFonts w:cs="Calibri"/>
                <w:color w:val="000000"/>
                <w:sz w:val="20"/>
                <w:lang w:val="en-GB"/>
              </w:rPr>
              <w:t>“</w:t>
            </w:r>
            <w:r w:rsidRPr="004D718E">
              <w:rPr>
                <w:bCs/>
                <w:sz w:val="20"/>
                <w:lang w:val="en-GB" w:eastAsia="en-GB"/>
              </w:rPr>
              <w:t xml:space="preserve">Indigenous </w:t>
            </w:r>
            <w:r>
              <w:rPr>
                <w:bCs/>
                <w:sz w:val="20"/>
                <w:lang w:val="en-GB" w:eastAsia="en-GB"/>
              </w:rPr>
              <w:t>p</w:t>
            </w:r>
            <w:r w:rsidRPr="004D718E">
              <w:rPr>
                <w:bCs/>
                <w:sz w:val="20"/>
                <w:lang w:val="en-GB" w:eastAsia="en-GB"/>
              </w:rPr>
              <w:t>eoples, local communities, civil society organizations and other stakeholders participate effectively in national and international REDD+ decision making, strategy development and implementation</w:t>
            </w:r>
            <w:r w:rsidRPr="008234D0">
              <w:rPr>
                <w:bCs/>
                <w:sz w:val="20"/>
                <w:lang w:val="en-GB" w:eastAsia="en-GB"/>
              </w:rPr>
              <w:t>”</w:t>
            </w:r>
            <w:r w:rsidRPr="004D718E">
              <w:rPr>
                <w:rFonts w:cs="Calibri"/>
                <w:color w:val="000000"/>
                <w:sz w:val="20"/>
                <w:lang w:val="en-GB"/>
              </w:rPr>
              <w:t xml:space="preserve"> of </w:t>
            </w:r>
            <w:r>
              <w:rPr>
                <w:rFonts w:cs="Calibri"/>
                <w:color w:val="000000"/>
                <w:sz w:val="20"/>
                <w:lang w:val="en-GB"/>
              </w:rPr>
              <w:t xml:space="preserve">the </w:t>
            </w:r>
            <w:r w:rsidRPr="004D718E">
              <w:rPr>
                <w:rFonts w:cs="Calibri"/>
                <w:sz w:val="20"/>
                <w:lang w:val="en-GB"/>
              </w:rPr>
              <w:t>Support to National REDD+ Action: Global Programme Framework 2011-2015 (</w:t>
            </w:r>
            <w:commentRangeStart w:id="0"/>
            <w:r w:rsidRPr="004D718E">
              <w:rPr>
                <w:rFonts w:cs="Calibri"/>
                <w:sz w:val="20"/>
                <w:lang w:val="en-GB"/>
              </w:rPr>
              <w:t>SNA</w:t>
            </w:r>
            <w:commentRangeEnd w:id="0"/>
            <w:r>
              <w:rPr>
                <w:rStyle w:val="CommentReference"/>
                <w:noProof w:val="0"/>
                <w:lang w:val="en-GB" w:eastAsia="en-GB"/>
              </w:rPr>
              <w:commentReference w:id="0"/>
            </w:r>
            <w:r w:rsidRPr="004D718E">
              <w:rPr>
                <w:rFonts w:cs="Calibri"/>
                <w:sz w:val="20"/>
                <w:lang w:val="en-GB"/>
              </w:rPr>
              <w:t>)</w:t>
            </w:r>
            <w:r w:rsidRPr="00662201">
              <w:rPr>
                <w:rFonts w:cs="Calibri"/>
                <w:sz w:val="20"/>
                <w:lang w:val="en-GB"/>
              </w:rPr>
              <w:t>.</w:t>
            </w:r>
          </w:p>
        </w:tc>
      </w:tr>
      <w:tr w:rsidR="006C34D9" w:rsidRPr="00137DBD">
        <w:trPr>
          <w:trHeight w:val="506"/>
        </w:trPr>
        <w:tc>
          <w:tcPr>
            <w:tcW w:w="2957" w:type="dxa"/>
            <w:tcBorders>
              <w:top w:val="single" w:sz="8" w:space="0" w:color="FFFFFF"/>
            </w:tcBorders>
          </w:tcPr>
          <w:p w:rsidR="006C34D9" w:rsidRPr="00137DBD" w:rsidRDefault="006C34D9" w:rsidP="00E809C4">
            <w:pPr>
              <w:spacing w:after="100" w:line="240" w:lineRule="auto"/>
              <w:cnfStyle w:val="001000100000"/>
              <w:rPr>
                <w:rFonts w:cs="Calibri"/>
                <w:b w:val="0"/>
                <w:i/>
                <w:sz w:val="20"/>
              </w:rPr>
            </w:pPr>
            <w:r w:rsidRPr="00137DBD">
              <w:rPr>
                <w:rFonts w:cs="Calibri"/>
                <w:b w:val="0"/>
                <w:bCs w:val="0"/>
                <w:sz w:val="20"/>
              </w:rPr>
              <w:t xml:space="preserve">Duration </w:t>
            </w:r>
          </w:p>
        </w:tc>
        <w:tc>
          <w:tcPr>
            <w:tcW w:w="6673" w:type="dxa"/>
            <w:tcBorders>
              <w:top w:val="single" w:sz="8" w:space="0" w:color="FFFFFF"/>
            </w:tcBorders>
          </w:tcPr>
          <w:p w:rsidR="006C34D9" w:rsidRPr="00137DBD" w:rsidRDefault="006C34D9" w:rsidP="00E809C4">
            <w:pPr>
              <w:spacing w:after="100" w:line="240" w:lineRule="auto"/>
              <w:cnfStyle w:val="000010100000"/>
              <w:rPr>
                <w:rFonts w:cs="Calibri"/>
                <w:color w:val="000000"/>
                <w:sz w:val="20"/>
              </w:rPr>
            </w:pPr>
            <w:r w:rsidRPr="00137DBD">
              <w:rPr>
                <w:rFonts w:cs="Calibri"/>
                <w:color w:val="000000"/>
                <w:sz w:val="20"/>
              </w:rPr>
              <w:t xml:space="preserve">2014/12 months </w:t>
            </w:r>
          </w:p>
        </w:tc>
      </w:tr>
      <w:tr w:rsidR="006C34D9" w:rsidRPr="00137DBD">
        <w:trPr>
          <w:trHeight w:val="506"/>
        </w:trPr>
        <w:tc>
          <w:tcPr>
            <w:tcW w:w="2957" w:type="dxa"/>
            <w:tcBorders>
              <w:bottom w:val="single" w:sz="8" w:space="0" w:color="FFFFFF"/>
            </w:tcBorders>
          </w:tcPr>
          <w:p w:rsidR="006C34D9" w:rsidRPr="00137DBD" w:rsidRDefault="006C34D9" w:rsidP="00E809C4">
            <w:pPr>
              <w:spacing w:after="100" w:line="240" w:lineRule="auto"/>
              <w:cnfStyle w:val="001000000000"/>
              <w:rPr>
                <w:rFonts w:cs="Calibri"/>
                <w:sz w:val="20"/>
              </w:rPr>
            </w:pPr>
            <w:r w:rsidRPr="00137DBD">
              <w:rPr>
                <w:rFonts w:cs="Calibri"/>
                <w:b w:val="0"/>
                <w:bCs w:val="0"/>
                <w:sz w:val="20"/>
              </w:rPr>
              <w:t xml:space="preserve">Total amount requested </w:t>
            </w:r>
            <w:r w:rsidRPr="00137DBD">
              <w:rPr>
                <w:rFonts w:cs="Calibri"/>
                <w:sz w:val="20"/>
              </w:rPr>
              <w:t>(</w:t>
            </w:r>
            <w:r w:rsidRPr="00011A76">
              <w:rPr>
                <w:rFonts w:cs="Calibri"/>
                <w:b w:val="0"/>
                <w:bCs w:val="0"/>
                <w:sz w:val="20"/>
              </w:rPr>
              <w:t>US</w:t>
            </w:r>
            <w:r w:rsidRPr="00137DBD">
              <w:rPr>
                <w:rFonts w:cs="Calibri"/>
                <w:b w:val="0"/>
                <w:bCs w:val="0"/>
                <w:sz w:val="20"/>
              </w:rPr>
              <w:t>$)</w:t>
            </w:r>
          </w:p>
        </w:tc>
        <w:tc>
          <w:tcPr>
            <w:tcW w:w="6673" w:type="dxa"/>
          </w:tcPr>
          <w:p w:rsidR="006C34D9" w:rsidRPr="00137DBD" w:rsidRDefault="006C34D9" w:rsidP="00E809C4">
            <w:pPr>
              <w:spacing w:after="100" w:line="240" w:lineRule="auto"/>
              <w:cnfStyle w:val="000010000000"/>
              <w:rPr>
                <w:rFonts w:cs="Calibri"/>
                <w:color w:val="000000"/>
                <w:sz w:val="20"/>
              </w:rPr>
            </w:pPr>
            <w:r w:rsidRPr="00137DBD">
              <w:rPr>
                <w:rFonts w:cs="Calibri"/>
                <w:color w:val="000000"/>
                <w:sz w:val="20"/>
              </w:rPr>
              <w:t>US$</w:t>
            </w:r>
            <w:r>
              <w:rPr>
                <w:rFonts w:cs="Calibri"/>
                <w:color w:val="000000"/>
                <w:sz w:val="20"/>
              </w:rPr>
              <w:t xml:space="preserve"> </w:t>
            </w:r>
            <w:r w:rsidRPr="00137DBD">
              <w:rPr>
                <w:rFonts w:cs="Calibri"/>
                <w:color w:val="000000"/>
                <w:sz w:val="20"/>
              </w:rPr>
              <w:t>1,150,000</w:t>
            </w:r>
          </w:p>
        </w:tc>
      </w:tr>
    </w:tbl>
    <w:p w:rsidR="006C34D9" w:rsidRPr="00137DBD" w:rsidRDefault="006C34D9" w:rsidP="005E735D">
      <w:pPr>
        <w:spacing w:after="0"/>
        <w:ind w:left="2880" w:firstLine="720"/>
        <w:rPr>
          <w:rFonts w:cs="Calibri"/>
          <w:b/>
          <w:color w:val="1F497D"/>
          <w:sz w:val="20"/>
        </w:rPr>
      </w:pPr>
    </w:p>
    <w:p w:rsidR="006C34D9" w:rsidRPr="00137DBD" w:rsidRDefault="006C34D9">
      <w:pPr>
        <w:rPr>
          <w:rFonts w:cs="Calibri"/>
          <w:b/>
          <w:color w:val="1F497D"/>
          <w:sz w:val="20"/>
        </w:rPr>
      </w:pPr>
      <w:r w:rsidRPr="00137DBD">
        <w:rPr>
          <w:rFonts w:cs="Calibri"/>
          <w:b/>
          <w:color w:val="1F497D"/>
          <w:sz w:val="20"/>
        </w:rPr>
        <w:br w:type="page"/>
      </w:r>
    </w:p>
    <w:p w:rsidR="006C34D9" w:rsidRPr="00137DBD" w:rsidRDefault="006C34D9" w:rsidP="005E735D">
      <w:pPr>
        <w:spacing w:after="0"/>
        <w:ind w:left="2880" w:firstLine="720"/>
        <w:rPr>
          <w:rFonts w:cs="Calibri"/>
          <w:b/>
          <w:color w:val="1F497D"/>
          <w:sz w:val="20"/>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0A0"/>
      </w:tblPr>
      <w:tblGrid>
        <w:gridCol w:w="9606"/>
      </w:tblGrid>
      <w:tr w:rsidR="006C34D9" w:rsidRPr="00137DBD">
        <w:tc>
          <w:tcPr>
            <w:tcW w:w="9606" w:type="dxa"/>
            <w:shd w:val="clear" w:color="auto" w:fill="1F497D"/>
          </w:tcPr>
          <w:p w:rsidR="006C34D9" w:rsidRPr="00137DBD" w:rsidRDefault="006C34D9" w:rsidP="009157E3">
            <w:pPr>
              <w:spacing w:after="0" w:line="240" w:lineRule="auto"/>
              <w:cnfStyle w:val="101000000000"/>
              <w:rPr>
                <w:rFonts w:cs="Calibri"/>
                <w:b w:val="0"/>
                <w:sz w:val="20"/>
              </w:rPr>
            </w:pPr>
            <w:r w:rsidRPr="00137DBD">
              <w:rPr>
                <w:rFonts w:cs="Calibri"/>
                <w:b w:val="0"/>
                <w:bCs w:val="0"/>
                <w:sz w:val="20"/>
              </w:rPr>
              <w:t xml:space="preserve">II. Background </w:t>
            </w:r>
            <w:r w:rsidRPr="00137DBD">
              <w:rPr>
                <w:rFonts w:cs="Calibri"/>
                <w:b w:val="0"/>
                <w:bCs w:val="0"/>
                <w:i/>
                <w:sz w:val="20"/>
                <w:lang w:val="en-US"/>
              </w:rPr>
              <w:t xml:space="preserve"> </w:t>
            </w:r>
          </w:p>
        </w:tc>
      </w:tr>
      <w:tr w:rsidR="006C34D9" w:rsidRPr="00137DBD">
        <w:tc>
          <w:tcPr>
            <w:tcW w:w="9606" w:type="dxa"/>
            <w:tcBorders>
              <w:top w:val="single" w:sz="8" w:space="0" w:color="FFFFFF"/>
            </w:tcBorders>
            <w:shd w:val="clear" w:color="auto" w:fill="B8CCE4"/>
          </w:tcPr>
          <w:p w:rsidR="006C34D9" w:rsidRPr="004D718E" w:rsidRDefault="006C34D9" w:rsidP="00690C46">
            <w:pPr>
              <w:spacing w:after="100" w:afterAutospacing="1" w:line="240" w:lineRule="auto"/>
              <w:jc w:val="both"/>
              <w:cnfStyle w:val="001000100000"/>
              <w:rPr>
                <w:rFonts w:cs="Calibri"/>
                <w:b w:val="0"/>
                <w:color w:val="000000"/>
                <w:sz w:val="20"/>
              </w:rPr>
            </w:pPr>
            <w:r w:rsidRPr="004D718E">
              <w:rPr>
                <w:rFonts w:cs="Calibri"/>
                <w:b w:val="0"/>
                <w:color w:val="000000"/>
                <w:sz w:val="20"/>
              </w:rPr>
              <w:t>Following the concerns at the ninth</w:t>
            </w:r>
            <w:r w:rsidRPr="004D718E">
              <w:rPr>
                <w:rFonts w:cs="Calibri"/>
                <w:b w:val="0"/>
                <w:bCs w:val="0"/>
                <w:color w:val="000000"/>
                <w:sz w:val="20"/>
              </w:rPr>
              <w:t xml:space="preserve"> Policy Board Meeting in October 2010 regarding the reduction in budget in the </w:t>
            </w:r>
            <w:r w:rsidRPr="004D718E">
              <w:rPr>
                <w:rFonts w:cs="Calibri"/>
                <w:color w:val="000000"/>
                <w:sz w:val="20"/>
              </w:rPr>
              <w:t>work programme on stakeholder engagement, the budget under Outcome 4, “</w:t>
            </w:r>
            <w:r w:rsidRPr="004D718E">
              <w:rPr>
                <w:rFonts w:cs="Calibri"/>
                <w:b w:val="0"/>
                <w:i/>
                <w:iCs/>
                <w:color w:val="000000"/>
                <w:sz w:val="20"/>
              </w:rPr>
              <w:t xml:space="preserve">Indigenous Peoples, local </w:t>
            </w:r>
            <w:r w:rsidRPr="004D718E">
              <w:rPr>
                <w:rFonts w:cs="Calibri"/>
                <w:bCs w:val="0"/>
                <w:i/>
                <w:iCs/>
                <w:color w:val="000000"/>
                <w:sz w:val="20"/>
              </w:rPr>
              <w:t xml:space="preserve">communities, </w:t>
            </w:r>
            <w:r w:rsidRPr="004D718E">
              <w:rPr>
                <w:rFonts w:cs="Calibri"/>
                <w:b w:val="0"/>
                <w:bCs w:val="0"/>
                <w:i/>
                <w:iCs/>
                <w:color w:val="000000"/>
                <w:sz w:val="20"/>
              </w:rPr>
              <w:t xml:space="preserve">civil society organizations and other stakeholders participate effectively in national and international </w:t>
            </w:r>
            <w:r w:rsidRPr="004D718E">
              <w:rPr>
                <w:rFonts w:cs="Calibri"/>
                <w:i/>
                <w:iCs/>
                <w:color w:val="000000"/>
                <w:sz w:val="20"/>
              </w:rPr>
              <w:t>REDD+ decision making, strategy development and implementation</w:t>
            </w:r>
            <w:r w:rsidRPr="004D718E">
              <w:rPr>
                <w:rFonts w:cs="Calibri"/>
                <w:b w:val="0"/>
                <w:i/>
                <w:iCs/>
                <w:color w:val="000000"/>
                <w:sz w:val="20"/>
              </w:rPr>
              <w:t>,</w:t>
            </w:r>
            <w:r w:rsidRPr="004D718E">
              <w:rPr>
                <w:rFonts w:cs="Calibri"/>
                <w:b w:val="0"/>
                <w:bCs w:val="0"/>
                <w:i/>
                <w:iCs/>
                <w:color w:val="000000"/>
                <w:sz w:val="20"/>
              </w:rPr>
              <w:t>”</w:t>
            </w:r>
            <w:r w:rsidRPr="004D718E">
              <w:rPr>
                <w:rFonts w:cs="Calibri"/>
                <w:i/>
                <w:iCs/>
                <w:color w:val="000000"/>
                <w:sz w:val="20"/>
              </w:rPr>
              <w:t xml:space="preserve"> </w:t>
            </w:r>
            <w:r w:rsidRPr="004D718E">
              <w:rPr>
                <w:rFonts w:cs="Calibri"/>
                <w:b w:val="0"/>
                <w:color w:val="000000"/>
                <w:sz w:val="20"/>
              </w:rPr>
              <w:t xml:space="preserve">was restored for 2013 with particular </w:t>
            </w:r>
            <w:r w:rsidRPr="004D718E">
              <w:rPr>
                <w:rFonts w:cs="Calibri"/>
                <w:bCs w:val="0"/>
                <w:color w:val="000000"/>
                <w:sz w:val="20"/>
              </w:rPr>
              <w:t xml:space="preserve">attention to </w:t>
            </w:r>
            <w:r w:rsidRPr="004D718E">
              <w:rPr>
                <w:rFonts w:cs="Calibri"/>
                <w:b w:val="0"/>
                <w:bCs w:val="0"/>
                <w:color w:val="000000"/>
                <w:sz w:val="20"/>
              </w:rPr>
              <w:t xml:space="preserve">stakeholder engagement and related outputs. The revised workplan and budget was approved at the </w:t>
            </w:r>
            <w:r w:rsidRPr="004D718E">
              <w:rPr>
                <w:rFonts w:cs="Calibri"/>
                <w:color w:val="000000"/>
                <w:sz w:val="20"/>
              </w:rPr>
              <w:t xml:space="preserve">tenth Policy Board Meeting in June 2013, including a component to Support to Community Based REDD+ (CBR+) to provide communities with access to small grants and thus encourage grassroots action in order to support REDD+ readiness and to empower ground-level actors. </w:t>
            </w:r>
          </w:p>
          <w:p w:rsidR="006C34D9" w:rsidRPr="004D718E" w:rsidRDefault="006C34D9" w:rsidP="0027277D">
            <w:pPr>
              <w:spacing w:after="100" w:afterAutospacing="1" w:line="240" w:lineRule="auto"/>
              <w:jc w:val="both"/>
              <w:cnfStyle w:val="001000100000"/>
              <w:rPr>
                <w:rFonts w:cs="Calibri"/>
                <w:b w:val="0"/>
                <w:color w:val="000000"/>
                <w:sz w:val="20"/>
              </w:rPr>
            </w:pPr>
            <w:r w:rsidRPr="004D718E">
              <w:rPr>
                <w:rFonts w:cs="Calibri"/>
                <w:b w:val="0"/>
                <w:color w:val="000000"/>
                <w:sz w:val="20"/>
              </w:rPr>
              <w:t xml:space="preserve">Using the targeted support modality and through direct activity support to countries, the UN-REDD Programme </w:t>
            </w:r>
            <w:r w:rsidRPr="004D718E">
              <w:rPr>
                <w:rFonts w:cs="Calibri"/>
                <w:b w:val="0"/>
                <w:bCs w:val="0"/>
                <w:color w:val="000000"/>
                <w:sz w:val="20"/>
              </w:rPr>
              <w:t xml:space="preserve">has </w:t>
            </w:r>
            <w:r w:rsidRPr="004D718E">
              <w:rPr>
                <w:rFonts w:cs="Calibri"/>
                <w:color w:val="000000"/>
                <w:sz w:val="20"/>
              </w:rPr>
              <w:t xml:space="preserve">been able to provide catalysing support to partner countries </w:t>
            </w:r>
            <w:r w:rsidRPr="004D718E">
              <w:rPr>
                <w:rFonts w:cs="Calibri"/>
                <w:b w:val="0"/>
                <w:color w:val="000000"/>
                <w:sz w:val="20"/>
              </w:rPr>
              <w:t xml:space="preserve">for the participation of CSOs and IPs in REDD+ during </w:t>
            </w:r>
            <w:r w:rsidRPr="004D718E">
              <w:rPr>
                <w:rFonts w:cs="Calibri"/>
                <w:bCs w:val="0"/>
                <w:color w:val="000000"/>
                <w:sz w:val="20"/>
              </w:rPr>
              <w:t xml:space="preserve">the period 2012 through 2013. This has included supporting early stakeholder </w:t>
            </w:r>
            <w:r w:rsidRPr="004D718E">
              <w:rPr>
                <w:rFonts w:cs="Calibri"/>
                <w:b w:val="0"/>
                <w:bCs w:val="0"/>
                <w:color w:val="000000"/>
                <w:sz w:val="20"/>
              </w:rPr>
              <w:t xml:space="preserve">participation processes and systems </w:t>
            </w:r>
            <w:r w:rsidRPr="004D718E">
              <w:rPr>
                <w:rFonts w:cs="Calibri"/>
                <w:color w:val="000000"/>
                <w:sz w:val="20"/>
              </w:rPr>
              <w:t>as well as adding value to more advanced activities in countries (</w:t>
            </w:r>
            <w:r w:rsidRPr="004D718E">
              <w:rPr>
                <w:rFonts w:cs="Calibri"/>
                <w:b w:val="0"/>
                <w:color w:val="000000"/>
                <w:sz w:val="20"/>
              </w:rPr>
              <w:t>such as</w:t>
            </w:r>
            <w:r w:rsidRPr="004D718E">
              <w:rPr>
                <w:rFonts w:cs="Calibri"/>
                <w:b w:val="0"/>
                <w:bCs w:val="0"/>
                <w:color w:val="000000"/>
                <w:sz w:val="20"/>
              </w:rPr>
              <w:t xml:space="preserve"> </w:t>
            </w:r>
            <w:r w:rsidRPr="004D718E">
              <w:rPr>
                <w:rFonts w:cs="Calibri"/>
                <w:b w:val="0"/>
                <w:color w:val="000000"/>
                <w:sz w:val="20"/>
              </w:rPr>
              <w:t xml:space="preserve">the </w:t>
            </w:r>
            <w:r w:rsidRPr="004D718E">
              <w:rPr>
                <w:rFonts w:cs="Calibri"/>
                <w:b w:val="0"/>
                <w:bCs w:val="0"/>
                <w:color w:val="000000"/>
                <w:sz w:val="20"/>
              </w:rPr>
              <w:t xml:space="preserve">development of national FPIC </w:t>
            </w:r>
            <w:r w:rsidRPr="004D718E">
              <w:rPr>
                <w:rFonts w:cs="Calibri"/>
                <w:color w:val="000000"/>
                <w:sz w:val="20"/>
              </w:rPr>
              <w:t>Guidelines for Viet Nam</w:t>
            </w:r>
            <w:r w:rsidRPr="004D718E">
              <w:rPr>
                <w:rFonts w:cs="Calibri"/>
                <w:b w:val="0"/>
                <w:color w:val="000000"/>
                <w:sz w:val="20"/>
              </w:rPr>
              <w:t xml:space="preserve"> and</w:t>
            </w:r>
            <w:r w:rsidRPr="004D718E">
              <w:rPr>
                <w:rFonts w:cs="Calibri"/>
                <w:b w:val="0"/>
                <w:bCs w:val="0"/>
                <w:color w:val="000000"/>
                <w:sz w:val="20"/>
              </w:rPr>
              <w:t xml:space="preserve"> </w:t>
            </w:r>
            <w:r w:rsidRPr="004D718E">
              <w:rPr>
                <w:rFonts w:cs="Calibri"/>
                <w:b w:val="0"/>
                <w:color w:val="000000"/>
                <w:sz w:val="20"/>
              </w:rPr>
              <w:t xml:space="preserve">the </w:t>
            </w:r>
            <w:r w:rsidRPr="004D718E">
              <w:rPr>
                <w:rFonts w:cs="Calibri"/>
                <w:b w:val="0"/>
                <w:bCs w:val="0"/>
                <w:color w:val="000000"/>
                <w:sz w:val="20"/>
              </w:rPr>
              <w:t xml:space="preserve">support to processes to select national </w:t>
            </w:r>
            <w:r w:rsidRPr="004D718E">
              <w:rPr>
                <w:rFonts w:cs="Calibri"/>
                <w:b w:val="0"/>
                <w:color w:val="000000"/>
                <w:sz w:val="20"/>
              </w:rPr>
              <w:t>IP</w:t>
            </w:r>
            <w:r w:rsidRPr="004D718E">
              <w:rPr>
                <w:rFonts w:cs="Calibri"/>
                <w:b w:val="0"/>
                <w:bCs w:val="0"/>
                <w:color w:val="000000"/>
                <w:sz w:val="20"/>
              </w:rPr>
              <w:t xml:space="preserve"> representatives in Cambodia). </w:t>
            </w:r>
          </w:p>
        </w:tc>
      </w:tr>
    </w:tbl>
    <w:p w:rsidR="006C34D9" w:rsidRPr="00137DBD" w:rsidRDefault="006C34D9" w:rsidP="00E91C2F">
      <w:pPr>
        <w:shd w:val="clear" w:color="auto" w:fill="FFFFFF"/>
        <w:spacing w:after="0"/>
        <w:rPr>
          <w:rFonts w:cs="Calibri"/>
          <w:b/>
          <w:color w:val="1F497D"/>
          <w:sz w:val="20"/>
        </w:rPr>
      </w:pPr>
    </w:p>
    <w:tbl>
      <w:tblPr>
        <w:tblStyle w:val="MediumGrid3-Accent1"/>
        <w:tblpPr w:leftFromText="187" w:rightFromText="187" w:vertAnchor="text" w:horzAnchor="margin" w:tblpY="87"/>
        <w:tblW w:w="9613" w:type="dxa"/>
        <w:tblInd w:w="-7" w:type="dxa"/>
        <w:tblLayout w:type="fixed"/>
        <w:tblLook w:val="00A0"/>
      </w:tblPr>
      <w:tblGrid>
        <w:gridCol w:w="7"/>
        <w:gridCol w:w="9599"/>
        <w:gridCol w:w="7"/>
      </w:tblGrid>
      <w:tr w:rsidR="006C34D9" w:rsidRPr="00137DBD">
        <w:trPr>
          <w:gridBefore w:val="1"/>
          <w:wBefore w:w="7" w:type="dxa"/>
        </w:trPr>
        <w:tc>
          <w:tcPr>
            <w:tcW w:w="9606" w:type="dxa"/>
            <w:gridSpan w:val="2"/>
            <w:shd w:val="clear" w:color="auto" w:fill="1F497D"/>
          </w:tcPr>
          <w:p w:rsidR="006C34D9" w:rsidRPr="00137DBD" w:rsidRDefault="006C34D9" w:rsidP="009157E3">
            <w:pPr>
              <w:spacing w:after="0" w:line="240" w:lineRule="auto"/>
              <w:cnfStyle w:val="101000000000"/>
              <w:rPr>
                <w:rFonts w:cs="Calibri"/>
                <w:sz w:val="20"/>
              </w:rPr>
            </w:pPr>
            <w:r w:rsidRPr="00137DBD">
              <w:rPr>
                <w:rFonts w:cs="Calibri"/>
                <w:b w:val="0"/>
                <w:bCs w:val="0"/>
                <w:sz w:val="20"/>
              </w:rPr>
              <w:t>I</w:t>
            </w:r>
            <w:r w:rsidRPr="00137DBD">
              <w:rPr>
                <w:rFonts w:cs="Calibri"/>
                <w:bCs w:val="0"/>
                <w:sz w:val="20"/>
              </w:rPr>
              <w:t>I</w:t>
            </w:r>
            <w:r w:rsidRPr="00137DBD">
              <w:rPr>
                <w:rFonts w:cs="Calibri"/>
                <w:b w:val="0"/>
                <w:bCs w:val="0"/>
                <w:sz w:val="20"/>
              </w:rPr>
              <w:t>I. Results framework and theory of change</w:t>
            </w:r>
          </w:p>
        </w:tc>
      </w:tr>
      <w:tr w:rsidR="006C34D9" w:rsidRPr="00137DBD">
        <w:trPr>
          <w:gridBefore w:val="1"/>
          <w:wBefore w:w="7" w:type="dxa"/>
        </w:trPr>
        <w:tc>
          <w:tcPr>
            <w:tcW w:w="9606" w:type="dxa"/>
            <w:gridSpan w:val="2"/>
            <w:tcBorders>
              <w:top w:val="single" w:sz="8" w:space="0" w:color="FFFFFF"/>
            </w:tcBorders>
            <w:shd w:val="clear" w:color="auto" w:fill="C6D9F1"/>
          </w:tcPr>
          <w:p w:rsidR="006C34D9" w:rsidRPr="004D718E" w:rsidRDefault="006C34D9" w:rsidP="009157E3">
            <w:pPr>
              <w:spacing w:after="100" w:afterAutospacing="1" w:line="240" w:lineRule="auto"/>
              <w:jc w:val="both"/>
              <w:cnfStyle w:val="001000100000"/>
              <w:rPr>
                <w:rFonts w:cs="Calibri"/>
                <w:b w:val="0"/>
                <w:bCs w:val="0"/>
                <w:color w:val="000000"/>
                <w:sz w:val="20"/>
              </w:rPr>
            </w:pPr>
            <w:r w:rsidRPr="004D718E">
              <w:rPr>
                <w:rFonts w:cs="Calibri"/>
                <w:b w:val="0"/>
                <w:bCs w:val="0"/>
                <w:color w:val="000000"/>
                <w:sz w:val="20"/>
              </w:rPr>
              <w:t>The Country Needs Assessment (CNA) recognized the importance of strengthening support to CSOs and IPs</w:t>
            </w:r>
            <w:r w:rsidRPr="004D718E">
              <w:rPr>
                <w:rFonts w:cs="Calibri"/>
                <w:b w:val="0"/>
                <w:color w:val="000000"/>
                <w:sz w:val="20"/>
              </w:rPr>
              <w:t xml:space="preserve"> </w:t>
            </w:r>
            <w:r w:rsidRPr="004D718E">
              <w:rPr>
                <w:rFonts w:cs="Calibri"/>
                <w:b w:val="0"/>
                <w:bCs w:val="0"/>
                <w:color w:val="000000"/>
                <w:sz w:val="20"/>
              </w:rPr>
              <w:t xml:space="preserve">and the </w:t>
            </w:r>
            <w:r w:rsidRPr="004D718E">
              <w:rPr>
                <w:rFonts w:cs="Calibri"/>
                <w:color w:val="000000"/>
                <w:sz w:val="20"/>
              </w:rPr>
              <w:t>need to ensure effective consultation and participation processes for the success of REDD+. The prominence and importance of this work (SNA Outcome 4) is recognized and could be further supported in 2014 through funds to leverage current progress and through support to countries to strengthen their results in stakeholder engagement. Further funding to SNA Outputs 4.1-4.</w:t>
            </w:r>
            <w:commentRangeStart w:id="1"/>
            <w:r w:rsidRPr="004D718E">
              <w:rPr>
                <w:rFonts w:cs="Calibri"/>
                <w:color w:val="000000"/>
                <w:sz w:val="20"/>
              </w:rPr>
              <w:t>4</w:t>
            </w:r>
            <w:commentRangeEnd w:id="1"/>
            <w:r w:rsidRPr="004D718E">
              <w:rPr>
                <w:rStyle w:val="CommentReference"/>
                <w:rFonts w:cs="Calibri"/>
                <w:b w:val="0"/>
                <w:sz w:val="20"/>
              </w:rPr>
              <w:commentReference w:id="1"/>
            </w:r>
            <w:r w:rsidRPr="004D718E">
              <w:rPr>
                <w:rFonts w:cs="Calibri"/>
                <w:b w:val="0"/>
                <w:bCs w:val="0"/>
                <w:color w:val="000000"/>
                <w:sz w:val="20"/>
              </w:rPr>
              <w:t xml:space="preserve"> would allow the UN-REDD Programme to provide deeper, vital assistance </w:t>
            </w:r>
            <w:r w:rsidRPr="004D718E">
              <w:rPr>
                <w:rFonts w:cs="Calibri"/>
                <w:color w:val="000000"/>
                <w:sz w:val="20"/>
              </w:rPr>
              <w:t xml:space="preserve">to stakeholders who have expressed the need for more in-depth support to improve engagement and participation, and promote effective approaches and </w:t>
            </w:r>
            <w:commentRangeStart w:id="2"/>
            <w:r w:rsidRPr="004D718E">
              <w:rPr>
                <w:rFonts w:cs="Calibri"/>
                <w:color w:val="000000"/>
                <w:sz w:val="20"/>
              </w:rPr>
              <w:t>tools for the broader REDD+ community</w:t>
            </w:r>
            <w:commentRangeEnd w:id="2"/>
            <w:r w:rsidRPr="004D718E">
              <w:rPr>
                <w:rStyle w:val="CommentReference"/>
                <w:b w:val="0"/>
              </w:rPr>
              <w:commentReference w:id="2"/>
            </w:r>
            <w:r w:rsidRPr="004D718E">
              <w:rPr>
                <w:rFonts w:cs="Calibri"/>
                <w:b w:val="0"/>
                <w:bCs w:val="0"/>
                <w:color w:val="000000"/>
                <w:sz w:val="20"/>
              </w:rPr>
              <w:t>.</w:t>
            </w:r>
          </w:p>
          <w:p w:rsidR="006C34D9" w:rsidRPr="004D718E" w:rsidRDefault="006C34D9" w:rsidP="007A2E4F">
            <w:pPr>
              <w:spacing w:after="100" w:afterAutospacing="1" w:line="240" w:lineRule="auto"/>
              <w:jc w:val="both"/>
              <w:cnfStyle w:val="001000100000"/>
              <w:rPr>
                <w:rFonts w:cs="Calibri"/>
                <w:b w:val="0"/>
                <w:bCs w:val="0"/>
                <w:color w:val="000000"/>
                <w:sz w:val="20"/>
              </w:rPr>
            </w:pPr>
            <w:commentRangeStart w:id="3"/>
            <w:r w:rsidRPr="004D718E">
              <w:rPr>
                <w:rFonts w:cs="Calibri"/>
                <w:bCs w:val="0"/>
                <w:color w:val="000000"/>
                <w:sz w:val="20"/>
              </w:rPr>
              <w:t xml:space="preserve">Specific objectives would be achieved </w:t>
            </w:r>
            <w:commentRangeEnd w:id="3"/>
            <w:r w:rsidRPr="004D718E">
              <w:rPr>
                <w:rStyle w:val="CommentReference"/>
                <w:b w:val="0"/>
              </w:rPr>
              <w:commentReference w:id="3"/>
            </w:r>
            <w:r w:rsidRPr="004D718E">
              <w:rPr>
                <w:rFonts w:cs="Calibri"/>
                <w:b w:val="0"/>
                <w:color w:val="000000"/>
                <w:sz w:val="20"/>
              </w:rPr>
              <w:t>by:</w:t>
            </w:r>
            <w:r w:rsidRPr="004D718E">
              <w:rPr>
                <w:rFonts w:cs="Calibri"/>
                <w:bCs w:val="0"/>
                <w:color w:val="000000"/>
                <w:sz w:val="20"/>
              </w:rPr>
              <w:t xml:space="preserve"> </w:t>
            </w:r>
          </w:p>
          <w:p w:rsidR="006C34D9" w:rsidRPr="004D718E" w:rsidRDefault="006C34D9" w:rsidP="007A2E4F">
            <w:pPr>
              <w:numPr>
                <w:ilvl w:val="0"/>
                <w:numId w:val="11"/>
              </w:numPr>
              <w:spacing w:after="100" w:line="240" w:lineRule="auto"/>
              <w:cnfStyle w:val="001000100000"/>
              <w:rPr>
                <w:rFonts w:cs="Calibri"/>
                <w:b w:val="0"/>
                <w:i/>
                <w:color w:val="000000"/>
                <w:sz w:val="20"/>
              </w:rPr>
            </w:pPr>
            <w:r w:rsidRPr="004D718E">
              <w:rPr>
                <w:rFonts w:cs="Calibri"/>
                <w:b w:val="0"/>
                <w:bCs w:val="0"/>
                <w:i/>
                <w:color w:val="000000"/>
                <w:sz w:val="20"/>
              </w:rPr>
              <w:t xml:space="preserve">Increased awareness and involvement of key national stakeholders on the development of REDD+ national </w:t>
            </w:r>
            <w:r w:rsidRPr="004D718E">
              <w:rPr>
                <w:rFonts w:cs="Calibri"/>
                <w:i/>
                <w:color w:val="000000"/>
                <w:sz w:val="20"/>
              </w:rPr>
              <w:t xml:space="preserve">strategies </w:t>
            </w:r>
          </w:p>
          <w:p w:rsidR="006C34D9" w:rsidRPr="004D718E" w:rsidRDefault="006C34D9" w:rsidP="007A2E4F">
            <w:pPr>
              <w:pStyle w:val="Prrafodelista"/>
              <w:numPr>
                <w:ilvl w:val="1"/>
                <w:numId w:val="11"/>
              </w:numPr>
              <w:spacing w:after="100" w:afterAutospacing="1" w:line="240" w:lineRule="auto"/>
              <w:ind w:left="732"/>
              <w:contextualSpacing w:val="0"/>
              <w:jc w:val="both"/>
              <w:cnfStyle w:val="001000100000"/>
              <w:rPr>
                <w:rFonts w:cs="Calibri"/>
                <w:b w:val="0"/>
                <w:bCs w:val="0"/>
                <w:color w:val="000000"/>
                <w:sz w:val="20"/>
              </w:rPr>
            </w:pPr>
            <w:r w:rsidRPr="004D718E">
              <w:rPr>
                <w:rFonts w:cs="Calibri"/>
                <w:b w:val="0"/>
                <w:color w:val="000000"/>
                <w:sz w:val="20"/>
              </w:rPr>
              <w:t>Diagnostic assessments to identify</w:t>
            </w:r>
            <w:r w:rsidRPr="004D718E">
              <w:rPr>
                <w:rFonts w:cs="Calibri"/>
                <w:bCs w:val="0"/>
                <w:color w:val="000000"/>
                <w:sz w:val="20"/>
              </w:rPr>
              <w:t xml:space="preserve"> key actors </w:t>
            </w:r>
          </w:p>
          <w:p w:rsidR="006C34D9" w:rsidRPr="004D718E" w:rsidRDefault="006C34D9" w:rsidP="007A2E4F">
            <w:pPr>
              <w:pStyle w:val="Prrafodelista"/>
              <w:numPr>
                <w:ilvl w:val="1"/>
                <w:numId w:val="11"/>
              </w:numPr>
              <w:spacing w:after="100" w:afterAutospacing="1" w:line="240" w:lineRule="auto"/>
              <w:ind w:left="732"/>
              <w:contextualSpacing w:val="0"/>
              <w:jc w:val="both"/>
              <w:cnfStyle w:val="001000100000"/>
              <w:rPr>
                <w:rFonts w:cs="Calibri"/>
                <w:b w:val="0"/>
                <w:bCs w:val="0"/>
                <w:color w:val="000000"/>
                <w:sz w:val="20"/>
              </w:rPr>
            </w:pPr>
            <w:r w:rsidRPr="004D718E">
              <w:rPr>
                <w:rFonts w:cs="Calibri"/>
                <w:color w:val="000000"/>
                <w:sz w:val="20"/>
              </w:rPr>
              <w:t xml:space="preserve">Mapping and engaging stakeholders to build consensus about the importance of REDD+ in a country agenda </w:t>
            </w:r>
          </w:p>
          <w:p w:rsidR="006C34D9" w:rsidRPr="004D718E" w:rsidRDefault="006C34D9" w:rsidP="007A2E4F">
            <w:pPr>
              <w:pStyle w:val="Prrafodelista"/>
              <w:numPr>
                <w:ilvl w:val="1"/>
                <w:numId w:val="11"/>
              </w:numPr>
              <w:spacing w:after="100" w:afterAutospacing="1" w:line="240" w:lineRule="auto"/>
              <w:ind w:left="732"/>
              <w:jc w:val="both"/>
              <w:cnfStyle w:val="001000100000"/>
              <w:rPr>
                <w:rFonts w:cs="Calibri"/>
                <w:b w:val="0"/>
                <w:bCs w:val="0"/>
                <w:color w:val="000000"/>
                <w:sz w:val="20"/>
              </w:rPr>
            </w:pPr>
            <w:r w:rsidRPr="004D718E">
              <w:rPr>
                <w:rFonts w:cs="Calibri"/>
                <w:b w:val="0"/>
                <w:color w:val="000000"/>
                <w:sz w:val="20"/>
              </w:rPr>
              <w:t xml:space="preserve">Involving national </w:t>
            </w:r>
            <w:r w:rsidRPr="004D718E">
              <w:rPr>
                <w:rFonts w:cs="Calibri"/>
                <w:bCs w:val="0"/>
                <w:color w:val="000000"/>
                <w:sz w:val="20"/>
              </w:rPr>
              <w:t xml:space="preserve">research capacity, producing and disseminating analytical reports on the current status </w:t>
            </w:r>
            <w:r w:rsidRPr="004D718E">
              <w:rPr>
                <w:rFonts w:cs="Calibri"/>
                <w:b w:val="0"/>
                <w:bCs w:val="0"/>
                <w:color w:val="000000"/>
                <w:sz w:val="20"/>
              </w:rPr>
              <w:t xml:space="preserve">of the forest </w:t>
            </w:r>
          </w:p>
          <w:p w:rsidR="006C34D9" w:rsidRPr="004D718E" w:rsidRDefault="006C34D9" w:rsidP="007A2E4F">
            <w:pPr>
              <w:pStyle w:val="Prrafodelista"/>
              <w:numPr>
                <w:ilvl w:val="1"/>
                <w:numId w:val="11"/>
              </w:numPr>
              <w:spacing w:after="0" w:line="240" w:lineRule="auto"/>
              <w:ind w:left="732"/>
              <w:jc w:val="both"/>
              <w:cnfStyle w:val="001000100000"/>
              <w:rPr>
                <w:rFonts w:cs="Calibri"/>
                <w:b w:val="0"/>
                <w:bCs w:val="0"/>
                <w:color w:val="000000"/>
                <w:sz w:val="20"/>
              </w:rPr>
            </w:pPr>
            <w:r w:rsidRPr="004D718E">
              <w:rPr>
                <w:rFonts w:cs="Calibri"/>
                <w:b w:val="0"/>
                <w:color w:val="000000"/>
                <w:sz w:val="20"/>
              </w:rPr>
              <w:t>Raising the awareness and capacity of civil society and media actors to monitor and report</w:t>
            </w:r>
            <w:r w:rsidRPr="004D718E">
              <w:rPr>
                <w:rFonts w:cs="Calibri"/>
                <w:b w:val="0"/>
                <w:bCs w:val="0"/>
                <w:color w:val="000000"/>
                <w:sz w:val="20"/>
              </w:rPr>
              <w:t xml:space="preserve"> on REDD+ </w:t>
            </w:r>
          </w:p>
          <w:p w:rsidR="006C34D9" w:rsidRPr="004D718E" w:rsidRDefault="006C34D9" w:rsidP="007A2E4F">
            <w:pPr>
              <w:pStyle w:val="Prrafodelista"/>
              <w:numPr>
                <w:ilvl w:val="1"/>
                <w:numId w:val="11"/>
              </w:numPr>
              <w:spacing w:after="0" w:line="240" w:lineRule="auto"/>
              <w:ind w:left="732"/>
              <w:jc w:val="both"/>
              <w:cnfStyle w:val="001000100000"/>
              <w:rPr>
                <w:rFonts w:cs="Calibri"/>
                <w:b w:val="0"/>
                <w:bCs w:val="0"/>
                <w:color w:val="000000"/>
                <w:sz w:val="20"/>
              </w:rPr>
            </w:pPr>
            <w:r w:rsidRPr="004D718E">
              <w:rPr>
                <w:rFonts w:cs="Calibri"/>
                <w:color w:val="000000"/>
                <w:sz w:val="20"/>
              </w:rPr>
              <w:t xml:space="preserve">Developing and strengthening coordination and collaboration at national and sub-national level (forest governance) </w:t>
            </w:r>
          </w:p>
          <w:p w:rsidR="006C34D9" w:rsidRPr="004D718E" w:rsidRDefault="006C34D9" w:rsidP="007A2E4F">
            <w:pPr>
              <w:pStyle w:val="Prrafodelista"/>
              <w:numPr>
                <w:ilvl w:val="1"/>
                <w:numId w:val="11"/>
              </w:numPr>
              <w:spacing w:after="0" w:line="240" w:lineRule="auto"/>
              <w:ind w:left="732"/>
              <w:jc w:val="both"/>
              <w:cnfStyle w:val="001000100000"/>
              <w:rPr>
                <w:rFonts w:cs="Calibri"/>
                <w:b w:val="0"/>
                <w:bCs w:val="0"/>
                <w:color w:val="000000"/>
                <w:sz w:val="20"/>
              </w:rPr>
            </w:pPr>
            <w:r w:rsidRPr="004D718E">
              <w:rPr>
                <w:rFonts w:cs="Calibri"/>
                <w:color w:val="000000"/>
                <w:sz w:val="20"/>
              </w:rPr>
              <w:t>Holding a series of regional or country level workshops to solicit IPs and CSO perspectives on challenges to advance REDD+</w:t>
            </w:r>
          </w:p>
          <w:p w:rsidR="006C34D9" w:rsidRPr="004D718E" w:rsidRDefault="006C34D9" w:rsidP="007A2E4F">
            <w:pPr>
              <w:pStyle w:val="Prrafodelista"/>
              <w:numPr>
                <w:ilvl w:val="1"/>
                <w:numId w:val="11"/>
              </w:numPr>
              <w:spacing w:after="0" w:line="240" w:lineRule="auto"/>
              <w:ind w:left="732"/>
              <w:jc w:val="both"/>
              <w:cnfStyle w:val="001000100000"/>
              <w:rPr>
                <w:rFonts w:cs="Calibri"/>
                <w:b w:val="0"/>
                <w:bCs w:val="0"/>
                <w:color w:val="000000"/>
                <w:sz w:val="20"/>
              </w:rPr>
            </w:pPr>
            <w:r w:rsidRPr="004D718E">
              <w:rPr>
                <w:rFonts w:cs="Calibri"/>
                <w:color w:val="000000"/>
                <w:sz w:val="20"/>
              </w:rPr>
              <w:t xml:space="preserve">Supporting national- and sub-national decision-making platforms (including REDD+ National Tables, steering committees, technical committees, or IP or CSO Climate Change tables) </w:t>
            </w:r>
          </w:p>
          <w:p w:rsidR="006C34D9" w:rsidRPr="004D718E" w:rsidRDefault="006C34D9" w:rsidP="007A2E4F">
            <w:pPr>
              <w:pStyle w:val="Prrafodelista"/>
              <w:numPr>
                <w:ilvl w:val="1"/>
                <w:numId w:val="11"/>
              </w:numPr>
              <w:spacing w:after="0" w:line="240" w:lineRule="auto"/>
              <w:ind w:left="732"/>
              <w:jc w:val="both"/>
              <w:cnfStyle w:val="001000100000"/>
              <w:rPr>
                <w:rFonts w:cs="Calibri"/>
                <w:b w:val="0"/>
                <w:bCs w:val="0"/>
                <w:color w:val="000000"/>
                <w:sz w:val="20"/>
              </w:rPr>
            </w:pPr>
            <w:r w:rsidRPr="004D718E">
              <w:rPr>
                <w:rFonts w:cs="Calibri"/>
                <w:color w:val="000000"/>
                <w:sz w:val="20"/>
              </w:rPr>
              <w:t xml:space="preserve">Promote the participation of key stakeholder in decision-making platforms </w:t>
            </w:r>
          </w:p>
          <w:p w:rsidR="006C34D9" w:rsidRPr="009B5736" w:rsidRDefault="006C34D9" w:rsidP="007A2E4F">
            <w:pPr>
              <w:pStyle w:val="Prrafodelista"/>
              <w:spacing w:after="0" w:line="240" w:lineRule="auto"/>
              <w:ind w:left="732"/>
              <w:jc w:val="both"/>
              <w:cnfStyle w:val="001000100000"/>
              <w:rPr>
                <w:rFonts w:cs="Calibri"/>
                <w:b w:val="0"/>
                <w:bCs w:val="0"/>
                <w:color w:val="000000"/>
                <w:sz w:val="20"/>
              </w:rPr>
            </w:pPr>
          </w:p>
          <w:p w:rsidR="006C34D9" w:rsidRPr="004D718E" w:rsidRDefault="006C34D9" w:rsidP="007A2E4F">
            <w:pPr>
              <w:numPr>
                <w:ilvl w:val="0"/>
                <w:numId w:val="11"/>
              </w:numPr>
              <w:spacing w:after="100" w:line="240" w:lineRule="auto"/>
              <w:cnfStyle w:val="001000100000"/>
              <w:rPr>
                <w:rFonts w:cs="Calibri"/>
                <w:b w:val="0"/>
                <w:i/>
                <w:color w:val="000000"/>
                <w:sz w:val="20"/>
              </w:rPr>
            </w:pPr>
            <w:r w:rsidRPr="004D718E">
              <w:rPr>
                <w:rFonts w:cs="Calibri"/>
                <w:b w:val="0"/>
                <w:bCs w:val="0"/>
                <w:i/>
                <w:color w:val="000000"/>
                <w:sz w:val="20"/>
              </w:rPr>
              <w:t xml:space="preserve">Strengthened technical capacities of regional, national and local stakeholders in REDD+, stakeholder </w:t>
            </w:r>
            <w:r w:rsidRPr="004D718E">
              <w:rPr>
                <w:rFonts w:cs="Calibri"/>
                <w:i/>
                <w:color w:val="000000"/>
                <w:sz w:val="20"/>
              </w:rPr>
              <w:t xml:space="preserve">engagement, safeguards, FPIC, </w:t>
            </w:r>
            <w:r w:rsidRPr="004D718E">
              <w:rPr>
                <w:rFonts w:cs="Calibri"/>
                <w:b w:val="0"/>
                <w:i/>
                <w:color w:val="000000"/>
                <w:sz w:val="20"/>
              </w:rPr>
              <w:t xml:space="preserve">and </w:t>
            </w:r>
            <w:r w:rsidRPr="004D718E">
              <w:rPr>
                <w:rFonts w:cs="Calibri"/>
                <w:b w:val="0"/>
                <w:bCs w:val="0"/>
                <w:i/>
                <w:color w:val="000000"/>
                <w:sz w:val="20"/>
              </w:rPr>
              <w:t xml:space="preserve">grievance mechanisms </w:t>
            </w:r>
          </w:p>
          <w:p w:rsidR="006C34D9" w:rsidRPr="004D718E" w:rsidRDefault="006C34D9" w:rsidP="007A2E4F">
            <w:pPr>
              <w:spacing w:after="0" w:line="240" w:lineRule="auto"/>
              <w:ind w:left="360"/>
              <w:jc w:val="both"/>
              <w:cnfStyle w:val="001000100000"/>
              <w:rPr>
                <w:rFonts w:cs="Calibri"/>
                <w:b w:val="0"/>
                <w:bCs w:val="0"/>
                <w:color w:val="000000"/>
                <w:sz w:val="20"/>
              </w:rPr>
            </w:pPr>
            <w:r w:rsidRPr="004D718E">
              <w:rPr>
                <w:rFonts w:cs="Calibri"/>
                <w:b w:val="0"/>
                <w:color w:val="000000"/>
                <w:sz w:val="20"/>
              </w:rPr>
              <w:t xml:space="preserve">This would be achieved by:  </w:t>
            </w:r>
          </w:p>
          <w:p w:rsidR="006C34D9" w:rsidRPr="009B5736" w:rsidRDefault="006C34D9" w:rsidP="007A2E4F">
            <w:pPr>
              <w:spacing w:after="0" w:line="240" w:lineRule="auto"/>
              <w:ind w:left="360"/>
              <w:jc w:val="both"/>
              <w:cnfStyle w:val="001000100000"/>
              <w:rPr>
                <w:rFonts w:cs="Calibri"/>
                <w:b w:val="0"/>
                <w:bCs w:val="0"/>
                <w:color w:val="000000"/>
                <w:sz w:val="20"/>
              </w:rPr>
            </w:pPr>
          </w:p>
          <w:p w:rsidR="006C34D9" w:rsidRPr="009B5736" w:rsidRDefault="006C34D9" w:rsidP="007A2E4F">
            <w:pPr>
              <w:pStyle w:val="Prrafodelista"/>
              <w:numPr>
                <w:ilvl w:val="1"/>
                <w:numId w:val="9"/>
              </w:numPr>
              <w:spacing w:after="0" w:line="240" w:lineRule="auto"/>
              <w:ind w:left="732"/>
              <w:jc w:val="both"/>
              <w:cnfStyle w:val="001000100000"/>
              <w:rPr>
                <w:rFonts w:cs="Calibri"/>
                <w:b w:val="0"/>
                <w:bCs w:val="0"/>
                <w:color w:val="000000"/>
                <w:sz w:val="20"/>
              </w:rPr>
            </w:pPr>
            <w:r w:rsidRPr="009B5736">
              <w:rPr>
                <w:rFonts w:cs="Calibri"/>
                <w:color w:val="000000"/>
                <w:sz w:val="20"/>
              </w:rPr>
              <w:t xml:space="preserve">Conducting capacity assessment to determine capacity gaps and assets </w:t>
            </w:r>
          </w:p>
          <w:p w:rsidR="006C34D9" w:rsidRPr="009B5736" w:rsidRDefault="006C34D9" w:rsidP="007A2E4F">
            <w:pPr>
              <w:pStyle w:val="Prrafodelista"/>
              <w:numPr>
                <w:ilvl w:val="1"/>
                <w:numId w:val="9"/>
              </w:numPr>
              <w:spacing w:after="0" w:line="240" w:lineRule="auto"/>
              <w:ind w:left="732"/>
              <w:jc w:val="both"/>
              <w:cnfStyle w:val="001000100000"/>
              <w:rPr>
                <w:rFonts w:cs="Calibri"/>
                <w:b w:val="0"/>
                <w:bCs w:val="0"/>
                <w:color w:val="000000"/>
                <w:sz w:val="20"/>
              </w:rPr>
            </w:pPr>
            <w:r w:rsidRPr="009B5736">
              <w:rPr>
                <w:rFonts w:cs="Calibri"/>
                <w:color w:val="000000"/>
                <w:sz w:val="20"/>
              </w:rPr>
              <w:t xml:space="preserve">Designing and implementing country-specific capacity development plans </w:t>
            </w:r>
          </w:p>
          <w:p w:rsidR="006C34D9" w:rsidRPr="009B5736" w:rsidRDefault="006C34D9" w:rsidP="004D718E">
            <w:pPr>
              <w:pStyle w:val="Prrafodelista"/>
              <w:spacing w:after="0" w:line="240" w:lineRule="auto"/>
              <w:jc w:val="both"/>
              <w:cnfStyle w:val="001000100000"/>
              <w:rPr>
                <w:rFonts w:cs="Calibri"/>
                <w:b w:val="0"/>
                <w:bCs w:val="0"/>
                <w:color w:val="000000"/>
                <w:sz w:val="20"/>
              </w:rPr>
            </w:pPr>
          </w:p>
          <w:p w:rsidR="006C34D9" w:rsidRPr="009B5736" w:rsidRDefault="006C34D9" w:rsidP="004D718E">
            <w:pPr>
              <w:pStyle w:val="Prrafodelista"/>
              <w:spacing w:after="0" w:line="240" w:lineRule="auto"/>
              <w:jc w:val="both"/>
              <w:cnfStyle w:val="001000100000"/>
              <w:rPr>
                <w:rFonts w:cs="Calibri"/>
                <w:b w:val="0"/>
                <w:bCs w:val="0"/>
                <w:color w:val="000000"/>
                <w:sz w:val="20"/>
              </w:rPr>
            </w:pPr>
            <w:r w:rsidRPr="009B5736">
              <w:rPr>
                <w:rFonts w:cs="Calibri"/>
                <w:b w:val="0"/>
                <w:bCs w:val="0"/>
                <w:color w:val="000000"/>
                <w:sz w:val="20"/>
              </w:rPr>
              <w:t xml:space="preserve">3. In-depth knowledge and understanding of best practice on engaging IP and CS organizations generated </w:t>
            </w:r>
            <w:r w:rsidRPr="009B5736">
              <w:rPr>
                <w:rFonts w:cs="Calibri"/>
                <w:color w:val="000000"/>
                <w:sz w:val="20"/>
              </w:rPr>
              <w:t>and shared</w:t>
            </w:r>
          </w:p>
          <w:p w:rsidR="006C34D9" w:rsidRPr="009B5736" w:rsidRDefault="006C34D9" w:rsidP="007A2E4F">
            <w:pPr>
              <w:pStyle w:val="Prrafodelista"/>
              <w:numPr>
                <w:ilvl w:val="1"/>
                <w:numId w:val="9"/>
              </w:numPr>
              <w:spacing w:after="0" w:line="240" w:lineRule="auto"/>
              <w:ind w:left="732"/>
              <w:jc w:val="both"/>
              <w:cnfStyle w:val="001000100000"/>
              <w:rPr>
                <w:rFonts w:cs="Calibri"/>
                <w:b w:val="0"/>
                <w:bCs w:val="0"/>
                <w:color w:val="000000"/>
                <w:sz w:val="20"/>
              </w:rPr>
            </w:pPr>
            <w:r w:rsidRPr="009B5736">
              <w:rPr>
                <w:rFonts w:cs="Calibri"/>
                <w:b w:val="0"/>
                <w:bCs w:val="0"/>
                <w:color w:val="000000"/>
                <w:sz w:val="20"/>
              </w:rPr>
              <w:t xml:space="preserve">Improving systems to collect information of capacity building needs </w:t>
            </w:r>
          </w:p>
          <w:p w:rsidR="006C34D9" w:rsidRPr="004D718E" w:rsidRDefault="006C34D9" w:rsidP="007A2E4F">
            <w:pPr>
              <w:pStyle w:val="Prrafodelista"/>
              <w:numPr>
                <w:ilvl w:val="1"/>
                <w:numId w:val="9"/>
              </w:numPr>
              <w:spacing w:after="0" w:line="240" w:lineRule="auto"/>
              <w:ind w:left="732"/>
              <w:jc w:val="both"/>
              <w:cnfStyle w:val="001000100000"/>
              <w:rPr>
                <w:rFonts w:cs="Calibri"/>
                <w:b w:val="0"/>
                <w:bCs w:val="0"/>
                <w:color w:val="000000"/>
                <w:sz w:val="20"/>
              </w:rPr>
            </w:pPr>
            <w:r w:rsidRPr="004D718E">
              <w:rPr>
                <w:rFonts w:cs="Calibri"/>
                <w:bCs w:val="0"/>
                <w:color w:val="000000"/>
                <w:sz w:val="20"/>
              </w:rPr>
              <w:t xml:space="preserve">Supporting bi-annual regional stakeholder knowledge exchanges (knowledge </w:t>
            </w:r>
            <w:commentRangeStart w:id="4"/>
            <w:r w:rsidRPr="004D718E">
              <w:rPr>
                <w:rFonts w:cs="Calibri"/>
                <w:b w:val="0"/>
                <w:color w:val="000000"/>
                <w:sz w:val="20"/>
              </w:rPr>
              <w:t>management</w:t>
            </w:r>
            <w:commentRangeEnd w:id="4"/>
            <w:r w:rsidRPr="009B5736">
              <w:rPr>
                <w:rStyle w:val="CommentReference"/>
                <w:lang w:val="en-GB"/>
              </w:rPr>
              <w:commentReference w:id="4"/>
            </w:r>
            <w:r w:rsidRPr="004D718E">
              <w:rPr>
                <w:rFonts w:cs="Calibri"/>
                <w:bCs w:val="0"/>
                <w:color w:val="000000"/>
                <w:sz w:val="20"/>
              </w:rPr>
              <w:t xml:space="preserve">, lessons </w:t>
            </w:r>
            <w:r w:rsidRPr="004D718E">
              <w:rPr>
                <w:rFonts w:cs="Calibri"/>
                <w:b w:val="0"/>
                <w:color w:val="000000"/>
                <w:sz w:val="20"/>
              </w:rPr>
              <w:t xml:space="preserve">learned)  </w:t>
            </w:r>
          </w:p>
          <w:p w:rsidR="006C34D9" w:rsidRPr="009B5736" w:rsidRDefault="006C34D9" w:rsidP="007A2E4F">
            <w:pPr>
              <w:pStyle w:val="Prrafodelista"/>
              <w:numPr>
                <w:ilvl w:val="1"/>
                <w:numId w:val="9"/>
              </w:numPr>
              <w:spacing w:after="0" w:line="240" w:lineRule="auto"/>
              <w:ind w:left="732"/>
              <w:jc w:val="both"/>
              <w:cnfStyle w:val="001000100000"/>
              <w:rPr>
                <w:rFonts w:cs="Calibri"/>
                <w:b w:val="0"/>
                <w:color w:val="000000"/>
                <w:sz w:val="20"/>
              </w:rPr>
            </w:pPr>
            <w:r w:rsidRPr="009B5736">
              <w:rPr>
                <w:rFonts w:cs="Calibri"/>
                <w:color w:val="000000"/>
                <w:sz w:val="20"/>
              </w:rPr>
              <w:t xml:space="preserve">Supporting countries' capacity building process </w:t>
            </w:r>
            <w:r w:rsidRPr="009B5736">
              <w:rPr>
                <w:rFonts w:cs="Calibri"/>
                <w:bCs w:val="0"/>
                <w:color w:val="000000"/>
                <w:sz w:val="20"/>
              </w:rPr>
              <w:t xml:space="preserve">for </w:t>
            </w:r>
            <w:r w:rsidRPr="009B5736">
              <w:rPr>
                <w:rFonts w:cs="Calibri"/>
                <w:b w:val="0"/>
                <w:bCs w:val="0"/>
                <w:color w:val="000000"/>
                <w:sz w:val="20"/>
              </w:rPr>
              <w:t xml:space="preserve">FPIC, Stakeholder Engagement, Grievance </w:t>
            </w:r>
            <w:r w:rsidRPr="009B5736">
              <w:rPr>
                <w:rFonts w:cs="Calibri"/>
                <w:color w:val="000000"/>
                <w:sz w:val="20"/>
              </w:rPr>
              <w:t>mechanisms,</w:t>
            </w:r>
            <w:r w:rsidRPr="009B5736">
              <w:rPr>
                <w:rFonts w:cs="Calibri"/>
                <w:bCs w:val="0"/>
                <w:color w:val="000000"/>
                <w:sz w:val="20"/>
              </w:rPr>
              <w:t xml:space="preserve"> and</w:t>
            </w:r>
            <w:r w:rsidRPr="009B5736">
              <w:rPr>
                <w:rFonts w:cs="Calibri"/>
                <w:b w:val="0"/>
                <w:bCs w:val="0"/>
                <w:color w:val="000000"/>
                <w:sz w:val="20"/>
              </w:rPr>
              <w:t xml:space="preserve"> Safeguards</w:t>
            </w:r>
          </w:p>
          <w:p w:rsidR="006C34D9" w:rsidRPr="00137DBD" w:rsidRDefault="006C34D9" w:rsidP="009157E3">
            <w:pPr>
              <w:spacing w:after="100" w:line="240" w:lineRule="auto"/>
              <w:jc w:val="both"/>
              <w:cnfStyle w:val="001000100000"/>
              <w:rPr>
                <w:rFonts w:cs="Calibri"/>
                <w:b w:val="0"/>
                <w:color w:val="000000"/>
                <w:sz w:val="20"/>
              </w:rPr>
            </w:pPr>
          </w:p>
        </w:tc>
      </w:tr>
      <w:tr w:rsidR="006C34D9" w:rsidRPr="00137DBD">
        <w:trPr>
          <w:gridBefore w:val="1"/>
          <w:wBefore w:w="7" w:type="dxa"/>
        </w:trPr>
        <w:tc>
          <w:tcPr>
            <w:tcW w:w="9606" w:type="dxa"/>
            <w:gridSpan w:val="2"/>
            <w:shd w:val="clear" w:color="auto" w:fill="FFFFFF"/>
          </w:tcPr>
          <w:p w:rsidR="006C34D9" w:rsidRPr="00137DBD" w:rsidRDefault="006C34D9" w:rsidP="009157E3">
            <w:pPr>
              <w:spacing w:after="100" w:line="240" w:lineRule="auto"/>
              <w:cnfStyle w:val="001000000000"/>
              <w:rPr>
                <w:rFonts w:cs="Calibri"/>
                <w:b w:val="0"/>
                <w:sz w:val="20"/>
              </w:rPr>
            </w:pPr>
          </w:p>
        </w:tc>
      </w:tr>
      <w:tr w:rsidR="006C34D9" w:rsidRPr="00137DBD">
        <w:trPr>
          <w:gridBefore w:val="1"/>
          <w:wBefore w:w="7" w:type="dxa"/>
        </w:trPr>
        <w:tc>
          <w:tcPr>
            <w:tcW w:w="9606" w:type="dxa"/>
            <w:gridSpan w:val="2"/>
            <w:tcBorders>
              <w:top w:val="single" w:sz="8" w:space="0" w:color="FFFFFF"/>
            </w:tcBorders>
            <w:shd w:val="clear" w:color="auto" w:fill="FFFFFF"/>
          </w:tcPr>
          <w:p w:rsidR="006C34D9" w:rsidRPr="00137DBD" w:rsidRDefault="006C34D9" w:rsidP="009157E3">
            <w:pPr>
              <w:spacing w:after="100" w:line="240" w:lineRule="auto"/>
              <w:cnfStyle w:val="001000100000"/>
              <w:rPr>
                <w:rFonts w:cs="Calibri"/>
                <w:b w:val="0"/>
                <w:color w:val="000000"/>
                <w:sz w:val="20"/>
              </w:rPr>
            </w:pPr>
          </w:p>
          <w:p w:rsidR="006C34D9" w:rsidRPr="00137DBD" w:rsidRDefault="006C34D9" w:rsidP="009157E3">
            <w:pPr>
              <w:spacing w:after="100" w:line="240" w:lineRule="auto"/>
              <w:cnfStyle w:val="001000100000"/>
              <w:rPr>
                <w:rFonts w:cs="Calibri"/>
                <w:b w:val="0"/>
                <w:color w:val="000000"/>
                <w:sz w:val="20"/>
              </w:rPr>
            </w:pPr>
          </w:p>
          <w:p w:rsidR="006C34D9" w:rsidRPr="00137DBD" w:rsidRDefault="006C34D9" w:rsidP="009157E3">
            <w:pPr>
              <w:spacing w:after="100" w:line="240" w:lineRule="auto"/>
              <w:cnfStyle w:val="001000100000"/>
              <w:rPr>
                <w:rFonts w:cs="Calibri"/>
                <w:b w:val="0"/>
                <w:color w:val="000000"/>
                <w:sz w:val="20"/>
              </w:rPr>
            </w:pPr>
          </w:p>
        </w:tc>
      </w:tr>
      <w:tr w:rsidR="006C34D9" w:rsidRPr="00137DBD">
        <w:tblPrEx>
          <w:tblCellMar>
            <w:top w:w="115" w:type="dxa"/>
            <w:left w:w="115" w:type="dxa"/>
            <w:bottom w:w="115" w:type="dxa"/>
            <w:right w:w="115" w:type="dxa"/>
          </w:tblCellMar>
        </w:tblPrEx>
        <w:trPr>
          <w:gridAfter w:val="1"/>
          <w:wAfter w:w="7" w:type="dxa"/>
        </w:trPr>
        <w:tc>
          <w:tcPr>
            <w:tcW w:w="9606" w:type="dxa"/>
            <w:gridSpan w:val="2"/>
            <w:shd w:val="clear" w:color="auto" w:fill="1F497D"/>
          </w:tcPr>
          <w:p w:rsidR="006C34D9" w:rsidRPr="00137DBD" w:rsidRDefault="006C34D9" w:rsidP="009157E3">
            <w:pPr>
              <w:spacing w:after="0" w:line="240" w:lineRule="auto"/>
              <w:cnfStyle w:val="001000000000"/>
              <w:rPr>
                <w:rFonts w:cs="Calibri"/>
                <w:b w:val="0"/>
                <w:sz w:val="20"/>
              </w:rPr>
            </w:pPr>
            <w:r w:rsidRPr="00137DBD">
              <w:rPr>
                <w:rFonts w:cs="Calibri"/>
                <w:b w:val="0"/>
                <w:bCs w:val="0"/>
                <w:sz w:val="20"/>
              </w:rPr>
              <w:t xml:space="preserve">IV. Management arrangements and partnerships  </w:t>
            </w:r>
          </w:p>
        </w:tc>
      </w:tr>
      <w:tr w:rsidR="006C34D9" w:rsidRPr="00137DBD">
        <w:tblPrEx>
          <w:tblCellMar>
            <w:top w:w="115" w:type="dxa"/>
            <w:left w:w="115" w:type="dxa"/>
            <w:bottom w:w="115" w:type="dxa"/>
            <w:right w:w="115" w:type="dxa"/>
          </w:tblCellMar>
        </w:tblPrEx>
        <w:trPr>
          <w:gridAfter w:val="1"/>
          <w:wAfter w:w="7" w:type="dxa"/>
        </w:trPr>
        <w:tc>
          <w:tcPr>
            <w:tcW w:w="9606" w:type="dxa"/>
            <w:gridSpan w:val="2"/>
            <w:tcBorders>
              <w:top w:val="single" w:sz="8" w:space="0" w:color="FFFFFF"/>
            </w:tcBorders>
            <w:shd w:val="clear" w:color="auto" w:fill="B8CCE4"/>
          </w:tcPr>
          <w:p w:rsidR="006C34D9" w:rsidRPr="004D718E" w:rsidRDefault="006C34D9" w:rsidP="007A2E4F">
            <w:pPr>
              <w:jc w:val="both"/>
              <w:cnfStyle w:val="001000100000"/>
              <w:rPr>
                <w:rFonts w:cs="Calibri"/>
                <w:b w:val="0"/>
                <w:bCs w:val="0"/>
                <w:color w:val="auto"/>
                <w:sz w:val="20"/>
              </w:rPr>
            </w:pPr>
            <w:r w:rsidRPr="004D718E">
              <w:rPr>
                <w:rFonts w:cs="Calibri"/>
                <w:b w:val="0"/>
                <w:bCs w:val="0"/>
                <w:color w:val="auto"/>
                <w:sz w:val="20"/>
              </w:rPr>
              <w:t>The UN-REDD lead agency for this initiative is UNDP and as such will be responsible for the overall coord</w:t>
            </w:r>
            <w:r w:rsidRPr="004D718E">
              <w:rPr>
                <w:rFonts w:cs="Calibri"/>
                <w:b w:val="0"/>
                <w:color w:val="auto"/>
                <w:sz w:val="20"/>
              </w:rPr>
              <w:t xml:space="preserve">ination, </w:t>
            </w:r>
            <w:r w:rsidRPr="004D718E">
              <w:rPr>
                <w:rFonts w:cs="Calibri"/>
                <w:b w:val="0"/>
                <w:bCs w:val="0"/>
                <w:color w:val="auto"/>
                <w:sz w:val="20"/>
              </w:rPr>
              <w:t xml:space="preserve">management and reporting. All three agencies will collaborate as per the UN-REDD </w:t>
            </w:r>
            <w:r w:rsidRPr="004D718E">
              <w:rPr>
                <w:rFonts w:cs="Calibri"/>
                <w:b w:val="0"/>
                <w:bCs w:val="0"/>
                <w:i/>
                <w:color w:val="auto"/>
                <w:sz w:val="20"/>
              </w:rPr>
              <w:t>modus operandi</w:t>
            </w:r>
            <w:r w:rsidRPr="004D718E">
              <w:rPr>
                <w:rFonts w:cs="Calibri"/>
                <w:b w:val="0"/>
                <w:bCs w:val="0"/>
                <w:color w:val="auto"/>
                <w:sz w:val="20"/>
              </w:rPr>
              <w:t xml:space="preserve"> to ensure </w:t>
            </w:r>
            <w:r w:rsidRPr="004D718E">
              <w:rPr>
                <w:rFonts w:cs="Calibri"/>
                <w:sz w:val="20"/>
              </w:rPr>
              <w:t xml:space="preserve">cohesion and coherence.  </w:t>
            </w:r>
          </w:p>
          <w:p w:rsidR="006C34D9" w:rsidRPr="004D718E" w:rsidRDefault="006C34D9" w:rsidP="007A2E4F">
            <w:pPr>
              <w:jc w:val="both"/>
              <w:cnfStyle w:val="001000100000"/>
              <w:rPr>
                <w:rFonts w:cs="Calibri"/>
                <w:b w:val="0"/>
                <w:color w:val="auto"/>
                <w:sz w:val="20"/>
              </w:rPr>
            </w:pPr>
            <w:r w:rsidRPr="004D718E">
              <w:rPr>
                <w:rFonts w:cs="Calibri"/>
                <w:b w:val="0"/>
                <w:color w:val="auto"/>
                <w:sz w:val="20"/>
              </w:rPr>
              <w:t>Other agencies and departments</w:t>
            </w:r>
            <w:r w:rsidRPr="004D718E">
              <w:rPr>
                <w:rFonts w:cs="Calibri"/>
                <w:b w:val="0"/>
                <w:bCs w:val="0"/>
                <w:color w:val="auto"/>
                <w:sz w:val="20"/>
              </w:rPr>
              <w:t xml:space="preserve"> of the UN will also join in the process to strengthen participation. Combined </w:t>
            </w:r>
            <w:r w:rsidRPr="004D718E">
              <w:rPr>
                <w:rFonts w:cs="Calibri"/>
                <w:sz w:val="20"/>
              </w:rPr>
              <w:t xml:space="preserve">efforts will be developed with </w:t>
            </w:r>
            <w:r w:rsidRPr="004D718E">
              <w:rPr>
                <w:b w:val="0"/>
                <w:bCs w:val="0"/>
                <w:color w:val="auto"/>
              </w:rPr>
              <w:t xml:space="preserve">the </w:t>
            </w:r>
            <w:r w:rsidRPr="004D718E">
              <w:rPr>
                <w:rFonts w:cs="Calibri"/>
                <w:b w:val="0"/>
                <w:bCs w:val="0"/>
                <w:color w:val="auto"/>
                <w:sz w:val="20"/>
              </w:rPr>
              <w:t>International Labour Organization,</w:t>
            </w:r>
            <w:r w:rsidRPr="004D718E">
              <w:rPr>
                <w:b w:val="0"/>
                <w:bCs w:val="0"/>
                <w:color w:val="auto"/>
              </w:rPr>
              <w:t xml:space="preserve"> the </w:t>
            </w:r>
            <w:r w:rsidRPr="004D718E">
              <w:rPr>
                <w:rFonts w:cs="Calibri"/>
                <w:b w:val="0"/>
                <w:bCs w:val="0"/>
                <w:color w:val="auto"/>
                <w:sz w:val="20"/>
              </w:rPr>
              <w:t xml:space="preserve">Office of the High Commissioner for </w:t>
            </w:r>
            <w:r w:rsidRPr="004D718E">
              <w:rPr>
                <w:rFonts w:cs="Calibri"/>
                <w:sz w:val="20"/>
              </w:rPr>
              <w:t>Human Rights, the Democratic Governance Group of the UNDP, and UN Women. The UN-REDD Programme will continue to closely work with the FCPF either as delivery partner of work with other delivery agencies such as the World Bank, the</w:t>
            </w:r>
            <w:r w:rsidRPr="004D718E">
              <w:rPr>
                <w:b w:val="0"/>
                <w:bCs w:val="0"/>
                <w:color w:val="auto"/>
              </w:rPr>
              <w:t xml:space="preserve"> </w:t>
            </w:r>
            <w:r w:rsidRPr="004D718E">
              <w:rPr>
                <w:rFonts w:cs="Calibri"/>
                <w:b w:val="0"/>
                <w:bCs w:val="0"/>
                <w:color w:val="auto"/>
                <w:sz w:val="20"/>
              </w:rPr>
              <w:t>Inter-American Development Bank,</w:t>
            </w:r>
            <w:r w:rsidRPr="004D718E" w:rsidDel="00E93C02">
              <w:rPr>
                <w:rFonts w:cs="Calibri"/>
                <w:b w:val="0"/>
                <w:bCs w:val="0"/>
                <w:color w:val="auto"/>
                <w:sz w:val="20"/>
              </w:rPr>
              <w:t xml:space="preserve"> </w:t>
            </w:r>
            <w:r w:rsidRPr="004D718E">
              <w:rPr>
                <w:rFonts w:cs="Calibri"/>
                <w:b w:val="0"/>
                <w:bCs w:val="0"/>
                <w:color w:val="auto"/>
                <w:sz w:val="20"/>
              </w:rPr>
              <w:t>GIZ, and others.</w:t>
            </w:r>
          </w:p>
          <w:p w:rsidR="006C34D9" w:rsidRPr="00E809C4" w:rsidRDefault="006C34D9" w:rsidP="00E93C02">
            <w:pPr>
              <w:spacing w:after="0" w:line="240" w:lineRule="auto"/>
              <w:jc w:val="both"/>
              <w:cnfStyle w:val="001000100000"/>
              <w:rPr>
                <w:rFonts w:cs="Calibri"/>
                <w:b w:val="0"/>
                <w:color w:val="000000"/>
                <w:sz w:val="20"/>
              </w:rPr>
            </w:pPr>
            <w:r w:rsidRPr="004D718E">
              <w:rPr>
                <w:rFonts w:cs="Calibri"/>
                <w:b w:val="0"/>
                <w:bCs w:val="0"/>
                <w:color w:val="auto"/>
                <w:sz w:val="20"/>
              </w:rPr>
              <w:t xml:space="preserve">This work will be coordinated at the regional level by three Stakeholder Engagement Specialists, and at the </w:t>
            </w:r>
            <w:r w:rsidRPr="004D718E">
              <w:rPr>
                <w:rFonts w:cs="Calibri"/>
                <w:sz w:val="20"/>
              </w:rPr>
              <w:t xml:space="preserve">national level in collaboration with UN-REDD National Programme teams, </w:t>
            </w:r>
            <w:r w:rsidRPr="004D718E">
              <w:rPr>
                <w:rFonts w:cs="Calibri"/>
                <w:b w:val="0"/>
                <w:color w:val="auto"/>
                <w:sz w:val="20"/>
              </w:rPr>
              <w:t xml:space="preserve">institutions, and focal points </w:t>
            </w:r>
            <w:r w:rsidRPr="004D718E">
              <w:rPr>
                <w:rFonts w:cs="Calibri"/>
                <w:b w:val="0"/>
                <w:bCs w:val="0"/>
                <w:color w:val="auto"/>
                <w:sz w:val="20"/>
              </w:rPr>
              <w:t xml:space="preserve">in the </w:t>
            </w:r>
            <w:r w:rsidRPr="004D718E">
              <w:rPr>
                <w:rFonts w:cs="Calibri"/>
                <w:sz w:val="20"/>
              </w:rPr>
              <w:t>forestry, civil society, IP and other sectors. The Programme will work with each country individually to ensure mechanisms for in-country coordination of efforts and to bridge the traditional institutional gap.</w:t>
            </w:r>
            <w:r w:rsidRPr="009B5736">
              <w:rPr>
                <w:rFonts w:cs="Calibri"/>
                <w:b w:val="0"/>
                <w:bCs w:val="0"/>
                <w:color w:val="000000"/>
                <w:sz w:val="20"/>
              </w:rPr>
              <w:t xml:space="preserve"> </w:t>
            </w:r>
          </w:p>
        </w:tc>
      </w:tr>
    </w:tbl>
    <w:p w:rsidR="006C34D9" w:rsidRPr="00137DBD" w:rsidRDefault="006C34D9" w:rsidP="00C526DC">
      <w:pPr>
        <w:spacing w:after="100"/>
        <w:rPr>
          <w:rFonts w:cs="Calibri"/>
          <w:b/>
          <w:color w:val="1F497D"/>
          <w:sz w:val="20"/>
        </w:rPr>
      </w:pPr>
    </w:p>
    <w:tbl>
      <w:tblPr>
        <w:tblStyle w:val="MediumGrid3-Accent1"/>
        <w:tblpPr w:leftFromText="180" w:rightFromText="180" w:vertAnchor="text" w:horzAnchor="margin" w:tblpY="81"/>
        <w:tblW w:w="9606" w:type="dxa"/>
        <w:tblLayout w:type="fixed"/>
        <w:tblCellMar>
          <w:top w:w="115" w:type="dxa"/>
          <w:left w:w="115" w:type="dxa"/>
          <w:bottom w:w="115" w:type="dxa"/>
          <w:right w:w="115" w:type="dxa"/>
        </w:tblCellMar>
        <w:tblLook w:val="00A0"/>
      </w:tblPr>
      <w:tblGrid>
        <w:gridCol w:w="9606"/>
      </w:tblGrid>
      <w:tr w:rsidR="006C34D9" w:rsidRPr="00137DBD">
        <w:tc>
          <w:tcPr>
            <w:tcW w:w="9606" w:type="dxa"/>
            <w:shd w:val="clear" w:color="auto" w:fill="1F497D"/>
          </w:tcPr>
          <w:p w:rsidR="006C34D9" w:rsidRPr="00137DBD" w:rsidRDefault="006C34D9" w:rsidP="009157E3">
            <w:pPr>
              <w:spacing w:after="0" w:line="240" w:lineRule="auto"/>
              <w:cnfStyle w:val="101000000000"/>
              <w:rPr>
                <w:rFonts w:cs="Calibri"/>
                <w:b w:val="0"/>
                <w:sz w:val="20"/>
              </w:rPr>
            </w:pPr>
            <w:r w:rsidRPr="00137DBD">
              <w:rPr>
                <w:rFonts w:cs="Calibri"/>
                <w:b w:val="0"/>
                <w:bCs w:val="0"/>
                <w:sz w:val="20"/>
              </w:rPr>
              <w:t xml:space="preserve">V. Monitoring and Evaluation  </w:t>
            </w:r>
          </w:p>
          <w:p w:rsidR="006C34D9" w:rsidRPr="00137DBD" w:rsidRDefault="006C34D9" w:rsidP="009157E3">
            <w:pPr>
              <w:spacing w:after="0" w:line="240" w:lineRule="auto"/>
              <w:cnfStyle w:val="101000000000"/>
              <w:rPr>
                <w:rFonts w:cs="Calibri"/>
                <w:b w:val="0"/>
                <w:sz w:val="20"/>
              </w:rPr>
            </w:pPr>
          </w:p>
        </w:tc>
      </w:tr>
      <w:tr w:rsidR="006C34D9" w:rsidRPr="00137DBD">
        <w:tc>
          <w:tcPr>
            <w:tcW w:w="9606" w:type="dxa"/>
            <w:tcBorders>
              <w:top w:val="single" w:sz="8" w:space="0" w:color="FFFFFF"/>
            </w:tcBorders>
            <w:shd w:val="clear" w:color="auto" w:fill="B8CCE4"/>
          </w:tcPr>
          <w:p w:rsidR="006C34D9" w:rsidRPr="009B5736" w:rsidRDefault="006C34D9" w:rsidP="009157E3">
            <w:pPr>
              <w:spacing w:after="100" w:line="240" w:lineRule="auto"/>
              <w:jc w:val="both"/>
              <w:cnfStyle w:val="001000100000"/>
              <w:rPr>
                <w:rFonts w:cs="Calibri"/>
                <w:b w:val="0"/>
                <w:color w:val="000000"/>
                <w:sz w:val="20"/>
              </w:rPr>
            </w:pPr>
            <w:r w:rsidRPr="00E809C4">
              <w:rPr>
                <w:rFonts w:cs="Calibri"/>
                <w:color w:val="000000"/>
                <w:sz w:val="20"/>
              </w:rPr>
              <w:t xml:space="preserve">The </w:t>
            </w:r>
            <w:r w:rsidRPr="009B5736">
              <w:rPr>
                <w:rFonts w:cs="Calibri"/>
                <w:color w:val="000000"/>
                <w:sz w:val="20"/>
              </w:rPr>
              <w:t xml:space="preserve">monitoring and evaluation framework will be defined per Output following the approval of the funds and </w:t>
            </w:r>
            <w:r w:rsidRPr="009B5736">
              <w:rPr>
                <w:rFonts w:cs="Calibri"/>
                <w:b w:val="0"/>
                <w:bCs w:val="0"/>
                <w:color w:val="000000"/>
                <w:sz w:val="20"/>
              </w:rPr>
              <w:t xml:space="preserve">will follow best practice and established standards hereto used. </w:t>
            </w:r>
          </w:p>
          <w:p w:rsidR="006C34D9" w:rsidRPr="00137DBD" w:rsidRDefault="006C34D9" w:rsidP="009157E3">
            <w:pPr>
              <w:spacing w:after="100" w:line="240" w:lineRule="auto"/>
              <w:jc w:val="both"/>
              <w:cnfStyle w:val="001000100000"/>
              <w:rPr>
                <w:rFonts w:cs="Calibri"/>
                <w:b w:val="0"/>
                <w:color w:val="000000"/>
                <w:sz w:val="20"/>
              </w:rPr>
            </w:pPr>
          </w:p>
        </w:tc>
      </w:tr>
    </w:tbl>
    <w:p w:rsidR="006C34D9" w:rsidRDefault="006C34D9" w:rsidP="00C526DC">
      <w:pPr>
        <w:spacing w:after="100"/>
        <w:rPr>
          <w:rFonts w:cs="Calibri"/>
          <w:b/>
          <w:color w:val="1F497D"/>
          <w:sz w:val="20"/>
        </w:rPr>
      </w:pPr>
      <w:commentRangeStart w:id="5"/>
    </w:p>
    <w:p w:rsidR="006C34D9" w:rsidRPr="004D718E" w:rsidRDefault="006C34D9" w:rsidP="00C526DC">
      <w:pPr>
        <w:spacing w:after="100"/>
        <w:rPr>
          <w:rFonts w:cs="Calibri"/>
          <w:color w:val="000000"/>
          <w:sz w:val="20"/>
        </w:rPr>
      </w:pPr>
      <w:r w:rsidRPr="004D718E">
        <w:rPr>
          <w:rFonts w:cs="Calibri"/>
          <w:color w:val="000000"/>
          <w:sz w:val="20"/>
        </w:rPr>
        <w:t>On the following</w:t>
      </w:r>
      <w:r w:rsidRPr="00555A64">
        <w:rPr>
          <w:rFonts w:cs="Calibri"/>
          <w:color w:val="000000"/>
          <w:sz w:val="20"/>
        </w:rPr>
        <w:t xml:space="preserve"> pages, 5-</w:t>
      </w:r>
      <w:r>
        <w:rPr>
          <w:rFonts w:cs="Calibri"/>
          <w:color w:val="000000"/>
          <w:sz w:val="20"/>
        </w:rPr>
        <w:t>17</w:t>
      </w:r>
      <w:r w:rsidRPr="004D718E">
        <w:rPr>
          <w:rFonts w:cs="Calibri"/>
          <w:color w:val="000000"/>
          <w:sz w:val="20"/>
        </w:rPr>
        <w:t xml:space="preserve">, the outcome, output, </w:t>
      </w:r>
      <w:r w:rsidRPr="00555A64">
        <w:rPr>
          <w:rFonts w:cs="Calibri"/>
          <w:color w:val="000000"/>
          <w:sz w:val="20"/>
        </w:rPr>
        <w:t>responsible</w:t>
      </w:r>
      <w:r w:rsidRPr="004D718E">
        <w:rPr>
          <w:rFonts w:cs="Calibri"/>
          <w:color w:val="000000"/>
          <w:sz w:val="20"/>
        </w:rPr>
        <w:t xml:space="preserve"> UN-R</w:t>
      </w:r>
      <w:commentRangeEnd w:id="5"/>
      <w:r>
        <w:rPr>
          <w:rStyle w:val="CommentReference"/>
        </w:rPr>
        <w:commentReference w:id="5"/>
      </w:r>
      <w:r w:rsidRPr="004D718E">
        <w:rPr>
          <w:rFonts w:cs="Calibri"/>
          <w:color w:val="000000"/>
          <w:sz w:val="20"/>
        </w:rPr>
        <w:t xml:space="preserve">EDD </w:t>
      </w:r>
      <w:r w:rsidRPr="00555A64">
        <w:rPr>
          <w:rFonts w:cs="Calibri"/>
          <w:color w:val="000000"/>
          <w:sz w:val="20"/>
        </w:rPr>
        <w:t>participating</w:t>
      </w:r>
      <w:r w:rsidRPr="004D718E">
        <w:rPr>
          <w:rFonts w:cs="Calibri"/>
          <w:color w:val="000000"/>
          <w:sz w:val="20"/>
        </w:rPr>
        <w:t xml:space="preserve"> agency</w:t>
      </w:r>
      <w:r w:rsidRPr="00555A64">
        <w:rPr>
          <w:rFonts w:cs="Calibri"/>
          <w:color w:val="000000"/>
          <w:sz w:val="20"/>
        </w:rPr>
        <w:t xml:space="preserve"> and </w:t>
      </w:r>
      <w:r w:rsidRPr="004D718E">
        <w:rPr>
          <w:rFonts w:cs="Calibri"/>
          <w:color w:val="000000"/>
          <w:sz w:val="20"/>
        </w:rPr>
        <w:t xml:space="preserve">timeline </w:t>
      </w:r>
      <w:r>
        <w:rPr>
          <w:rFonts w:cs="Calibri"/>
          <w:color w:val="000000"/>
          <w:sz w:val="20"/>
        </w:rPr>
        <w:t xml:space="preserve">of implementation </w:t>
      </w:r>
      <w:r w:rsidRPr="004D718E">
        <w:rPr>
          <w:rFonts w:cs="Calibri"/>
          <w:color w:val="000000"/>
          <w:sz w:val="20"/>
        </w:rPr>
        <w:t xml:space="preserve">are </w:t>
      </w:r>
      <w:r w:rsidRPr="00555A64">
        <w:rPr>
          <w:rFonts w:cs="Calibri"/>
          <w:color w:val="000000"/>
          <w:sz w:val="20"/>
        </w:rPr>
        <w:t>described</w:t>
      </w:r>
      <w:r>
        <w:rPr>
          <w:rFonts w:cs="Calibri"/>
          <w:color w:val="000000"/>
          <w:sz w:val="20"/>
        </w:rPr>
        <w:t xml:space="preserve"> separately</w:t>
      </w:r>
      <w:r w:rsidRPr="004D718E">
        <w:rPr>
          <w:rFonts w:cs="Calibri"/>
          <w:color w:val="000000"/>
          <w:sz w:val="20"/>
        </w:rPr>
        <w:t xml:space="preserve"> for the three </w:t>
      </w:r>
      <w:r w:rsidRPr="00555A64">
        <w:rPr>
          <w:rFonts w:cs="Calibri"/>
          <w:color w:val="000000"/>
          <w:sz w:val="20"/>
        </w:rPr>
        <w:t>regions</w:t>
      </w:r>
      <w:r w:rsidRPr="004D718E">
        <w:rPr>
          <w:rFonts w:cs="Calibri"/>
          <w:color w:val="000000"/>
          <w:sz w:val="20"/>
        </w:rPr>
        <w:t xml:space="preserve">, </w:t>
      </w:r>
      <w:r w:rsidRPr="00555A64">
        <w:rPr>
          <w:rFonts w:cs="Calibri"/>
          <w:color w:val="000000"/>
          <w:sz w:val="20"/>
        </w:rPr>
        <w:t>Africa</w:t>
      </w:r>
      <w:r w:rsidRPr="004D718E">
        <w:rPr>
          <w:rFonts w:cs="Calibri"/>
          <w:color w:val="000000"/>
          <w:sz w:val="20"/>
        </w:rPr>
        <w:t xml:space="preserve">, Asia and the Pacific and Latin America and the </w:t>
      </w:r>
      <w:r w:rsidRPr="00555A64">
        <w:rPr>
          <w:rFonts w:cs="Calibri"/>
          <w:color w:val="000000"/>
          <w:sz w:val="20"/>
        </w:rPr>
        <w:t>Caribbean.</w:t>
      </w:r>
      <w:r w:rsidRPr="004D718E">
        <w:rPr>
          <w:rFonts w:cs="Calibri"/>
          <w:color w:val="000000"/>
          <w:sz w:val="20"/>
        </w:rPr>
        <w:t xml:space="preserve"> For each </w:t>
      </w:r>
      <w:r>
        <w:rPr>
          <w:rFonts w:cs="Calibri"/>
          <w:color w:val="000000"/>
          <w:sz w:val="20"/>
        </w:rPr>
        <w:t xml:space="preserve">region, priority countries have been identified based </w:t>
      </w:r>
      <w:commentRangeStart w:id="6"/>
      <w:r>
        <w:rPr>
          <w:rFonts w:cs="Calibri"/>
          <w:color w:val="000000"/>
          <w:sz w:val="20"/>
        </w:rPr>
        <w:t>on</w:t>
      </w:r>
      <w:commentRangeEnd w:id="6"/>
      <w:r>
        <w:rPr>
          <w:rFonts w:cs="Calibri"/>
          <w:color w:val="000000"/>
          <w:sz w:val="20"/>
        </w:rPr>
        <w:t xml:space="preserve"> current assessment of need</w:t>
      </w:r>
      <w:r>
        <w:rPr>
          <w:rStyle w:val="CommentReference"/>
        </w:rPr>
        <w:commentReference w:id="6"/>
      </w:r>
      <w:r>
        <w:rPr>
          <w:rFonts w:cs="Calibri"/>
          <w:color w:val="000000"/>
          <w:sz w:val="20"/>
        </w:rPr>
        <w:t xml:space="preserve">… </w:t>
      </w:r>
      <w:r w:rsidRPr="004D718E">
        <w:rPr>
          <w:rFonts w:cs="Calibri"/>
          <w:color w:val="000000"/>
          <w:sz w:val="20"/>
        </w:rPr>
        <w:t xml:space="preserve"> </w:t>
      </w:r>
    </w:p>
    <w:p w:rsidR="006C34D9" w:rsidRPr="00137DBD" w:rsidRDefault="006C34D9" w:rsidP="00C526DC">
      <w:pPr>
        <w:spacing w:after="100"/>
        <w:rPr>
          <w:rFonts w:cs="Calibri"/>
          <w:b/>
          <w:color w:val="1F497D"/>
          <w:sz w:val="20"/>
        </w:rPr>
      </w:pPr>
      <w:r>
        <w:rPr>
          <w:rFonts w:cs="Calibri"/>
          <w:b/>
          <w:color w:val="1F497D"/>
          <w:sz w:val="20"/>
        </w:rPr>
        <w:t xml:space="preserve"> </w:t>
      </w:r>
    </w:p>
    <w:p w:rsidR="006C34D9" w:rsidRPr="00137DBD" w:rsidRDefault="006C34D9" w:rsidP="00A94931">
      <w:pPr>
        <w:rPr>
          <w:rFonts w:cs="Calibri"/>
          <w:b/>
          <w:color w:val="1F497D"/>
          <w:sz w:val="20"/>
        </w:rPr>
        <w:sectPr w:rsidR="006C34D9" w:rsidRPr="00137DBD">
          <w:footerReference w:type="default" r:id="rId10"/>
          <w:pgSz w:w="12240" w:h="15840"/>
          <w:pgMar w:top="1135" w:right="1440" w:bottom="1135" w:left="1440" w:header="708" w:footer="708" w:gutter="0"/>
          <w:cols w:space="708"/>
          <w:docGrid w:linePitch="360"/>
        </w:sectPr>
      </w:pPr>
    </w:p>
    <w:p w:rsidR="006C34D9" w:rsidRPr="00137DBD" w:rsidRDefault="006C34D9">
      <w:pPr>
        <w:rPr>
          <w:rFonts w:cs="Calibri"/>
          <w:color w:val="000000"/>
          <w:sz w:val="20"/>
        </w:rPr>
      </w:pPr>
      <w:r w:rsidRPr="00137DBD">
        <w:rPr>
          <w:rFonts w:cs="Calibri"/>
          <w:b/>
          <w:bCs/>
          <w:sz w:val="20"/>
        </w:rPr>
        <w:t xml:space="preserve">AFRICA REGION: Countries in focus: </w:t>
      </w:r>
      <w:r w:rsidRPr="00137DBD">
        <w:rPr>
          <w:rFonts w:cs="Calibri"/>
          <w:color w:val="000000"/>
          <w:sz w:val="20"/>
        </w:rPr>
        <w:t xml:space="preserve">Cote d’Ivoire, South Sudan, Democratic Republic of </w:t>
      </w:r>
      <w:commentRangeStart w:id="7"/>
      <w:r w:rsidRPr="00137DBD">
        <w:rPr>
          <w:rFonts w:cs="Calibri"/>
          <w:color w:val="000000"/>
          <w:sz w:val="20"/>
        </w:rPr>
        <w:t>Congo</w:t>
      </w:r>
      <w:commentRangeEnd w:id="7"/>
      <w:r>
        <w:rPr>
          <w:rStyle w:val="CommentReference"/>
        </w:rPr>
        <w:commentReference w:id="7"/>
      </w:r>
      <w:r w:rsidRPr="00137DBD">
        <w:rPr>
          <w:rFonts w:cs="Calibri"/>
          <w:color w:val="000000"/>
          <w:sz w:val="20"/>
        </w:rPr>
        <w:t xml:space="preserve">, Uganda </w:t>
      </w:r>
    </w:p>
    <w:tbl>
      <w:tblPr>
        <w:tblW w:w="1174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tblPr>
      <w:tblGrid>
        <w:gridCol w:w="1936"/>
        <w:gridCol w:w="1905"/>
        <w:gridCol w:w="1469"/>
        <w:gridCol w:w="1624"/>
        <w:gridCol w:w="1299"/>
        <w:gridCol w:w="426"/>
        <w:gridCol w:w="422"/>
        <w:gridCol w:w="422"/>
        <w:gridCol w:w="422"/>
        <w:gridCol w:w="1824"/>
      </w:tblGrid>
      <w:tr w:rsidR="006C34D9" w:rsidRPr="00137DBD">
        <w:trPr>
          <w:trHeight w:val="569"/>
        </w:trPr>
        <w:tc>
          <w:tcPr>
            <w:tcW w:w="1954" w:type="dxa"/>
            <w:vMerge w:val="restart"/>
            <w:shd w:val="clear" w:color="auto" w:fill="8DB3E2"/>
            <w:vAlign w:val="center"/>
          </w:tcPr>
          <w:p w:rsidR="006C34D9" w:rsidRPr="00137DBD" w:rsidRDefault="006C34D9" w:rsidP="009D747E">
            <w:pPr>
              <w:ind w:left="264"/>
              <w:rPr>
                <w:rFonts w:cs="Calibri"/>
                <w:color w:val="000000"/>
                <w:sz w:val="20"/>
                <w:lang w:val="fr-CH" w:eastAsia="fr-CH"/>
              </w:rPr>
            </w:pPr>
            <w:r w:rsidRPr="00137DBD">
              <w:rPr>
                <w:rFonts w:cs="Calibri"/>
                <w:color w:val="000000"/>
                <w:sz w:val="20"/>
                <w:lang w:val="fr-CH" w:eastAsia="fr-CH"/>
              </w:rPr>
              <w:t xml:space="preserve">Outcome </w:t>
            </w:r>
          </w:p>
        </w:tc>
        <w:tc>
          <w:tcPr>
            <w:tcW w:w="1830" w:type="dxa"/>
            <w:vMerge w:val="restart"/>
            <w:shd w:val="clear" w:color="auto" w:fill="8DB3E2"/>
            <w:vAlign w:val="center"/>
          </w:tcPr>
          <w:p w:rsidR="006C34D9" w:rsidRPr="00137DBD" w:rsidRDefault="006C34D9" w:rsidP="009D747E">
            <w:pPr>
              <w:jc w:val="center"/>
              <w:rPr>
                <w:rFonts w:cs="Calibri"/>
                <w:color w:val="000000"/>
                <w:sz w:val="20"/>
                <w:lang w:val="fr-CH" w:eastAsia="fr-CH"/>
              </w:rPr>
            </w:pPr>
            <w:commentRangeStart w:id="8"/>
            <w:r w:rsidRPr="00137DBD">
              <w:rPr>
                <w:rFonts w:cs="Calibri"/>
                <w:color w:val="000000"/>
                <w:sz w:val="20"/>
                <w:lang w:val="fr-CH" w:eastAsia="fr-CH"/>
              </w:rPr>
              <w:t>Output</w:t>
            </w:r>
            <w:commentRangeEnd w:id="8"/>
            <w:r w:rsidRPr="00137DBD">
              <w:rPr>
                <w:rStyle w:val="CommentReference"/>
                <w:rFonts w:cs="Calibri"/>
                <w:sz w:val="20"/>
              </w:rPr>
              <w:commentReference w:id="8"/>
            </w:r>
            <w:r>
              <w:rPr>
                <w:rStyle w:val="CommentReference"/>
                <w:vanish/>
                <w:szCs w:val="20"/>
              </w:rPr>
              <w:commentReference w:id="9"/>
            </w:r>
          </w:p>
        </w:tc>
        <w:tc>
          <w:tcPr>
            <w:tcW w:w="1481" w:type="dxa"/>
            <w:vMerge w:val="restart"/>
            <w:shd w:val="clear" w:color="auto" w:fill="8DB3E2"/>
            <w:vAlign w:val="center"/>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Responsible agency</w:t>
            </w:r>
          </w:p>
        </w:tc>
        <w:tc>
          <w:tcPr>
            <w:tcW w:w="1633" w:type="dxa"/>
            <w:vMerge w:val="restart"/>
            <w:shd w:val="clear" w:color="auto" w:fill="8DB3E2"/>
            <w:vAlign w:val="center"/>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 xml:space="preserve">Indicative activities </w:t>
            </w:r>
          </w:p>
        </w:tc>
        <w:tc>
          <w:tcPr>
            <w:tcW w:w="1305" w:type="dxa"/>
            <w:vMerge w:val="restart"/>
            <w:shd w:val="clear" w:color="auto" w:fill="8DB3E2"/>
            <w:vAlign w:val="center"/>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Inputs (for information - to be removed in final version)</w:t>
            </w:r>
          </w:p>
        </w:tc>
        <w:tc>
          <w:tcPr>
            <w:tcW w:w="1699" w:type="dxa"/>
            <w:gridSpan w:val="4"/>
            <w:shd w:val="clear" w:color="auto" w:fill="8DB3E2"/>
          </w:tcPr>
          <w:p w:rsidR="006C34D9" w:rsidRPr="00137DBD" w:rsidRDefault="006C34D9" w:rsidP="009D747E">
            <w:pPr>
              <w:jc w:val="center"/>
              <w:rPr>
                <w:rFonts w:cs="Calibri"/>
                <w:color w:val="000000"/>
                <w:sz w:val="20"/>
                <w:lang w:eastAsia="fr-CH"/>
              </w:rPr>
            </w:pPr>
          </w:p>
          <w:p w:rsidR="006C34D9" w:rsidRDefault="006C34D9" w:rsidP="004D718E">
            <w:pPr>
              <w:tabs>
                <w:tab w:val="left" w:pos="276"/>
                <w:tab w:val="center" w:pos="785"/>
              </w:tabs>
              <w:rPr>
                <w:rFonts w:cs="Calibri"/>
                <w:color w:val="000000"/>
                <w:sz w:val="20"/>
                <w:lang w:eastAsia="fr-CH"/>
              </w:rPr>
            </w:pPr>
            <w:r w:rsidRPr="00137DBD">
              <w:rPr>
                <w:rFonts w:cs="Calibri"/>
                <w:color w:val="000000"/>
                <w:sz w:val="20"/>
                <w:lang w:eastAsia="fr-CH"/>
              </w:rPr>
              <w:tab/>
            </w:r>
            <w:r w:rsidRPr="00137DBD">
              <w:rPr>
                <w:rFonts w:cs="Calibri"/>
                <w:color w:val="000000"/>
                <w:sz w:val="20"/>
                <w:lang w:eastAsia="fr-CH"/>
              </w:rPr>
              <w:tab/>
              <w:t>Timeline</w:t>
            </w:r>
          </w:p>
          <w:p w:rsidR="006C34D9" w:rsidRDefault="006C34D9" w:rsidP="004D718E">
            <w:pPr>
              <w:tabs>
                <w:tab w:val="left" w:pos="311"/>
                <w:tab w:val="center" w:pos="785"/>
              </w:tabs>
              <w:rPr>
                <w:rFonts w:cs="Calibri"/>
                <w:color w:val="000000"/>
                <w:sz w:val="20"/>
                <w:lang w:eastAsia="fr-CH"/>
              </w:rPr>
            </w:pPr>
            <w:r w:rsidRPr="00137DBD">
              <w:rPr>
                <w:rFonts w:cs="Calibri"/>
                <w:color w:val="000000"/>
                <w:sz w:val="20"/>
                <w:lang w:eastAsia="fr-CH"/>
              </w:rPr>
              <w:tab/>
            </w:r>
            <w:r w:rsidRPr="00137DBD">
              <w:rPr>
                <w:rFonts w:cs="Calibri"/>
                <w:color w:val="000000"/>
                <w:sz w:val="20"/>
                <w:lang w:eastAsia="fr-CH"/>
              </w:rPr>
              <w:tab/>
            </w:r>
          </w:p>
        </w:tc>
        <w:tc>
          <w:tcPr>
            <w:tcW w:w="1847" w:type="dxa"/>
            <w:vMerge w:val="restart"/>
            <w:shd w:val="clear" w:color="auto" w:fill="8DB3E2"/>
          </w:tcPr>
          <w:p w:rsidR="006C34D9" w:rsidRPr="00137DBD" w:rsidRDefault="006C34D9" w:rsidP="009D747E">
            <w:pPr>
              <w:jc w:val="center"/>
              <w:rPr>
                <w:rFonts w:cs="Calibri"/>
                <w:color w:val="000000"/>
                <w:sz w:val="20"/>
                <w:lang w:eastAsia="fr-CH"/>
              </w:rPr>
            </w:pPr>
          </w:p>
          <w:p w:rsidR="006C34D9" w:rsidRPr="004D718E" w:rsidRDefault="006C34D9" w:rsidP="009D747E">
            <w:pPr>
              <w:jc w:val="center"/>
              <w:rPr>
                <w:rFonts w:cs="Calibri"/>
                <w:color w:val="000000"/>
                <w:sz w:val="20"/>
                <w:lang w:val="fr-CH" w:eastAsia="fr-CH"/>
              </w:rPr>
            </w:pPr>
            <w:r w:rsidRPr="00137DBD">
              <w:rPr>
                <w:rFonts w:cs="Calibri"/>
                <w:color w:val="000000"/>
                <w:sz w:val="20"/>
                <w:lang w:eastAsia="fr-CH"/>
              </w:rPr>
              <w:t xml:space="preserve">Indicative budget </w:t>
            </w:r>
            <w:r w:rsidRPr="00137DBD">
              <w:rPr>
                <w:rFonts w:cs="Calibri"/>
                <w:color w:val="000000"/>
                <w:sz w:val="20"/>
                <w:lang w:val="fr-CH" w:eastAsia="fr-CH"/>
              </w:rPr>
              <w:t>(2014)</w:t>
            </w:r>
          </w:p>
        </w:tc>
      </w:tr>
      <w:tr w:rsidR="006C34D9" w:rsidRPr="00137DBD">
        <w:trPr>
          <w:trHeight w:val="568"/>
        </w:trPr>
        <w:tc>
          <w:tcPr>
            <w:tcW w:w="1954" w:type="dxa"/>
            <w:vMerge/>
            <w:shd w:val="clear" w:color="auto" w:fill="8DB3E2"/>
            <w:vAlign w:val="center"/>
          </w:tcPr>
          <w:p w:rsidR="006C34D9" w:rsidRPr="00137DBD" w:rsidRDefault="006C34D9" w:rsidP="009D747E">
            <w:pPr>
              <w:ind w:left="264"/>
              <w:rPr>
                <w:rFonts w:cs="Calibri"/>
                <w:color w:val="000000"/>
                <w:sz w:val="20"/>
                <w:lang w:val="fr-CH" w:eastAsia="fr-CH"/>
              </w:rPr>
            </w:pPr>
          </w:p>
        </w:tc>
        <w:tc>
          <w:tcPr>
            <w:tcW w:w="1830" w:type="dxa"/>
            <w:vMerge/>
            <w:shd w:val="clear" w:color="auto" w:fill="8DB3E2"/>
            <w:vAlign w:val="center"/>
          </w:tcPr>
          <w:p w:rsidR="006C34D9" w:rsidRPr="00137DBD" w:rsidRDefault="006C34D9" w:rsidP="009D747E">
            <w:pPr>
              <w:jc w:val="center"/>
              <w:rPr>
                <w:rFonts w:cs="Calibri"/>
                <w:color w:val="000000"/>
                <w:sz w:val="20"/>
                <w:lang w:val="fr-CH" w:eastAsia="fr-CH"/>
              </w:rPr>
            </w:pPr>
          </w:p>
        </w:tc>
        <w:tc>
          <w:tcPr>
            <w:tcW w:w="1481" w:type="dxa"/>
            <w:vMerge/>
            <w:shd w:val="clear" w:color="auto" w:fill="8DB3E2"/>
            <w:vAlign w:val="center"/>
          </w:tcPr>
          <w:p w:rsidR="006C34D9" w:rsidRPr="00137DBD" w:rsidRDefault="006C34D9" w:rsidP="009D747E">
            <w:pPr>
              <w:jc w:val="center"/>
              <w:rPr>
                <w:rFonts w:cs="Calibri"/>
                <w:color w:val="000000"/>
                <w:sz w:val="20"/>
                <w:lang w:val="fr-CH" w:eastAsia="fr-CH"/>
              </w:rPr>
            </w:pPr>
          </w:p>
        </w:tc>
        <w:tc>
          <w:tcPr>
            <w:tcW w:w="1633" w:type="dxa"/>
            <w:vMerge/>
            <w:shd w:val="clear" w:color="auto" w:fill="8DB3E2"/>
            <w:vAlign w:val="center"/>
          </w:tcPr>
          <w:p w:rsidR="006C34D9" w:rsidRPr="00137DBD" w:rsidRDefault="006C34D9" w:rsidP="009D747E">
            <w:pPr>
              <w:jc w:val="center"/>
              <w:rPr>
                <w:rFonts w:cs="Calibri"/>
                <w:color w:val="000000"/>
                <w:sz w:val="20"/>
                <w:lang w:eastAsia="fr-CH"/>
              </w:rPr>
            </w:pPr>
          </w:p>
        </w:tc>
        <w:tc>
          <w:tcPr>
            <w:tcW w:w="1305" w:type="dxa"/>
            <w:vMerge/>
            <w:shd w:val="clear" w:color="auto" w:fill="8DB3E2"/>
            <w:vAlign w:val="center"/>
          </w:tcPr>
          <w:p w:rsidR="006C34D9" w:rsidRPr="00137DBD" w:rsidRDefault="006C34D9" w:rsidP="009D747E">
            <w:pPr>
              <w:jc w:val="center"/>
              <w:rPr>
                <w:rFonts w:cs="Calibri"/>
                <w:color w:val="000000"/>
                <w:sz w:val="20"/>
                <w:lang w:eastAsia="fr-CH"/>
              </w:rPr>
            </w:pPr>
          </w:p>
        </w:tc>
        <w:tc>
          <w:tcPr>
            <w:tcW w:w="1699" w:type="dxa"/>
            <w:gridSpan w:val="4"/>
            <w:shd w:val="clear" w:color="auto" w:fill="8DB3E2"/>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2014</w:t>
            </w:r>
          </w:p>
        </w:tc>
        <w:tc>
          <w:tcPr>
            <w:tcW w:w="1847" w:type="dxa"/>
            <w:vMerge/>
            <w:shd w:val="clear" w:color="auto" w:fill="8DB3E2"/>
          </w:tcPr>
          <w:p w:rsidR="006C34D9" w:rsidRPr="00137DBD" w:rsidRDefault="006C34D9" w:rsidP="009D747E">
            <w:pPr>
              <w:jc w:val="center"/>
              <w:rPr>
                <w:rFonts w:cs="Calibri"/>
                <w:color w:val="000000"/>
                <w:sz w:val="20"/>
                <w:lang w:eastAsia="fr-CH"/>
              </w:rPr>
            </w:pPr>
          </w:p>
        </w:tc>
      </w:tr>
      <w:tr w:rsidR="006C34D9" w:rsidRPr="00137DBD">
        <w:trPr>
          <w:trHeight w:val="568"/>
        </w:trPr>
        <w:tc>
          <w:tcPr>
            <w:tcW w:w="1954" w:type="dxa"/>
            <w:vMerge/>
            <w:shd w:val="clear" w:color="auto" w:fill="8DB3E2"/>
            <w:vAlign w:val="center"/>
          </w:tcPr>
          <w:p w:rsidR="006C34D9" w:rsidRPr="00137DBD" w:rsidRDefault="006C34D9" w:rsidP="009D747E">
            <w:pPr>
              <w:ind w:left="264"/>
              <w:rPr>
                <w:rFonts w:cs="Calibri"/>
                <w:color w:val="000000"/>
                <w:sz w:val="20"/>
                <w:lang w:val="fr-CH" w:eastAsia="fr-CH"/>
              </w:rPr>
            </w:pPr>
          </w:p>
        </w:tc>
        <w:tc>
          <w:tcPr>
            <w:tcW w:w="1830" w:type="dxa"/>
            <w:vMerge/>
            <w:shd w:val="clear" w:color="auto" w:fill="8DB3E2"/>
            <w:vAlign w:val="center"/>
          </w:tcPr>
          <w:p w:rsidR="006C34D9" w:rsidRPr="00137DBD" w:rsidRDefault="006C34D9" w:rsidP="009D747E">
            <w:pPr>
              <w:jc w:val="center"/>
              <w:rPr>
                <w:rFonts w:cs="Calibri"/>
                <w:color w:val="000000"/>
                <w:sz w:val="20"/>
                <w:lang w:val="fr-CH" w:eastAsia="fr-CH"/>
              </w:rPr>
            </w:pPr>
          </w:p>
        </w:tc>
        <w:tc>
          <w:tcPr>
            <w:tcW w:w="1481" w:type="dxa"/>
            <w:vMerge/>
            <w:shd w:val="clear" w:color="auto" w:fill="8DB3E2"/>
            <w:vAlign w:val="center"/>
          </w:tcPr>
          <w:p w:rsidR="006C34D9" w:rsidRPr="00137DBD" w:rsidRDefault="006C34D9" w:rsidP="009D747E">
            <w:pPr>
              <w:jc w:val="center"/>
              <w:rPr>
                <w:rFonts w:cs="Calibri"/>
                <w:color w:val="000000"/>
                <w:sz w:val="20"/>
                <w:lang w:val="fr-CH" w:eastAsia="fr-CH"/>
              </w:rPr>
            </w:pPr>
          </w:p>
        </w:tc>
        <w:tc>
          <w:tcPr>
            <w:tcW w:w="1633" w:type="dxa"/>
            <w:vMerge/>
            <w:shd w:val="clear" w:color="auto" w:fill="8DB3E2"/>
            <w:vAlign w:val="center"/>
          </w:tcPr>
          <w:p w:rsidR="006C34D9" w:rsidRPr="00137DBD" w:rsidRDefault="006C34D9" w:rsidP="009D747E">
            <w:pPr>
              <w:jc w:val="center"/>
              <w:rPr>
                <w:rFonts w:cs="Calibri"/>
                <w:color w:val="000000"/>
                <w:sz w:val="20"/>
                <w:lang w:eastAsia="fr-CH"/>
              </w:rPr>
            </w:pPr>
          </w:p>
        </w:tc>
        <w:tc>
          <w:tcPr>
            <w:tcW w:w="1305" w:type="dxa"/>
            <w:vMerge/>
            <w:shd w:val="clear" w:color="auto" w:fill="8DB3E2"/>
            <w:vAlign w:val="center"/>
          </w:tcPr>
          <w:p w:rsidR="006C34D9" w:rsidRPr="00137DBD" w:rsidRDefault="006C34D9" w:rsidP="009D747E">
            <w:pPr>
              <w:jc w:val="center"/>
              <w:rPr>
                <w:rFonts w:cs="Calibri"/>
                <w:color w:val="000000"/>
                <w:sz w:val="20"/>
                <w:lang w:eastAsia="fr-CH"/>
              </w:rPr>
            </w:pPr>
          </w:p>
        </w:tc>
        <w:tc>
          <w:tcPr>
            <w:tcW w:w="428" w:type="dxa"/>
            <w:shd w:val="clear" w:color="auto" w:fill="8DB3E2"/>
          </w:tcPr>
          <w:p w:rsidR="006C34D9" w:rsidRPr="00137DBD" w:rsidRDefault="006C34D9" w:rsidP="009D747E">
            <w:pPr>
              <w:jc w:val="center"/>
              <w:rPr>
                <w:rFonts w:cs="Calibri"/>
                <w:color w:val="000000"/>
                <w:sz w:val="20"/>
                <w:lang w:eastAsia="fr-CH"/>
              </w:rPr>
            </w:pPr>
            <w:r w:rsidRPr="00137DBD">
              <w:rPr>
                <w:rFonts w:cs="Calibri"/>
                <w:color w:val="000000"/>
                <w:sz w:val="20"/>
                <w:lang w:val="fr-CH" w:eastAsia="fr-CH"/>
              </w:rPr>
              <w:t>Q1</w:t>
            </w:r>
          </w:p>
        </w:tc>
        <w:tc>
          <w:tcPr>
            <w:tcW w:w="424" w:type="dxa"/>
            <w:shd w:val="clear" w:color="auto" w:fill="8DB3E2"/>
          </w:tcPr>
          <w:p w:rsidR="006C34D9" w:rsidRPr="00137DBD" w:rsidRDefault="006C34D9" w:rsidP="009D747E">
            <w:pPr>
              <w:jc w:val="center"/>
              <w:rPr>
                <w:rFonts w:cs="Calibri"/>
                <w:color w:val="000000"/>
                <w:sz w:val="20"/>
                <w:lang w:eastAsia="fr-CH"/>
              </w:rPr>
            </w:pPr>
            <w:r w:rsidRPr="00137DBD">
              <w:rPr>
                <w:rFonts w:cs="Calibri"/>
                <w:color w:val="000000"/>
                <w:sz w:val="20"/>
                <w:lang w:val="fr-CH" w:eastAsia="fr-CH"/>
              </w:rPr>
              <w:t>Q2</w:t>
            </w:r>
          </w:p>
        </w:tc>
        <w:tc>
          <w:tcPr>
            <w:tcW w:w="423" w:type="dxa"/>
            <w:shd w:val="clear" w:color="auto" w:fill="8DB3E2"/>
          </w:tcPr>
          <w:p w:rsidR="006C34D9" w:rsidRPr="00137DBD" w:rsidRDefault="006C34D9" w:rsidP="009D747E">
            <w:pPr>
              <w:jc w:val="center"/>
              <w:rPr>
                <w:rFonts w:cs="Calibri"/>
                <w:color w:val="000000"/>
                <w:sz w:val="20"/>
                <w:lang w:eastAsia="fr-CH"/>
              </w:rPr>
            </w:pPr>
            <w:r w:rsidRPr="00137DBD">
              <w:rPr>
                <w:rFonts w:cs="Calibri"/>
                <w:color w:val="000000"/>
                <w:sz w:val="20"/>
                <w:lang w:val="fr-CH" w:eastAsia="fr-CH"/>
              </w:rPr>
              <w:t>Q3</w:t>
            </w:r>
          </w:p>
        </w:tc>
        <w:tc>
          <w:tcPr>
            <w:tcW w:w="424" w:type="dxa"/>
            <w:shd w:val="clear" w:color="auto" w:fill="8DB3E2"/>
          </w:tcPr>
          <w:p w:rsidR="006C34D9" w:rsidRPr="00137DBD" w:rsidRDefault="006C34D9" w:rsidP="009D747E">
            <w:pPr>
              <w:jc w:val="center"/>
              <w:rPr>
                <w:rFonts w:cs="Calibri"/>
                <w:color w:val="000000"/>
                <w:sz w:val="20"/>
                <w:lang w:eastAsia="fr-CH"/>
              </w:rPr>
            </w:pPr>
            <w:r w:rsidRPr="00137DBD">
              <w:rPr>
                <w:rFonts w:cs="Calibri"/>
                <w:color w:val="000000"/>
                <w:sz w:val="20"/>
                <w:lang w:val="fr-CH" w:eastAsia="fr-CH"/>
              </w:rPr>
              <w:t>Q4</w:t>
            </w:r>
          </w:p>
        </w:tc>
        <w:tc>
          <w:tcPr>
            <w:tcW w:w="1847" w:type="dxa"/>
            <w:vMerge/>
            <w:shd w:val="clear" w:color="auto" w:fill="8DB3E2"/>
          </w:tcPr>
          <w:p w:rsidR="006C34D9" w:rsidRPr="00137DBD" w:rsidRDefault="006C34D9" w:rsidP="009D747E">
            <w:pPr>
              <w:jc w:val="center"/>
              <w:rPr>
                <w:rFonts w:cs="Calibri"/>
                <w:color w:val="000000"/>
                <w:sz w:val="20"/>
                <w:lang w:eastAsia="fr-CH"/>
              </w:rPr>
            </w:pPr>
          </w:p>
        </w:tc>
      </w:tr>
      <w:tr w:rsidR="006C34D9" w:rsidRPr="00137DBD">
        <w:trPr>
          <w:trHeight w:val="1694"/>
        </w:trPr>
        <w:tc>
          <w:tcPr>
            <w:tcW w:w="1954" w:type="dxa"/>
            <w:vMerge w:val="restart"/>
          </w:tcPr>
          <w:p w:rsidR="006C34D9" w:rsidRPr="00137DBD" w:rsidRDefault="006C34D9" w:rsidP="001A34EF">
            <w:pPr>
              <w:ind w:left="264"/>
              <w:rPr>
                <w:rFonts w:cs="Calibri"/>
                <w:b/>
                <w:bCs/>
                <w:color w:val="000000"/>
                <w:sz w:val="20"/>
                <w:lang w:eastAsia="fr-CH"/>
              </w:rPr>
            </w:pPr>
            <w:r w:rsidRPr="00137DBD">
              <w:rPr>
                <w:rFonts w:cs="Calibri"/>
                <w:b/>
                <w:bCs/>
                <w:color w:val="000000"/>
                <w:sz w:val="20"/>
                <w:lang w:eastAsia="fr-CH"/>
              </w:rPr>
              <w:t xml:space="preserve">Kick-start </w:t>
            </w:r>
            <w:commentRangeStart w:id="10"/>
            <w:r w:rsidRPr="00137DBD">
              <w:rPr>
                <w:rFonts w:cs="Calibri"/>
                <w:b/>
                <w:bCs/>
                <w:color w:val="000000"/>
                <w:sz w:val="20"/>
                <w:lang w:eastAsia="fr-CH"/>
              </w:rPr>
              <w:t>effective</w:t>
            </w:r>
            <w:commentRangeEnd w:id="10"/>
            <w:r>
              <w:rPr>
                <w:rStyle w:val="CommentReference"/>
              </w:rPr>
              <w:commentReference w:id="10"/>
            </w:r>
            <w:r w:rsidRPr="00137DBD">
              <w:rPr>
                <w:rFonts w:cs="Calibri"/>
                <w:b/>
                <w:bCs/>
                <w:color w:val="000000"/>
                <w:sz w:val="20"/>
                <w:lang w:eastAsia="fr-CH"/>
              </w:rPr>
              <w:t xml:space="preserve"> stakeholder </w:t>
            </w:r>
            <w:commentRangeStart w:id="11"/>
            <w:r w:rsidRPr="00137DBD">
              <w:rPr>
                <w:rFonts w:cs="Calibri"/>
                <w:b/>
                <w:bCs/>
                <w:color w:val="000000"/>
                <w:sz w:val="20"/>
                <w:lang w:eastAsia="fr-CH"/>
              </w:rPr>
              <w:t>engagement</w:t>
            </w:r>
            <w:commentRangeEnd w:id="11"/>
            <w:r>
              <w:rPr>
                <w:rStyle w:val="CommentReference"/>
              </w:rPr>
              <w:commentReference w:id="11"/>
            </w:r>
            <w:r w:rsidRPr="00137DBD">
              <w:rPr>
                <w:rFonts w:cs="Calibri"/>
                <w:b/>
                <w:bCs/>
                <w:color w:val="000000"/>
                <w:sz w:val="20"/>
                <w:lang w:eastAsia="fr-CH"/>
              </w:rPr>
              <w:t xml:space="preserve"> in key “early” REDD+ countries through the creation of robust engagement processes and mechanisms</w:t>
            </w:r>
          </w:p>
        </w:tc>
        <w:tc>
          <w:tcPr>
            <w:tcW w:w="1830"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Indigenous peoples and civil society organizations systematically supported to engage in the national REDD+ process in Uganda </w:t>
            </w:r>
          </w:p>
        </w:tc>
        <w:tc>
          <w:tcPr>
            <w:tcW w:w="1481"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UNDP</w:t>
            </w:r>
          </w:p>
        </w:tc>
        <w:tc>
          <w:tcPr>
            <w:tcW w:w="1633" w:type="dxa"/>
          </w:tcPr>
          <w:p w:rsidR="006C34D9" w:rsidRPr="00137DBD" w:rsidRDefault="006C34D9" w:rsidP="009D747E">
            <w:pPr>
              <w:rPr>
                <w:rFonts w:cs="Calibri"/>
                <w:color w:val="000000"/>
                <w:sz w:val="20"/>
                <w:lang w:eastAsia="fr-CH"/>
              </w:rPr>
            </w:pPr>
            <w:r w:rsidRPr="00137DBD">
              <w:rPr>
                <w:rFonts w:cs="Calibri"/>
                <w:color w:val="000000"/>
                <w:sz w:val="20"/>
                <w:lang w:eastAsia="fr-CH"/>
              </w:rPr>
              <w:t>1. Engagement of and capacity building on REDD+ for key CSO and IP stakeholders</w:t>
            </w:r>
          </w:p>
          <w:p w:rsidR="006C34D9" w:rsidRPr="00137DBD" w:rsidRDefault="006C34D9" w:rsidP="009D747E">
            <w:pPr>
              <w:rPr>
                <w:rFonts w:cs="Calibri"/>
                <w:color w:val="000000"/>
                <w:sz w:val="20"/>
                <w:lang w:eastAsia="fr-CH"/>
              </w:rPr>
            </w:pPr>
            <w:r w:rsidRPr="00137DBD">
              <w:rPr>
                <w:rFonts w:cs="Calibri"/>
                <w:color w:val="000000"/>
                <w:sz w:val="20"/>
                <w:lang w:eastAsia="fr-CH"/>
              </w:rPr>
              <w:t xml:space="preserve">2. Creation of a national REDD+ platform </w:t>
            </w:r>
          </w:p>
        </w:tc>
        <w:tc>
          <w:tcPr>
            <w:tcW w:w="1305" w:type="dxa"/>
          </w:tcPr>
          <w:p w:rsidR="006C34D9" w:rsidRPr="00137DBD" w:rsidRDefault="006C34D9" w:rsidP="009D747E">
            <w:pPr>
              <w:rPr>
                <w:rFonts w:cs="Calibri"/>
                <w:color w:val="000000"/>
                <w:sz w:val="20"/>
                <w:lang w:eastAsia="fr-CH"/>
              </w:rPr>
            </w:pPr>
          </w:p>
        </w:tc>
        <w:tc>
          <w:tcPr>
            <w:tcW w:w="428" w:type="dxa"/>
          </w:tcPr>
          <w:p w:rsidR="006C34D9" w:rsidRPr="00137DBD" w:rsidRDefault="006C34D9" w:rsidP="009D747E">
            <w:pPr>
              <w:rPr>
                <w:rFonts w:cs="Calibri"/>
                <w:color w:val="000000"/>
                <w:sz w:val="20"/>
                <w:lang w:eastAsia="fr-CH"/>
              </w:rPr>
            </w:pPr>
          </w:p>
        </w:tc>
        <w:tc>
          <w:tcPr>
            <w:tcW w:w="424" w:type="dxa"/>
            <w:shd w:val="clear" w:color="auto" w:fill="C0504D"/>
          </w:tcPr>
          <w:p w:rsidR="006C34D9" w:rsidRPr="00137DBD" w:rsidRDefault="006C34D9" w:rsidP="009D747E">
            <w:pPr>
              <w:rPr>
                <w:rFonts w:cs="Calibri"/>
                <w:color w:val="000000"/>
                <w:sz w:val="20"/>
                <w:lang w:eastAsia="fr-CH"/>
              </w:rPr>
            </w:pPr>
          </w:p>
        </w:tc>
        <w:tc>
          <w:tcPr>
            <w:tcW w:w="423" w:type="dxa"/>
            <w:shd w:val="clear" w:color="auto" w:fill="C0504D"/>
          </w:tcPr>
          <w:p w:rsidR="006C34D9" w:rsidRPr="00137DBD" w:rsidRDefault="006C34D9" w:rsidP="009D747E">
            <w:pPr>
              <w:rPr>
                <w:rFonts w:cs="Calibri"/>
                <w:color w:val="000000"/>
                <w:sz w:val="20"/>
                <w:lang w:eastAsia="fr-CH"/>
              </w:rPr>
            </w:pPr>
          </w:p>
        </w:tc>
        <w:tc>
          <w:tcPr>
            <w:tcW w:w="424" w:type="dxa"/>
            <w:shd w:val="clear" w:color="auto" w:fill="C0504D"/>
          </w:tcPr>
          <w:p w:rsidR="006C34D9" w:rsidRPr="00137DBD" w:rsidRDefault="006C34D9" w:rsidP="009D747E">
            <w:pPr>
              <w:rPr>
                <w:rFonts w:cs="Calibri"/>
                <w:color w:val="000000"/>
                <w:sz w:val="20"/>
                <w:lang w:eastAsia="fr-CH"/>
              </w:rPr>
            </w:pPr>
          </w:p>
        </w:tc>
        <w:tc>
          <w:tcPr>
            <w:tcW w:w="1847" w:type="dxa"/>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60,000</w:t>
            </w:r>
          </w:p>
        </w:tc>
      </w:tr>
      <w:tr w:rsidR="006C34D9" w:rsidRPr="00137DBD">
        <w:trPr>
          <w:trHeight w:val="1763"/>
        </w:trPr>
        <w:tc>
          <w:tcPr>
            <w:tcW w:w="1954" w:type="dxa"/>
            <w:vMerge/>
            <w:vAlign w:val="bottom"/>
          </w:tcPr>
          <w:p w:rsidR="006C34D9" w:rsidRPr="00137DBD" w:rsidRDefault="006C34D9" w:rsidP="001A34EF">
            <w:pPr>
              <w:ind w:left="264"/>
              <w:rPr>
                <w:rFonts w:cs="Calibri"/>
                <w:color w:val="000000"/>
                <w:sz w:val="20"/>
                <w:lang w:eastAsia="fr-CH"/>
              </w:rPr>
            </w:pPr>
          </w:p>
        </w:tc>
        <w:tc>
          <w:tcPr>
            <w:tcW w:w="1830"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Gender awareness created and a significant proportion of women engaged in the national REDD+ process in Cote d’Ivoire </w:t>
            </w:r>
          </w:p>
        </w:tc>
        <w:tc>
          <w:tcPr>
            <w:tcW w:w="1481"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UNDP</w:t>
            </w:r>
          </w:p>
        </w:tc>
        <w:tc>
          <w:tcPr>
            <w:tcW w:w="1633" w:type="dxa"/>
          </w:tcPr>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1. Capacity building on REDD+ targeted at women </w:t>
            </w:r>
          </w:p>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2. Involvement of regional REDD+ women network </w:t>
            </w:r>
          </w:p>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3. Policy and advocacy activities focussing on gender-sensitive REDD+ strategies </w:t>
            </w:r>
          </w:p>
        </w:tc>
        <w:tc>
          <w:tcPr>
            <w:tcW w:w="1305" w:type="dxa"/>
          </w:tcPr>
          <w:p w:rsidR="006C34D9" w:rsidRPr="00137DBD" w:rsidRDefault="006C34D9" w:rsidP="009D747E">
            <w:pPr>
              <w:rPr>
                <w:rFonts w:cs="Calibri"/>
                <w:color w:val="000000"/>
                <w:sz w:val="20"/>
                <w:lang w:eastAsia="fr-CH"/>
              </w:rPr>
            </w:pPr>
          </w:p>
        </w:tc>
        <w:tc>
          <w:tcPr>
            <w:tcW w:w="428" w:type="dxa"/>
            <w:shd w:val="clear" w:color="auto" w:fill="C0504D"/>
            <w:vAlign w:val="bottom"/>
          </w:tcPr>
          <w:p w:rsidR="006C34D9" w:rsidRPr="00137DBD" w:rsidRDefault="006C34D9" w:rsidP="009D747E">
            <w:pPr>
              <w:rPr>
                <w:rFonts w:cs="Calibri"/>
                <w:color w:val="000000"/>
                <w:sz w:val="20"/>
                <w:lang w:eastAsia="fr-CH"/>
              </w:rPr>
            </w:pPr>
          </w:p>
        </w:tc>
        <w:tc>
          <w:tcPr>
            <w:tcW w:w="424" w:type="dxa"/>
            <w:shd w:val="clear" w:color="auto" w:fill="C0504D"/>
          </w:tcPr>
          <w:p w:rsidR="006C34D9" w:rsidRPr="00137DBD" w:rsidRDefault="006C34D9" w:rsidP="009D747E">
            <w:pPr>
              <w:rPr>
                <w:rFonts w:cs="Calibri"/>
                <w:color w:val="000000"/>
                <w:sz w:val="20"/>
                <w:lang w:eastAsia="fr-CH"/>
              </w:rPr>
            </w:pPr>
          </w:p>
        </w:tc>
        <w:tc>
          <w:tcPr>
            <w:tcW w:w="423" w:type="dxa"/>
          </w:tcPr>
          <w:p w:rsidR="006C34D9" w:rsidRPr="00137DBD" w:rsidRDefault="006C34D9" w:rsidP="009D747E">
            <w:pPr>
              <w:rPr>
                <w:rFonts w:cs="Calibri"/>
                <w:color w:val="000000"/>
                <w:sz w:val="20"/>
                <w:lang w:eastAsia="fr-CH"/>
              </w:rPr>
            </w:pPr>
          </w:p>
        </w:tc>
        <w:tc>
          <w:tcPr>
            <w:tcW w:w="424" w:type="dxa"/>
          </w:tcPr>
          <w:p w:rsidR="006C34D9" w:rsidRPr="00137DBD" w:rsidRDefault="006C34D9" w:rsidP="009D747E">
            <w:pPr>
              <w:rPr>
                <w:rFonts w:cs="Calibri"/>
                <w:color w:val="000000"/>
                <w:sz w:val="20"/>
                <w:lang w:eastAsia="fr-CH"/>
              </w:rPr>
            </w:pPr>
          </w:p>
        </w:tc>
        <w:tc>
          <w:tcPr>
            <w:tcW w:w="1847" w:type="dxa"/>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45,000</w:t>
            </w:r>
          </w:p>
        </w:tc>
      </w:tr>
      <w:tr w:rsidR="006C34D9" w:rsidRPr="00137DBD">
        <w:trPr>
          <w:trHeight w:val="1200"/>
        </w:trPr>
        <w:tc>
          <w:tcPr>
            <w:tcW w:w="1954" w:type="dxa"/>
            <w:vMerge w:val="restart"/>
          </w:tcPr>
          <w:p w:rsidR="006C34D9" w:rsidRPr="00137DBD" w:rsidRDefault="006C34D9" w:rsidP="001A34EF">
            <w:pPr>
              <w:ind w:left="264"/>
              <w:rPr>
                <w:rFonts w:cs="Calibri"/>
                <w:b/>
                <w:color w:val="000000"/>
                <w:sz w:val="20"/>
                <w:lang w:val="en-US" w:eastAsia="fr-CH"/>
              </w:rPr>
            </w:pPr>
            <w:r w:rsidRPr="00137DBD">
              <w:rPr>
                <w:rFonts w:cs="Calibri"/>
                <w:b/>
                <w:color w:val="000000"/>
                <w:sz w:val="20"/>
                <w:lang w:val="en-US" w:eastAsia="fr-CH"/>
              </w:rPr>
              <w:t>Improve and strengthen stakeholder engagement in strategic national REDD+ activities</w:t>
            </w:r>
          </w:p>
        </w:tc>
        <w:tc>
          <w:tcPr>
            <w:tcW w:w="1830" w:type="dxa"/>
          </w:tcPr>
          <w:p w:rsidR="006C34D9" w:rsidRPr="00137DBD" w:rsidRDefault="006C34D9" w:rsidP="009D747E">
            <w:pPr>
              <w:rPr>
                <w:rFonts w:cs="Calibri"/>
                <w:color w:val="000000"/>
                <w:sz w:val="20"/>
                <w:lang w:val="en-US" w:eastAsia="fr-CH"/>
              </w:rPr>
            </w:pPr>
            <w:r w:rsidRPr="00137DBD">
              <w:rPr>
                <w:rFonts w:cs="Calibri"/>
                <w:sz w:val="20"/>
              </w:rPr>
              <w:t>National plan for stakeholder engagement in REDD+ developed in collaboration with local and national CSOs &amp; IPs for South-Sudan</w:t>
            </w:r>
          </w:p>
        </w:tc>
        <w:tc>
          <w:tcPr>
            <w:tcW w:w="1481" w:type="dxa"/>
          </w:tcPr>
          <w:p w:rsidR="006C34D9" w:rsidRPr="00137DBD" w:rsidRDefault="006C34D9" w:rsidP="009D747E">
            <w:pPr>
              <w:rPr>
                <w:rFonts w:cs="Calibri"/>
                <w:color w:val="000000"/>
                <w:sz w:val="20"/>
                <w:lang w:val="en-US" w:eastAsia="fr-CH"/>
              </w:rPr>
            </w:pPr>
            <w:r w:rsidRPr="00137DBD">
              <w:rPr>
                <w:rFonts w:cs="Calibri"/>
                <w:color w:val="000000"/>
                <w:sz w:val="20"/>
                <w:lang w:val="en-US" w:eastAsia="fr-CH"/>
              </w:rPr>
              <w:t>UNDP</w:t>
            </w:r>
          </w:p>
        </w:tc>
        <w:tc>
          <w:tcPr>
            <w:tcW w:w="1633" w:type="dxa"/>
          </w:tcPr>
          <w:p w:rsidR="006C34D9" w:rsidRPr="00137DBD" w:rsidRDefault="006C34D9" w:rsidP="009D747E">
            <w:pPr>
              <w:rPr>
                <w:rFonts w:cs="Calibri"/>
                <w:color w:val="000000"/>
                <w:sz w:val="20"/>
                <w:lang w:eastAsia="fr-CH"/>
              </w:rPr>
            </w:pPr>
            <w:r w:rsidRPr="00137DBD">
              <w:rPr>
                <w:rFonts w:cs="Calibri"/>
                <w:color w:val="000000"/>
                <w:sz w:val="20"/>
                <w:lang w:eastAsia="fr-CH"/>
              </w:rPr>
              <w:t>1. Hire international consultant</w:t>
            </w:r>
          </w:p>
          <w:p w:rsidR="006C34D9" w:rsidRPr="00137DBD" w:rsidRDefault="006C34D9" w:rsidP="009D747E">
            <w:pPr>
              <w:rPr>
                <w:rFonts w:cs="Calibri"/>
                <w:color w:val="000000"/>
                <w:sz w:val="20"/>
                <w:lang w:eastAsia="fr-CH"/>
              </w:rPr>
            </w:pPr>
            <w:r w:rsidRPr="00137DBD">
              <w:rPr>
                <w:rFonts w:cs="Calibri"/>
                <w:color w:val="000000"/>
                <w:sz w:val="20"/>
                <w:lang w:eastAsia="fr-CH"/>
              </w:rPr>
              <w:t xml:space="preserve">2. Hold broad consultations </w:t>
            </w:r>
          </w:p>
          <w:p w:rsidR="006C34D9" w:rsidRPr="00137DBD" w:rsidRDefault="006C34D9" w:rsidP="009D747E">
            <w:pPr>
              <w:rPr>
                <w:rFonts w:cs="Calibri"/>
                <w:color w:val="000000"/>
                <w:sz w:val="20"/>
                <w:lang w:eastAsia="fr-CH"/>
              </w:rPr>
            </w:pPr>
            <w:r w:rsidRPr="00137DBD">
              <w:rPr>
                <w:rFonts w:cs="Calibri"/>
                <w:color w:val="000000"/>
                <w:sz w:val="20"/>
                <w:lang w:eastAsia="fr-CH"/>
              </w:rPr>
              <w:t>3. Draft national SE plan</w:t>
            </w:r>
          </w:p>
        </w:tc>
        <w:tc>
          <w:tcPr>
            <w:tcW w:w="1305" w:type="dxa"/>
          </w:tcPr>
          <w:p w:rsidR="006C34D9" w:rsidRPr="00137DBD" w:rsidRDefault="006C34D9" w:rsidP="009D747E">
            <w:pPr>
              <w:rPr>
                <w:rFonts w:cs="Calibri"/>
                <w:color w:val="000000"/>
                <w:sz w:val="20"/>
                <w:lang w:eastAsia="fr-CH"/>
              </w:rPr>
            </w:pPr>
          </w:p>
        </w:tc>
        <w:tc>
          <w:tcPr>
            <w:tcW w:w="428" w:type="dxa"/>
            <w:shd w:val="clear" w:color="auto" w:fill="C0504D"/>
            <w:vAlign w:val="bottom"/>
          </w:tcPr>
          <w:p w:rsidR="006C34D9" w:rsidRPr="00137DBD" w:rsidRDefault="006C34D9" w:rsidP="009D747E">
            <w:pPr>
              <w:rPr>
                <w:rFonts w:cs="Calibri"/>
                <w:color w:val="FF0000"/>
                <w:sz w:val="20"/>
                <w:lang w:eastAsia="fr-CH"/>
              </w:rPr>
            </w:pPr>
          </w:p>
        </w:tc>
        <w:tc>
          <w:tcPr>
            <w:tcW w:w="424" w:type="dxa"/>
            <w:shd w:val="clear" w:color="auto" w:fill="C0504D"/>
            <w:vAlign w:val="bottom"/>
          </w:tcPr>
          <w:p w:rsidR="006C34D9" w:rsidRPr="00137DBD" w:rsidRDefault="006C34D9" w:rsidP="009D747E">
            <w:pPr>
              <w:rPr>
                <w:rFonts w:cs="Calibri"/>
                <w:color w:val="FF0000"/>
                <w:sz w:val="20"/>
                <w:lang w:eastAsia="fr-CH"/>
              </w:rPr>
            </w:pPr>
          </w:p>
        </w:tc>
        <w:tc>
          <w:tcPr>
            <w:tcW w:w="423" w:type="dxa"/>
            <w:vAlign w:val="bottom"/>
          </w:tcPr>
          <w:p w:rsidR="006C34D9" w:rsidRPr="00137DBD" w:rsidRDefault="006C34D9" w:rsidP="009D747E">
            <w:pPr>
              <w:rPr>
                <w:rFonts w:cs="Calibri"/>
                <w:color w:val="FF0000"/>
                <w:sz w:val="20"/>
                <w:lang w:eastAsia="fr-CH"/>
              </w:rPr>
            </w:pPr>
          </w:p>
        </w:tc>
        <w:tc>
          <w:tcPr>
            <w:tcW w:w="424" w:type="dxa"/>
            <w:vAlign w:val="bottom"/>
          </w:tcPr>
          <w:p w:rsidR="006C34D9" w:rsidRPr="00137DBD" w:rsidRDefault="006C34D9" w:rsidP="009D747E">
            <w:pPr>
              <w:rPr>
                <w:rFonts w:cs="Calibri"/>
                <w:color w:val="FF0000"/>
                <w:sz w:val="20"/>
                <w:lang w:eastAsia="fr-CH"/>
              </w:rPr>
            </w:pPr>
          </w:p>
        </w:tc>
        <w:tc>
          <w:tcPr>
            <w:tcW w:w="1847" w:type="dxa"/>
          </w:tcPr>
          <w:p w:rsidR="006C34D9" w:rsidRPr="00137DBD" w:rsidRDefault="006C34D9" w:rsidP="009D747E">
            <w:pPr>
              <w:jc w:val="center"/>
              <w:rPr>
                <w:rFonts w:cs="Calibri"/>
                <w:color w:val="000000"/>
                <w:sz w:val="20"/>
                <w:lang w:val="en-US" w:eastAsia="fr-CH"/>
              </w:rPr>
            </w:pPr>
            <w:r w:rsidRPr="00137DBD">
              <w:rPr>
                <w:rFonts w:cs="Calibri"/>
                <w:color w:val="000000"/>
                <w:sz w:val="20"/>
                <w:lang w:val="en-US" w:eastAsia="fr-CH"/>
              </w:rPr>
              <w:t>50,000</w:t>
            </w:r>
          </w:p>
        </w:tc>
      </w:tr>
      <w:tr w:rsidR="006C34D9" w:rsidRPr="00137DBD">
        <w:trPr>
          <w:trHeight w:val="1200"/>
        </w:trPr>
        <w:tc>
          <w:tcPr>
            <w:tcW w:w="1954" w:type="dxa"/>
            <w:vMerge/>
          </w:tcPr>
          <w:p w:rsidR="006C34D9" w:rsidRPr="00137DBD" w:rsidRDefault="006C34D9" w:rsidP="001A34EF">
            <w:pPr>
              <w:ind w:left="264"/>
              <w:rPr>
                <w:rFonts w:cs="Calibri"/>
                <w:b/>
                <w:color w:val="000000"/>
                <w:sz w:val="20"/>
                <w:lang w:val="en-US" w:eastAsia="fr-CH"/>
              </w:rPr>
            </w:pPr>
          </w:p>
        </w:tc>
        <w:tc>
          <w:tcPr>
            <w:tcW w:w="1830" w:type="dxa"/>
          </w:tcPr>
          <w:p w:rsidR="006C34D9" w:rsidRPr="00137DBD" w:rsidRDefault="006C34D9" w:rsidP="009D747E">
            <w:pPr>
              <w:rPr>
                <w:rFonts w:cs="Calibri"/>
                <w:color w:val="000000"/>
                <w:sz w:val="20"/>
                <w:lang w:eastAsia="fr-CH"/>
              </w:rPr>
            </w:pPr>
            <w:r w:rsidRPr="00137DBD">
              <w:rPr>
                <w:rFonts w:cs="Calibri"/>
                <w:color w:val="000000"/>
                <w:sz w:val="20"/>
                <w:lang w:eastAsia="fr-CH"/>
              </w:rPr>
              <w:t>Coordination between various  initiatives with forest governance and agriculture ensured in South Sudan</w:t>
            </w:r>
          </w:p>
        </w:tc>
        <w:tc>
          <w:tcPr>
            <w:tcW w:w="1481" w:type="dxa"/>
          </w:tcPr>
          <w:p w:rsidR="006C34D9" w:rsidRPr="00137DBD" w:rsidRDefault="006C34D9" w:rsidP="009D747E">
            <w:pPr>
              <w:rPr>
                <w:rFonts w:cs="Calibri"/>
                <w:color w:val="000000"/>
                <w:sz w:val="20"/>
                <w:lang w:val="en-US" w:eastAsia="fr-CH"/>
              </w:rPr>
            </w:pPr>
            <w:r w:rsidRPr="00137DBD">
              <w:rPr>
                <w:rFonts w:cs="Calibri"/>
                <w:color w:val="000000"/>
                <w:sz w:val="20"/>
                <w:lang w:val="en-US" w:eastAsia="fr-CH"/>
              </w:rPr>
              <w:t>UNDP / FAO</w:t>
            </w:r>
          </w:p>
        </w:tc>
        <w:tc>
          <w:tcPr>
            <w:tcW w:w="1633" w:type="dxa"/>
          </w:tcPr>
          <w:p w:rsidR="006C34D9" w:rsidRPr="00137DBD" w:rsidRDefault="006C34D9" w:rsidP="009D747E">
            <w:pPr>
              <w:rPr>
                <w:rFonts w:cs="Calibri"/>
                <w:color w:val="000000"/>
                <w:sz w:val="20"/>
                <w:lang w:eastAsia="fr-CH"/>
              </w:rPr>
            </w:pPr>
            <w:r w:rsidRPr="00137DBD">
              <w:rPr>
                <w:rFonts w:cs="Calibri"/>
                <w:color w:val="000000"/>
                <w:sz w:val="20"/>
                <w:lang w:eastAsia="fr-CH"/>
              </w:rPr>
              <w:t>1. Hire international expert</w:t>
            </w:r>
          </w:p>
          <w:p w:rsidR="006C34D9" w:rsidRPr="00137DBD" w:rsidRDefault="006C34D9" w:rsidP="009D747E">
            <w:pPr>
              <w:rPr>
                <w:rFonts w:cs="Calibri"/>
                <w:color w:val="000000"/>
                <w:sz w:val="20"/>
                <w:lang w:eastAsia="fr-CH"/>
              </w:rPr>
            </w:pPr>
            <w:r w:rsidRPr="00137DBD">
              <w:rPr>
                <w:rFonts w:cs="Calibri"/>
                <w:color w:val="000000"/>
                <w:sz w:val="20"/>
                <w:lang w:eastAsia="fr-CH"/>
              </w:rPr>
              <w:t xml:space="preserve">2. Hold broad consultations </w:t>
            </w:r>
          </w:p>
          <w:p w:rsidR="006C34D9" w:rsidRPr="00137DBD" w:rsidRDefault="006C34D9" w:rsidP="009D747E">
            <w:pPr>
              <w:rPr>
                <w:rFonts w:cs="Calibri"/>
                <w:color w:val="000000"/>
                <w:sz w:val="20"/>
                <w:lang w:eastAsia="fr-CH"/>
              </w:rPr>
            </w:pPr>
            <w:r w:rsidRPr="00137DBD">
              <w:rPr>
                <w:rFonts w:cs="Calibri"/>
                <w:color w:val="000000"/>
                <w:sz w:val="20"/>
                <w:lang w:eastAsia="fr-CH"/>
              </w:rPr>
              <w:t>3. Draft national forest governance strategy</w:t>
            </w:r>
          </w:p>
        </w:tc>
        <w:tc>
          <w:tcPr>
            <w:tcW w:w="1305" w:type="dxa"/>
          </w:tcPr>
          <w:p w:rsidR="006C34D9" w:rsidRPr="00137DBD" w:rsidRDefault="006C34D9" w:rsidP="009D747E">
            <w:pPr>
              <w:rPr>
                <w:rFonts w:cs="Calibri"/>
                <w:color w:val="000000"/>
                <w:sz w:val="20"/>
                <w:lang w:eastAsia="fr-CH"/>
              </w:rPr>
            </w:pPr>
          </w:p>
        </w:tc>
        <w:tc>
          <w:tcPr>
            <w:tcW w:w="428" w:type="dxa"/>
            <w:shd w:val="clear" w:color="auto" w:fill="C0504D"/>
            <w:vAlign w:val="bottom"/>
          </w:tcPr>
          <w:p w:rsidR="006C34D9" w:rsidRPr="00137DBD" w:rsidRDefault="006C34D9" w:rsidP="009D747E">
            <w:pPr>
              <w:rPr>
                <w:rFonts w:cs="Calibri"/>
                <w:color w:val="FF0000"/>
                <w:sz w:val="20"/>
                <w:lang w:eastAsia="fr-CH"/>
              </w:rPr>
            </w:pPr>
          </w:p>
        </w:tc>
        <w:tc>
          <w:tcPr>
            <w:tcW w:w="424" w:type="dxa"/>
            <w:shd w:val="clear" w:color="auto" w:fill="C0504D"/>
            <w:vAlign w:val="bottom"/>
          </w:tcPr>
          <w:p w:rsidR="006C34D9" w:rsidRPr="00137DBD" w:rsidRDefault="006C34D9" w:rsidP="009D747E">
            <w:pPr>
              <w:rPr>
                <w:rFonts w:cs="Calibri"/>
                <w:color w:val="FF0000"/>
                <w:sz w:val="20"/>
                <w:lang w:eastAsia="fr-CH"/>
              </w:rPr>
            </w:pPr>
          </w:p>
        </w:tc>
        <w:tc>
          <w:tcPr>
            <w:tcW w:w="423" w:type="dxa"/>
            <w:shd w:val="clear" w:color="auto" w:fill="C0504D"/>
            <w:vAlign w:val="bottom"/>
          </w:tcPr>
          <w:p w:rsidR="006C34D9" w:rsidRPr="00137DBD" w:rsidRDefault="006C34D9" w:rsidP="009D747E">
            <w:pPr>
              <w:rPr>
                <w:rFonts w:cs="Calibri"/>
                <w:color w:val="FF0000"/>
                <w:sz w:val="20"/>
                <w:lang w:eastAsia="fr-CH"/>
              </w:rPr>
            </w:pPr>
          </w:p>
        </w:tc>
        <w:tc>
          <w:tcPr>
            <w:tcW w:w="424" w:type="dxa"/>
            <w:shd w:val="clear" w:color="auto" w:fill="C0504D"/>
            <w:vAlign w:val="bottom"/>
          </w:tcPr>
          <w:p w:rsidR="006C34D9" w:rsidRPr="00137DBD" w:rsidRDefault="006C34D9" w:rsidP="009D747E">
            <w:pPr>
              <w:rPr>
                <w:rFonts w:cs="Calibri"/>
                <w:color w:val="FF0000"/>
                <w:sz w:val="20"/>
                <w:lang w:eastAsia="fr-CH"/>
              </w:rPr>
            </w:pPr>
          </w:p>
        </w:tc>
        <w:tc>
          <w:tcPr>
            <w:tcW w:w="1847" w:type="dxa"/>
          </w:tcPr>
          <w:p w:rsidR="006C34D9" w:rsidRPr="00137DBD" w:rsidRDefault="006C34D9" w:rsidP="009D747E">
            <w:pPr>
              <w:jc w:val="center"/>
              <w:rPr>
                <w:rFonts w:cs="Calibri"/>
                <w:color w:val="000000"/>
                <w:sz w:val="20"/>
                <w:lang w:val="en-US" w:eastAsia="fr-CH"/>
              </w:rPr>
            </w:pPr>
            <w:r w:rsidRPr="00137DBD">
              <w:rPr>
                <w:rFonts w:cs="Calibri"/>
                <w:color w:val="000000"/>
                <w:sz w:val="20"/>
                <w:lang w:val="en-US" w:eastAsia="fr-CH"/>
              </w:rPr>
              <w:t xml:space="preserve">50,000 </w:t>
            </w:r>
          </w:p>
        </w:tc>
      </w:tr>
      <w:tr w:rsidR="006C34D9" w:rsidRPr="00137DBD">
        <w:trPr>
          <w:trHeight w:val="1200"/>
        </w:trPr>
        <w:tc>
          <w:tcPr>
            <w:tcW w:w="1954" w:type="dxa"/>
            <w:vMerge w:val="restart"/>
          </w:tcPr>
          <w:p w:rsidR="006C34D9" w:rsidRPr="00137DBD" w:rsidRDefault="006C34D9" w:rsidP="001A34EF">
            <w:pPr>
              <w:ind w:left="264"/>
              <w:rPr>
                <w:rFonts w:cs="Calibri"/>
                <w:b/>
                <w:color w:val="000000"/>
                <w:sz w:val="20"/>
                <w:lang w:val="en-US" w:eastAsia="fr-CH"/>
              </w:rPr>
            </w:pPr>
            <w:r w:rsidRPr="00137DBD">
              <w:rPr>
                <w:rFonts w:cs="Calibri"/>
                <w:b/>
                <w:color w:val="000000"/>
                <w:sz w:val="20"/>
                <w:lang w:val="en-US" w:eastAsia="fr-CH"/>
              </w:rPr>
              <w:t xml:space="preserve">Generate focused analysis and share in-depth knowledge and understanding of best practice on engaging IPs and CSOs </w:t>
            </w:r>
          </w:p>
        </w:tc>
        <w:tc>
          <w:tcPr>
            <w:tcW w:w="1830" w:type="dxa"/>
          </w:tcPr>
          <w:p w:rsidR="006C34D9" w:rsidRPr="00137DBD" w:rsidRDefault="006C34D9" w:rsidP="009D747E">
            <w:pPr>
              <w:rPr>
                <w:rFonts w:cs="Calibri"/>
                <w:color w:val="000000"/>
                <w:sz w:val="20"/>
                <w:lang w:eastAsia="fr-CH"/>
              </w:rPr>
            </w:pPr>
            <w:r w:rsidRPr="00137DBD">
              <w:rPr>
                <w:rFonts w:cs="Calibri"/>
                <w:color w:val="000000"/>
                <w:sz w:val="20"/>
                <w:lang w:eastAsia="fr-CH"/>
              </w:rPr>
              <w:t>Regional workshop in Africa to analyse engagement of stakeholders in national REDD+ processes and lessons learned, including the gender aspect</w:t>
            </w:r>
          </w:p>
        </w:tc>
        <w:tc>
          <w:tcPr>
            <w:tcW w:w="1481"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UNDP</w:t>
            </w:r>
          </w:p>
        </w:tc>
        <w:tc>
          <w:tcPr>
            <w:tcW w:w="1633" w:type="dxa"/>
          </w:tcPr>
          <w:p w:rsidR="006C34D9" w:rsidRPr="00137DBD" w:rsidRDefault="006C34D9" w:rsidP="009D747E">
            <w:pPr>
              <w:rPr>
                <w:rFonts w:cs="Calibri"/>
                <w:color w:val="000000"/>
                <w:sz w:val="20"/>
                <w:lang w:eastAsia="fr-CH"/>
              </w:rPr>
            </w:pPr>
            <w:r w:rsidRPr="00137DBD">
              <w:rPr>
                <w:rFonts w:cs="Calibri"/>
                <w:color w:val="000000"/>
                <w:sz w:val="20"/>
                <w:lang w:eastAsia="fr-CH"/>
              </w:rPr>
              <w:t>1. Collaborate with national NGO on developing and organizing the regional workshop</w:t>
            </w:r>
          </w:p>
          <w:p w:rsidR="006C34D9" w:rsidRPr="00137DBD" w:rsidRDefault="006C34D9" w:rsidP="009D747E">
            <w:pPr>
              <w:rPr>
                <w:rFonts w:cs="Calibri"/>
                <w:color w:val="000000"/>
                <w:sz w:val="20"/>
                <w:lang w:eastAsia="fr-CH"/>
              </w:rPr>
            </w:pPr>
            <w:r w:rsidRPr="00137DBD">
              <w:rPr>
                <w:rFonts w:cs="Calibri"/>
                <w:color w:val="000000"/>
                <w:sz w:val="20"/>
                <w:lang w:eastAsia="fr-CH"/>
              </w:rPr>
              <w:t xml:space="preserve">2. Ensure participation of Francophone and Anglophone key stakeholders </w:t>
            </w:r>
          </w:p>
        </w:tc>
        <w:tc>
          <w:tcPr>
            <w:tcW w:w="1305" w:type="dxa"/>
          </w:tcPr>
          <w:p w:rsidR="006C34D9" w:rsidRPr="00137DBD" w:rsidRDefault="006C34D9" w:rsidP="009D747E">
            <w:pPr>
              <w:rPr>
                <w:rFonts w:cs="Calibri"/>
                <w:color w:val="000000"/>
                <w:sz w:val="20"/>
                <w:lang w:eastAsia="fr-CH"/>
              </w:rPr>
            </w:pPr>
          </w:p>
        </w:tc>
        <w:tc>
          <w:tcPr>
            <w:tcW w:w="428" w:type="dxa"/>
            <w:vAlign w:val="bottom"/>
          </w:tcPr>
          <w:p w:rsidR="006C34D9" w:rsidRPr="00137DBD" w:rsidRDefault="006C34D9" w:rsidP="009D747E">
            <w:pPr>
              <w:rPr>
                <w:rFonts w:cs="Calibri"/>
                <w:color w:val="FF0000"/>
                <w:sz w:val="20"/>
                <w:lang w:eastAsia="fr-CH"/>
              </w:rPr>
            </w:pPr>
          </w:p>
        </w:tc>
        <w:tc>
          <w:tcPr>
            <w:tcW w:w="424" w:type="dxa"/>
            <w:shd w:val="clear" w:color="auto" w:fill="C0504D"/>
            <w:vAlign w:val="bottom"/>
          </w:tcPr>
          <w:p w:rsidR="006C34D9" w:rsidRPr="00137DBD" w:rsidRDefault="006C34D9" w:rsidP="009D747E">
            <w:pPr>
              <w:rPr>
                <w:rFonts w:cs="Calibri"/>
                <w:color w:val="FF0000"/>
                <w:sz w:val="20"/>
                <w:lang w:eastAsia="fr-CH"/>
              </w:rPr>
            </w:pPr>
          </w:p>
        </w:tc>
        <w:tc>
          <w:tcPr>
            <w:tcW w:w="423" w:type="dxa"/>
            <w:shd w:val="clear" w:color="auto" w:fill="C0504D"/>
            <w:vAlign w:val="bottom"/>
          </w:tcPr>
          <w:p w:rsidR="006C34D9" w:rsidRPr="00137DBD" w:rsidRDefault="006C34D9" w:rsidP="009D747E">
            <w:pPr>
              <w:rPr>
                <w:rFonts w:cs="Calibri"/>
                <w:color w:val="FF0000"/>
                <w:sz w:val="20"/>
                <w:lang w:eastAsia="fr-CH"/>
              </w:rPr>
            </w:pPr>
          </w:p>
        </w:tc>
        <w:tc>
          <w:tcPr>
            <w:tcW w:w="424" w:type="dxa"/>
            <w:vAlign w:val="bottom"/>
          </w:tcPr>
          <w:p w:rsidR="006C34D9" w:rsidRPr="00137DBD" w:rsidRDefault="006C34D9" w:rsidP="009D747E">
            <w:pPr>
              <w:rPr>
                <w:rFonts w:cs="Calibri"/>
                <w:color w:val="FF0000"/>
                <w:sz w:val="20"/>
                <w:lang w:eastAsia="fr-CH"/>
              </w:rPr>
            </w:pPr>
          </w:p>
        </w:tc>
        <w:tc>
          <w:tcPr>
            <w:tcW w:w="1847" w:type="dxa"/>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55,000</w:t>
            </w:r>
          </w:p>
        </w:tc>
      </w:tr>
      <w:tr w:rsidR="006C34D9" w:rsidRPr="00137DBD">
        <w:trPr>
          <w:trHeight w:val="1200"/>
        </w:trPr>
        <w:tc>
          <w:tcPr>
            <w:tcW w:w="1954" w:type="dxa"/>
            <w:vMerge/>
          </w:tcPr>
          <w:p w:rsidR="006C34D9" w:rsidRPr="00137DBD" w:rsidRDefault="006C34D9" w:rsidP="001A34EF">
            <w:pPr>
              <w:ind w:left="264"/>
              <w:rPr>
                <w:rFonts w:cs="Calibri"/>
                <w:color w:val="000000"/>
                <w:sz w:val="20"/>
                <w:lang w:eastAsia="fr-CH"/>
              </w:rPr>
            </w:pPr>
          </w:p>
        </w:tc>
        <w:tc>
          <w:tcPr>
            <w:tcW w:w="1830" w:type="dxa"/>
          </w:tcPr>
          <w:p w:rsidR="006C34D9" w:rsidRPr="00137DBD" w:rsidRDefault="006C34D9" w:rsidP="009D747E">
            <w:pPr>
              <w:rPr>
                <w:rFonts w:cs="Calibri"/>
                <w:color w:val="000000"/>
                <w:sz w:val="20"/>
                <w:lang w:eastAsia="fr-CH"/>
              </w:rPr>
            </w:pPr>
            <w:r w:rsidRPr="00137DBD">
              <w:rPr>
                <w:rFonts w:cs="Calibri"/>
                <w:color w:val="000000"/>
                <w:sz w:val="20"/>
                <w:lang w:eastAsia="fr-CH"/>
              </w:rPr>
              <w:t>South-South exchange of civil society and IP representatives for lessons learned on REDD+ from DR Congo to Cote d’Ivoire</w:t>
            </w:r>
          </w:p>
        </w:tc>
        <w:tc>
          <w:tcPr>
            <w:tcW w:w="1481" w:type="dxa"/>
          </w:tcPr>
          <w:p w:rsidR="006C34D9" w:rsidRPr="00137DBD" w:rsidRDefault="006C34D9" w:rsidP="009D747E">
            <w:pPr>
              <w:rPr>
                <w:rFonts w:cs="Calibri"/>
                <w:color w:val="000000"/>
                <w:sz w:val="20"/>
                <w:lang w:eastAsia="fr-CH"/>
              </w:rPr>
            </w:pPr>
            <w:r w:rsidRPr="00137DBD">
              <w:rPr>
                <w:rFonts w:cs="Calibri"/>
                <w:color w:val="000000"/>
                <w:sz w:val="20"/>
                <w:lang w:eastAsia="fr-CH"/>
              </w:rPr>
              <w:t>UNDP</w:t>
            </w:r>
          </w:p>
        </w:tc>
        <w:tc>
          <w:tcPr>
            <w:tcW w:w="1633" w:type="dxa"/>
          </w:tcPr>
          <w:p w:rsidR="006C34D9" w:rsidRPr="00137DBD" w:rsidRDefault="006C34D9" w:rsidP="009D747E">
            <w:pPr>
              <w:rPr>
                <w:rFonts w:cs="Calibri"/>
                <w:color w:val="000000"/>
                <w:sz w:val="20"/>
                <w:lang w:eastAsia="fr-CH"/>
              </w:rPr>
            </w:pPr>
            <w:r w:rsidRPr="00137DBD">
              <w:rPr>
                <w:rFonts w:cs="Calibri"/>
                <w:color w:val="000000"/>
                <w:sz w:val="20"/>
                <w:lang w:eastAsia="fr-CH"/>
              </w:rPr>
              <w:t>1. Collaborate with national NGO on developing and organizing the exchange visit</w:t>
            </w:r>
          </w:p>
        </w:tc>
        <w:tc>
          <w:tcPr>
            <w:tcW w:w="1305" w:type="dxa"/>
          </w:tcPr>
          <w:p w:rsidR="006C34D9" w:rsidRPr="00137DBD" w:rsidRDefault="006C34D9" w:rsidP="009D747E">
            <w:pPr>
              <w:rPr>
                <w:rFonts w:cs="Calibri"/>
                <w:color w:val="000000"/>
                <w:sz w:val="20"/>
                <w:lang w:eastAsia="fr-CH"/>
              </w:rPr>
            </w:pPr>
          </w:p>
        </w:tc>
        <w:tc>
          <w:tcPr>
            <w:tcW w:w="428" w:type="dxa"/>
            <w:shd w:val="clear" w:color="auto" w:fill="C0504D"/>
            <w:vAlign w:val="bottom"/>
          </w:tcPr>
          <w:p w:rsidR="006C34D9" w:rsidRPr="00137DBD" w:rsidRDefault="006C34D9" w:rsidP="009D747E">
            <w:pPr>
              <w:rPr>
                <w:rFonts w:cs="Calibri"/>
                <w:color w:val="FF0000"/>
                <w:sz w:val="20"/>
                <w:lang w:eastAsia="fr-CH"/>
              </w:rPr>
            </w:pPr>
          </w:p>
        </w:tc>
        <w:tc>
          <w:tcPr>
            <w:tcW w:w="424" w:type="dxa"/>
            <w:shd w:val="clear" w:color="auto" w:fill="C0504D"/>
            <w:vAlign w:val="bottom"/>
          </w:tcPr>
          <w:p w:rsidR="006C34D9" w:rsidRPr="00137DBD" w:rsidRDefault="006C34D9" w:rsidP="009D747E">
            <w:pPr>
              <w:rPr>
                <w:rFonts w:cs="Calibri"/>
                <w:color w:val="FF0000"/>
                <w:sz w:val="20"/>
                <w:lang w:eastAsia="fr-CH"/>
              </w:rPr>
            </w:pPr>
          </w:p>
        </w:tc>
        <w:tc>
          <w:tcPr>
            <w:tcW w:w="423" w:type="dxa"/>
            <w:vAlign w:val="bottom"/>
          </w:tcPr>
          <w:p w:rsidR="006C34D9" w:rsidRPr="00137DBD" w:rsidRDefault="006C34D9" w:rsidP="009D747E">
            <w:pPr>
              <w:rPr>
                <w:rFonts w:cs="Calibri"/>
                <w:color w:val="FF0000"/>
                <w:sz w:val="20"/>
                <w:lang w:eastAsia="fr-CH"/>
              </w:rPr>
            </w:pPr>
          </w:p>
        </w:tc>
        <w:tc>
          <w:tcPr>
            <w:tcW w:w="424" w:type="dxa"/>
            <w:vAlign w:val="bottom"/>
          </w:tcPr>
          <w:p w:rsidR="006C34D9" w:rsidRPr="00137DBD" w:rsidRDefault="006C34D9" w:rsidP="009D747E">
            <w:pPr>
              <w:rPr>
                <w:rFonts w:cs="Calibri"/>
                <w:color w:val="FF0000"/>
                <w:sz w:val="20"/>
                <w:lang w:eastAsia="fr-CH"/>
              </w:rPr>
            </w:pPr>
          </w:p>
        </w:tc>
        <w:tc>
          <w:tcPr>
            <w:tcW w:w="1847" w:type="dxa"/>
          </w:tcPr>
          <w:p w:rsidR="006C34D9" w:rsidRPr="00137DBD" w:rsidRDefault="006C34D9" w:rsidP="009D747E">
            <w:pPr>
              <w:jc w:val="center"/>
              <w:rPr>
                <w:rFonts w:cs="Calibri"/>
                <w:color w:val="000000"/>
                <w:sz w:val="20"/>
                <w:lang w:val="en-US" w:eastAsia="fr-CH"/>
              </w:rPr>
            </w:pPr>
            <w:r w:rsidRPr="00137DBD">
              <w:rPr>
                <w:rFonts w:cs="Calibri"/>
                <w:color w:val="000000"/>
                <w:sz w:val="20"/>
                <w:lang w:val="en-US" w:eastAsia="fr-CH"/>
              </w:rPr>
              <w:t>25,000</w:t>
            </w:r>
          </w:p>
        </w:tc>
      </w:tr>
      <w:tr w:rsidR="006C34D9" w:rsidRPr="00137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00"/>
        </w:trPr>
        <w:tc>
          <w:tcPr>
            <w:tcW w:w="1954" w:type="dxa"/>
          </w:tcPr>
          <w:p w:rsidR="006C34D9" w:rsidRPr="00137DBD" w:rsidRDefault="006C34D9" w:rsidP="001A34EF">
            <w:pPr>
              <w:ind w:left="264"/>
              <w:rPr>
                <w:rFonts w:cs="Calibri"/>
                <w:sz w:val="20"/>
                <w:lang w:eastAsia="fr-CH"/>
              </w:rPr>
            </w:pPr>
            <w:r w:rsidRPr="00137DBD">
              <w:rPr>
                <w:rFonts w:cs="Calibri"/>
                <w:sz w:val="20"/>
              </w:rPr>
              <w:t xml:space="preserve">Ensure collaborative development with FCPF of grievance mechanism linked to forest sector for </w:t>
            </w:r>
            <w:commentRangeStart w:id="12"/>
            <w:r w:rsidRPr="00137DBD">
              <w:rPr>
                <w:rFonts w:cs="Calibri"/>
                <w:sz w:val="20"/>
              </w:rPr>
              <w:t>Kenya</w:t>
            </w:r>
            <w:commentRangeEnd w:id="12"/>
            <w:r>
              <w:rPr>
                <w:rStyle w:val="CommentReference"/>
              </w:rPr>
              <w:commentReference w:id="12"/>
            </w:r>
          </w:p>
        </w:tc>
        <w:tc>
          <w:tcPr>
            <w:tcW w:w="1830" w:type="dxa"/>
          </w:tcPr>
          <w:p w:rsidR="006C34D9" w:rsidRPr="00137DBD" w:rsidRDefault="006C34D9" w:rsidP="009D747E">
            <w:pPr>
              <w:rPr>
                <w:rFonts w:cs="Calibri"/>
                <w:sz w:val="20"/>
                <w:lang w:eastAsia="fr-CH"/>
              </w:rPr>
            </w:pPr>
            <w:r w:rsidRPr="00137DBD">
              <w:rPr>
                <w:rFonts w:cs="Calibri"/>
                <w:sz w:val="20"/>
              </w:rPr>
              <w:t>Grievance mechanism for forest sector developed participatory and transparently</w:t>
            </w:r>
          </w:p>
        </w:tc>
        <w:tc>
          <w:tcPr>
            <w:tcW w:w="1481" w:type="dxa"/>
          </w:tcPr>
          <w:p w:rsidR="006C34D9" w:rsidRPr="00137DBD" w:rsidRDefault="006C34D9" w:rsidP="009D747E">
            <w:pPr>
              <w:rPr>
                <w:rFonts w:cs="Calibri"/>
                <w:sz w:val="20"/>
                <w:lang w:eastAsia="fr-CH"/>
              </w:rPr>
            </w:pPr>
            <w:r w:rsidRPr="00137DBD">
              <w:rPr>
                <w:rFonts w:cs="Calibri"/>
                <w:sz w:val="20"/>
                <w:lang w:eastAsia="fr-CH"/>
              </w:rPr>
              <w:t>UNDP</w:t>
            </w:r>
          </w:p>
        </w:tc>
        <w:tc>
          <w:tcPr>
            <w:tcW w:w="1633" w:type="dxa"/>
          </w:tcPr>
          <w:p w:rsidR="006C34D9" w:rsidRPr="00137DBD" w:rsidRDefault="006C34D9" w:rsidP="009D747E">
            <w:pPr>
              <w:rPr>
                <w:rFonts w:cs="Calibri"/>
                <w:sz w:val="20"/>
              </w:rPr>
            </w:pPr>
            <w:r w:rsidRPr="00137DBD">
              <w:rPr>
                <w:rFonts w:cs="Calibri"/>
                <w:sz w:val="20"/>
              </w:rPr>
              <w:t>Hire international expert, assess existing national grievance mechanisms, undertake extensive and broad consultations, coordinate and collaborate with FCPF</w:t>
            </w:r>
          </w:p>
        </w:tc>
        <w:tc>
          <w:tcPr>
            <w:tcW w:w="1305" w:type="dxa"/>
          </w:tcPr>
          <w:p w:rsidR="006C34D9" w:rsidRPr="00137DBD" w:rsidRDefault="006C34D9" w:rsidP="009D747E">
            <w:pPr>
              <w:rPr>
                <w:rFonts w:cs="Calibri"/>
                <w:sz w:val="20"/>
                <w:lang w:eastAsia="fr-CH"/>
              </w:rPr>
            </w:pPr>
          </w:p>
        </w:tc>
        <w:tc>
          <w:tcPr>
            <w:tcW w:w="428" w:type="dxa"/>
            <w:shd w:val="clear" w:color="auto" w:fill="C0504D"/>
          </w:tcPr>
          <w:p w:rsidR="006C34D9" w:rsidRPr="009458F0" w:rsidRDefault="006C34D9" w:rsidP="009D747E">
            <w:pPr>
              <w:rPr>
                <w:rFonts w:cs="Calibri"/>
                <w:sz w:val="20"/>
                <w:lang w:eastAsia="fr-CH"/>
              </w:rPr>
            </w:pPr>
          </w:p>
        </w:tc>
        <w:tc>
          <w:tcPr>
            <w:tcW w:w="424" w:type="dxa"/>
            <w:shd w:val="clear" w:color="auto" w:fill="C0504D"/>
          </w:tcPr>
          <w:p w:rsidR="006C34D9" w:rsidRPr="009458F0" w:rsidRDefault="006C34D9" w:rsidP="009D747E">
            <w:pPr>
              <w:rPr>
                <w:rFonts w:cs="Calibri"/>
                <w:color w:val="FF0000"/>
                <w:sz w:val="20"/>
                <w:lang w:eastAsia="fr-CH"/>
              </w:rPr>
            </w:pPr>
          </w:p>
        </w:tc>
        <w:tc>
          <w:tcPr>
            <w:tcW w:w="423" w:type="dxa"/>
            <w:shd w:val="clear" w:color="auto" w:fill="C0504D"/>
          </w:tcPr>
          <w:p w:rsidR="006C34D9" w:rsidRPr="009458F0" w:rsidRDefault="006C34D9" w:rsidP="009D747E">
            <w:pPr>
              <w:rPr>
                <w:rFonts w:cs="Calibri"/>
                <w:color w:val="FF0000"/>
                <w:sz w:val="20"/>
                <w:lang w:eastAsia="fr-CH"/>
              </w:rPr>
            </w:pPr>
          </w:p>
        </w:tc>
        <w:tc>
          <w:tcPr>
            <w:tcW w:w="424" w:type="dxa"/>
            <w:shd w:val="clear" w:color="auto" w:fill="C0504D"/>
          </w:tcPr>
          <w:p w:rsidR="006C34D9" w:rsidRPr="009458F0" w:rsidRDefault="006C34D9" w:rsidP="009D747E">
            <w:pPr>
              <w:keepNext/>
              <w:keepLines/>
              <w:spacing w:before="200"/>
              <w:outlineLvl w:val="7"/>
              <w:rPr>
                <w:rFonts w:cs="Calibri"/>
                <w:color w:val="FF0000"/>
                <w:sz w:val="20"/>
                <w:lang w:eastAsia="fr-CH"/>
              </w:rPr>
            </w:pPr>
          </w:p>
        </w:tc>
        <w:tc>
          <w:tcPr>
            <w:tcW w:w="1847" w:type="dxa"/>
          </w:tcPr>
          <w:p w:rsidR="006C34D9" w:rsidRPr="00137DBD" w:rsidRDefault="006C34D9" w:rsidP="009D747E">
            <w:pPr>
              <w:jc w:val="center"/>
              <w:rPr>
                <w:rFonts w:cs="Calibri"/>
                <w:color w:val="000000"/>
                <w:sz w:val="20"/>
                <w:lang w:val="en-US" w:eastAsia="fr-CH"/>
              </w:rPr>
            </w:pPr>
            <w:r w:rsidRPr="00137DBD">
              <w:rPr>
                <w:rFonts w:cs="Calibri"/>
                <w:color w:val="000000"/>
                <w:sz w:val="20"/>
                <w:lang w:val="en-US" w:eastAsia="fr-CH"/>
              </w:rPr>
              <w:t>30,000</w:t>
            </w:r>
          </w:p>
        </w:tc>
      </w:tr>
      <w:tr w:rsidR="006C34D9" w:rsidRPr="00137D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00"/>
        </w:trPr>
        <w:tc>
          <w:tcPr>
            <w:tcW w:w="1954" w:type="dxa"/>
          </w:tcPr>
          <w:p w:rsidR="006C34D9" w:rsidRPr="00137DBD" w:rsidRDefault="006C34D9" w:rsidP="001A34EF">
            <w:pPr>
              <w:ind w:left="264"/>
              <w:rPr>
                <w:rFonts w:cs="Calibri"/>
                <w:sz w:val="20"/>
                <w:lang w:eastAsia="fr-CH"/>
              </w:rPr>
            </w:pPr>
            <w:r w:rsidRPr="00137DBD">
              <w:rPr>
                <w:rFonts w:cs="Calibri"/>
                <w:sz w:val="20"/>
              </w:rPr>
              <w:t>Develop grievance mechanism for REDD+ projects and initiatives in the Democratic Republic of Congo</w:t>
            </w:r>
          </w:p>
        </w:tc>
        <w:tc>
          <w:tcPr>
            <w:tcW w:w="1830" w:type="dxa"/>
          </w:tcPr>
          <w:p w:rsidR="006C34D9" w:rsidRPr="00137DBD" w:rsidRDefault="006C34D9" w:rsidP="00137DBD">
            <w:pPr>
              <w:rPr>
                <w:rFonts w:cs="Calibri"/>
                <w:sz w:val="20"/>
              </w:rPr>
            </w:pPr>
            <w:r w:rsidRPr="00137DBD">
              <w:rPr>
                <w:rFonts w:cs="Calibri"/>
                <w:sz w:val="20"/>
              </w:rPr>
              <w:t>Initial steps taken to establish/strengthen grievance mechanism for REDD+ projects and initiatives developed participatory and transparently</w:t>
            </w:r>
          </w:p>
        </w:tc>
        <w:tc>
          <w:tcPr>
            <w:tcW w:w="1481" w:type="dxa"/>
          </w:tcPr>
          <w:p w:rsidR="006C34D9" w:rsidRPr="00137DBD" w:rsidRDefault="006C34D9" w:rsidP="009D747E">
            <w:pPr>
              <w:rPr>
                <w:rFonts w:cs="Calibri"/>
                <w:sz w:val="20"/>
                <w:lang w:eastAsia="fr-CH"/>
              </w:rPr>
            </w:pPr>
            <w:r w:rsidRPr="00137DBD">
              <w:rPr>
                <w:rFonts w:cs="Calibri"/>
                <w:sz w:val="20"/>
                <w:lang w:eastAsia="fr-CH"/>
              </w:rPr>
              <w:t>UNDP</w:t>
            </w:r>
          </w:p>
        </w:tc>
        <w:tc>
          <w:tcPr>
            <w:tcW w:w="1633" w:type="dxa"/>
          </w:tcPr>
          <w:p w:rsidR="006C34D9" w:rsidRPr="00137DBD" w:rsidRDefault="006C34D9" w:rsidP="009D747E">
            <w:pPr>
              <w:rPr>
                <w:rFonts w:cs="Calibri"/>
                <w:sz w:val="20"/>
                <w:lang w:eastAsia="fr-CH"/>
              </w:rPr>
            </w:pPr>
            <w:r w:rsidRPr="00137DBD">
              <w:rPr>
                <w:rFonts w:cs="Calibri"/>
                <w:sz w:val="20"/>
              </w:rPr>
              <w:t>Hire international expert, assess existing national grievance mechanisms, undertake extensive and broad consultations, assessment of legal framework</w:t>
            </w:r>
          </w:p>
        </w:tc>
        <w:tc>
          <w:tcPr>
            <w:tcW w:w="1305" w:type="dxa"/>
          </w:tcPr>
          <w:p w:rsidR="006C34D9" w:rsidRPr="00137DBD" w:rsidRDefault="006C34D9" w:rsidP="009D747E">
            <w:pPr>
              <w:rPr>
                <w:rFonts w:cs="Calibri"/>
                <w:sz w:val="20"/>
                <w:lang w:eastAsia="fr-CH"/>
              </w:rPr>
            </w:pPr>
          </w:p>
        </w:tc>
        <w:tc>
          <w:tcPr>
            <w:tcW w:w="428" w:type="dxa"/>
            <w:shd w:val="clear" w:color="auto" w:fill="C0504D"/>
          </w:tcPr>
          <w:p w:rsidR="006C34D9" w:rsidRPr="002D6DEB" w:rsidRDefault="006C34D9" w:rsidP="00555A64">
            <w:pPr>
              <w:jc w:val="center"/>
              <w:rPr>
                <w:rFonts w:cs="Calibri"/>
                <w:color w:val="000000"/>
                <w:sz w:val="20"/>
                <w:lang w:eastAsia="fr-CH"/>
              </w:rPr>
            </w:pPr>
          </w:p>
        </w:tc>
        <w:tc>
          <w:tcPr>
            <w:tcW w:w="424" w:type="dxa"/>
            <w:shd w:val="clear" w:color="auto" w:fill="C0504D"/>
          </w:tcPr>
          <w:p w:rsidR="006C34D9" w:rsidRPr="002D6DEB" w:rsidRDefault="006C34D9" w:rsidP="00555A64">
            <w:pPr>
              <w:jc w:val="center"/>
              <w:rPr>
                <w:rFonts w:cs="Calibri"/>
                <w:color w:val="000000"/>
                <w:sz w:val="20"/>
                <w:lang w:eastAsia="fr-CH"/>
              </w:rPr>
            </w:pPr>
          </w:p>
        </w:tc>
        <w:tc>
          <w:tcPr>
            <w:tcW w:w="423" w:type="dxa"/>
            <w:shd w:val="clear" w:color="auto" w:fill="C0504D"/>
          </w:tcPr>
          <w:p w:rsidR="006C34D9" w:rsidRPr="002D6DEB" w:rsidRDefault="006C34D9" w:rsidP="00555A64">
            <w:pPr>
              <w:jc w:val="center"/>
              <w:rPr>
                <w:rFonts w:cs="Calibri"/>
                <w:color w:val="000000"/>
                <w:sz w:val="20"/>
                <w:lang w:eastAsia="fr-CH"/>
              </w:rPr>
            </w:pPr>
          </w:p>
        </w:tc>
        <w:tc>
          <w:tcPr>
            <w:tcW w:w="424" w:type="dxa"/>
            <w:shd w:val="clear" w:color="auto" w:fill="C0504D"/>
          </w:tcPr>
          <w:p w:rsidR="006C34D9" w:rsidRPr="002D6DEB" w:rsidRDefault="006C34D9" w:rsidP="00555A64">
            <w:pPr>
              <w:jc w:val="center"/>
              <w:rPr>
                <w:rFonts w:cs="Calibri"/>
                <w:color w:val="000000"/>
                <w:sz w:val="20"/>
                <w:lang w:eastAsia="fr-CH"/>
              </w:rPr>
            </w:pPr>
          </w:p>
        </w:tc>
        <w:tc>
          <w:tcPr>
            <w:tcW w:w="1847" w:type="dxa"/>
          </w:tcPr>
          <w:p w:rsidR="006C34D9" w:rsidRPr="00137DBD" w:rsidRDefault="006C34D9" w:rsidP="009D747E">
            <w:pPr>
              <w:jc w:val="center"/>
              <w:rPr>
                <w:rFonts w:cs="Calibri"/>
                <w:color w:val="000000"/>
                <w:sz w:val="20"/>
                <w:lang w:val="en-US" w:eastAsia="fr-CH"/>
              </w:rPr>
            </w:pPr>
            <w:r w:rsidRPr="00137DBD">
              <w:rPr>
                <w:rFonts w:cs="Calibri"/>
                <w:color w:val="000000"/>
                <w:sz w:val="20"/>
                <w:lang w:val="en-US" w:eastAsia="fr-CH"/>
              </w:rPr>
              <w:t>85,000</w:t>
            </w:r>
          </w:p>
        </w:tc>
      </w:tr>
      <w:tr w:rsidR="006C34D9" w:rsidRPr="00137DBD">
        <w:trPr>
          <w:trHeight w:val="654"/>
        </w:trPr>
        <w:tc>
          <w:tcPr>
            <w:tcW w:w="3784" w:type="dxa"/>
            <w:gridSpan w:val="2"/>
            <w:shd w:val="clear" w:color="auto" w:fill="D9D9D9"/>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TOTAL FOR AFRICA </w:t>
            </w:r>
          </w:p>
        </w:tc>
        <w:tc>
          <w:tcPr>
            <w:tcW w:w="6118" w:type="dxa"/>
            <w:gridSpan w:val="7"/>
            <w:shd w:val="clear" w:color="auto" w:fill="D9D9D9"/>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1847" w:type="dxa"/>
            <w:shd w:val="clear" w:color="auto" w:fill="D9D9D9"/>
          </w:tcPr>
          <w:p w:rsidR="006C34D9" w:rsidRPr="00137DBD" w:rsidRDefault="006C34D9" w:rsidP="00137DBD">
            <w:pPr>
              <w:jc w:val="center"/>
              <w:rPr>
                <w:rFonts w:cs="Calibri"/>
                <w:color w:val="000000"/>
                <w:sz w:val="20"/>
                <w:lang w:eastAsia="fr-CH"/>
              </w:rPr>
            </w:pPr>
            <w:r w:rsidRPr="00137DBD">
              <w:rPr>
                <w:rFonts w:cs="Calibri"/>
                <w:color w:val="000000"/>
                <w:sz w:val="20"/>
                <w:lang w:eastAsia="fr-CH"/>
              </w:rPr>
              <w:t>US$400,000</w:t>
            </w:r>
          </w:p>
        </w:tc>
      </w:tr>
    </w:tbl>
    <w:p w:rsidR="006C34D9" w:rsidRPr="00137DBD" w:rsidRDefault="006C34D9">
      <w:pPr>
        <w:rPr>
          <w:rFonts w:cs="Calibri"/>
          <w:b/>
          <w:bCs/>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rsidP="00137DBD">
      <w:pPr>
        <w:rPr>
          <w:rFonts w:cs="Calibri"/>
          <w:color w:val="1F497D"/>
          <w:sz w:val="20"/>
        </w:rPr>
      </w:pPr>
    </w:p>
    <w:p w:rsidR="006C34D9" w:rsidRPr="00137DBD" w:rsidRDefault="006C34D9">
      <w:pPr>
        <w:rPr>
          <w:rFonts w:cs="Calibri"/>
          <w:sz w:val="20"/>
        </w:rPr>
      </w:pPr>
    </w:p>
    <w:tbl>
      <w:tblPr>
        <w:tblStyle w:val="MediumGrid3-Accent1"/>
        <w:tblpPr w:leftFromText="180" w:rightFromText="180" w:vertAnchor="text" w:horzAnchor="margin" w:tblpX="-65" w:tblpY="811"/>
        <w:tblW w:w="14580" w:type="dxa"/>
        <w:tblCellMar>
          <w:top w:w="115" w:type="dxa"/>
          <w:left w:w="115" w:type="dxa"/>
          <w:bottom w:w="115" w:type="dxa"/>
          <w:right w:w="115" w:type="dxa"/>
        </w:tblCellMar>
        <w:tblLook w:val="00A0"/>
      </w:tblPr>
      <w:tblGrid>
        <w:gridCol w:w="3015"/>
        <w:gridCol w:w="11565"/>
      </w:tblGrid>
      <w:tr w:rsidR="006C34D9" w:rsidRPr="00137DBD">
        <w:trPr>
          <w:trHeight w:val="945"/>
        </w:trPr>
        <w:tc>
          <w:tcPr>
            <w:tcW w:w="3015" w:type="dxa"/>
            <w:tcBorders>
              <w:bottom w:val="single" w:sz="8" w:space="0" w:color="FFFFFF"/>
            </w:tcBorders>
            <w:shd w:val="clear" w:color="auto" w:fill="1F497D"/>
          </w:tcPr>
          <w:p w:rsidR="006C34D9" w:rsidRPr="00137DBD" w:rsidRDefault="006C34D9" w:rsidP="00D10D3A">
            <w:pPr>
              <w:spacing w:after="100" w:line="240" w:lineRule="auto"/>
              <w:cnfStyle w:val="101000000000"/>
              <w:rPr>
                <w:rFonts w:cs="Calibri"/>
                <w:b w:val="0"/>
                <w:sz w:val="20"/>
              </w:rPr>
            </w:pPr>
          </w:p>
        </w:tc>
        <w:tc>
          <w:tcPr>
            <w:tcW w:w="11565" w:type="dxa"/>
            <w:tcBorders>
              <w:bottom w:val="single" w:sz="8" w:space="0" w:color="FFFFFF"/>
            </w:tcBorders>
            <w:shd w:val="clear" w:color="auto" w:fill="B8CCE4"/>
          </w:tcPr>
          <w:p w:rsidR="006C34D9" w:rsidRPr="00137DBD" w:rsidRDefault="006C34D9" w:rsidP="001133A8">
            <w:pPr>
              <w:pStyle w:val="ListParagraph"/>
              <w:ind w:left="0"/>
              <w:jc w:val="both"/>
              <w:cnfStyle w:val="100010000000"/>
              <w:rPr>
                <w:rFonts w:cs="Calibri"/>
                <w:b w:val="0"/>
                <w:sz w:val="20"/>
              </w:rPr>
            </w:pPr>
          </w:p>
        </w:tc>
      </w:tr>
    </w:tbl>
    <w:p w:rsidR="006C34D9" w:rsidRPr="00137DBD" w:rsidRDefault="006C34D9">
      <w:pPr>
        <w:rPr>
          <w:rFonts w:cs="Calibri"/>
          <w:b/>
          <w:sz w:val="20"/>
        </w:rPr>
      </w:pPr>
      <w:r w:rsidRPr="00137DBD">
        <w:rPr>
          <w:rFonts w:cs="Calibri"/>
          <w:b/>
          <w:sz w:val="20"/>
        </w:rPr>
        <w:t xml:space="preserve">ASIA-PACIFIC </w:t>
      </w:r>
      <w:commentRangeStart w:id="13"/>
      <w:r w:rsidRPr="00137DBD">
        <w:rPr>
          <w:rFonts w:cs="Calibri"/>
          <w:b/>
          <w:sz w:val="20"/>
        </w:rPr>
        <w:t>REGION</w:t>
      </w:r>
      <w:commentRangeEnd w:id="13"/>
      <w:r>
        <w:rPr>
          <w:rStyle w:val="CommentReference"/>
        </w:rPr>
        <w:commentReference w:id="13"/>
      </w:r>
    </w:p>
    <w:tbl>
      <w:tblPr>
        <w:tblW w:w="145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1980"/>
        <w:gridCol w:w="2970"/>
        <w:gridCol w:w="1080"/>
        <w:gridCol w:w="2700"/>
        <w:gridCol w:w="1620"/>
        <w:gridCol w:w="517"/>
        <w:gridCol w:w="518"/>
        <w:gridCol w:w="517"/>
        <w:gridCol w:w="518"/>
        <w:gridCol w:w="2160"/>
      </w:tblGrid>
      <w:tr w:rsidR="006C34D9" w:rsidRPr="00137DBD">
        <w:trPr>
          <w:trHeight w:val="593"/>
          <w:tblHeader/>
        </w:trPr>
        <w:tc>
          <w:tcPr>
            <w:tcW w:w="1980" w:type="dxa"/>
            <w:vMerge w:val="restart"/>
            <w:shd w:val="clear" w:color="000000" w:fill="8DB4E3"/>
            <w:vAlign w:val="center"/>
          </w:tcPr>
          <w:p w:rsidR="006C34D9" w:rsidRPr="00137DBD" w:rsidRDefault="006C34D9" w:rsidP="00E15F72">
            <w:pPr>
              <w:ind w:left="264"/>
              <w:rPr>
                <w:rFonts w:cs="Calibri"/>
                <w:color w:val="000000"/>
                <w:sz w:val="20"/>
                <w:lang w:val="fr-CH" w:eastAsia="fr-CH"/>
              </w:rPr>
            </w:pPr>
            <w:r w:rsidRPr="00137DBD">
              <w:rPr>
                <w:rFonts w:cs="Calibri"/>
                <w:color w:val="000000"/>
                <w:sz w:val="20"/>
                <w:lang w:val="fr-CH" w:eastAsia="fr-CH"/>
              </w:rPr>
              <w:t xml:space="preserve">Outcome </w:t>
            </w:r>
          </w:p>
        </w:tc>
        <w:tc>
          <w:tcPr>
            <w:tcW w:w="2970" w:type="dxa"/>
            <w:vMerge w:val="restart"/>
            <w:shd w:val="clear" w:color="000000" w:fill="8DB4E3"/>
            <w:vAlign w:val="center"/>
          </w:tcPr>
          <w:p w:rsidR="006C34D9" w:rsidRPr="00137DBD" w:rsidRDefault="006C34D9" w:rsidP="00E15F72">
            <w:pPr>
              <w:jc w:val="center"/>
              <w:rPr>
                <w:rFonts w:cs="Calibri"/>
                <w:color w:val="000000"/>
                <w:sz w:val="20"/>
                <w:lang w:val="fr-CH" w:eastAsia="fr-CH"/>
              </w:rPr>
            </w:pPr>
            <w:r w:rsidRPr="00137DBD">
              <w:rPr>
                <w:rFonts w:cs="Calibri"/>
                <w:color w:val="000000"/>
                <w:sz w:val="20"/>
                <w:lang w:val="fr-CH" w:eastAsia="fr-CH"/>
              </w:rPr>
              <w:t>Output</w:t>
            </w:r>
          </w:p>
        </w:tc>
        <w:tc>
          <w:tcPr>
            <w:tcW w:w="1080" w:type="dxa"/>
            <w:vMerge w:val="restart"/>
            <w:shd w:val="clear" w:color="000000" w:fill="8DB4E3"/>
            <w:vAlign w:val="center"/>
          </w:tcPr>
          <w:p w:rsidR="006C34D9" w:rsidRPr="00137DBD" w:rsidRDefault="006C34D9" w:rsidP="00E15F72">
            <w:pPr>
              <w:jc w:val="center"/>
              <w:rPr>
                <w:rFonts w:cs="Calibri"/>
                <w:color w:val="000000"/>
                <w:sz w:val="20"/>
                <w:lang w:val="fr-CH" w:eastAsia="fr-CH"/>
              </w:rPr>
            </w:pPr>
            <w:r w:rsidRPr="00137DBD">
              <w:rPr>
                <w:rFonts w:cs="Calibri"/>
                <w:color w:val="000000"/>
                <w:sz w:val="20"/>
                <w:lang w:val="fr-CH" w:eastAsia="fr-CH"/>
              </w:rPr>
              <w:t>Responsible agency</w:t>
            </w:r>
          </w:p>
        </w:tc>
        <w:tc>
          <w:tcPr>
            <w:tcW w:w="2700" w:type="dxa"/>
            <w:vMerge w:val="restart"/>
            <w:shd w:val="clear" w:color="000000" w:fill="8DB4E3"/>
            <w:vAlign w:val="center"/>
          </w:tcPr>
          <w:p w:rsidR="006C34D9" w:rsidRPr="00137DBD" w:rsidRDefault="006C34D9" w:rsidP="00E15F72">
            <w:pPr>
              <w:jc w:val="center"/>
              <w:rPr>
                <w:rFonts w:cs="Calibri"/>
                <w:color w:val="000000"/>
                <w:sz w:val="20"/>
                <w:lang w:eastAsia="fr-CH"/>
              </w:rPr>
            </w:pPr>
            <w:r w:rsidRPr="00137DBD">
              <w:rPr>
                <w:rFonts w:cs="Calibri"/>
                <w:color w:val="000000"/>
                <w:sz w:val="20"/>
                <w:lang w:eastAsia="fr-CH"/>
              </w:rPr>
              <w:t xml:space="preserve">Indicative activities </w:t>
            </w:r>
          </w:p>
        </w:tc>
        <w:tc>
          <w:tcPr>
            <w:tcW w:w="1620" w:type="dxa"/>
            <w:vMerge w:val="restart"/>
            <w:shd w:val="clear" w:color="000000" w:fill="8DB4E3"/>
            <w:vAlign w:val="center"/>
          </w:tcPr>
          <w:p w:rsidR="006C34D9" w:rsidRPr="00137DBD" w:rsidRDefault="006C34D9" w:rsidP="00596299">
            <w:pPr>
              <w:jc w:val="center"/>
              <w:rPr>
                <w:rFonts w:cs="Calibri"/>
                <w:color w:val="000000"/>
                <w:sz w:val="20"/>
                <w:lang w:eastAsia="fr-CH"/>
              </w:rPr>
            </w:pPr>
            <w:r w:rsidRPr="00137DBD">
              <w:rPr>
                <w:rFonts w:cs="Calibri"/>
                <w:color w:val="000000"/>
                <w:sz w:val="20"/>
                <w:lang w:eastAsia="fr-CH"/>
              </w:rPr>
              <w:t xml:space="preserve">Inputs </w:t>
            </w:r>
          </w:p>
        </w:tc>
        <w:tc>
          <w:tcPr>
            <w:tcW w:w="2070" w:type="dxa"/>
            <w:gridSpan w:val="4"/>
            <w:shd w:val="clear" w:color="000000" w:fill="8DB4E3"/>
          </w:tcPr>
          <w:p w:rsidR="006C34D9" w:rsidRPr="00137DBD" w:rsidRDefault="006C34D9" w:rsidP="00E15F72">
            <w:pPr>
              <w:jc w:val="center"/>
              <w:rPr>
                <w:rFonts w:cs="Calibri"/>
                <w:color w:val="000000"/>
                <w:sz w:val="20"/>
                <w:lang w:eastAsia="fr-CH"/>
              </w:rPr>
            </w:pPr>
            <w:r w:rsidRPr="00137DBD">
              <w:rPr>
                <w:rFonts w:cs="Calibri"/>
                <w:color w:val="000000"/>
                <w:sz w:val="20"/>
                <w:lang w:eastAsia="fr-CH"/>
              </w:rPr>
              <w:t>Estimated timeline</w:t>
            </w:r>
          </w:p>
        </w:tc>
        <w:tc>
          <w:tcPr>
            <w:tcW w:w="2160" w:type="dxa"/>
            <w:vMerge w:val="restart"/>
            <w:shd w:val="clear" w:color="000000" w:fill="8DB4E3"/>
            <w:vAlign w:val="center"/>
          </w:tcPr>
          <w:p w:rsidR="006C34D9" w:rsidRPr="00137DBD" w:rsidRDefault="006C34D9" w:rsidP="00596299">
            <w:pPr>
              <w:jc w:val="center"/>
              <w:rPr>
                <w:rFonts w:cs="Calibri"/>
                <w:color w:val="000000"/>
                <w:sz w:val="20"/>
                <w:lang w:eastAsia="fr-CH"/>
              </w:rPr>
            </w:pPr>
            <w:r w:rsidRPr="00137DBD">
              <w:rPr>
                <w:rFonts w:cs="Calibri"/>
                <w:color w:val="000000"/>
                <w:sz w:val="20"/>
                <w:lang w:eastAsia="fr-CH"/>
              </w:rPr>
              <w:t xml:space="preserve">Indicative budget  (Q1 – Q4 </w:t>
            </w:r>
            <w:r w:rsidRPr="00137DBD">
              <w:rPr>
                <w:rFonts w:cs="Calibri"/>
                <w:color w:val="000000"/>
                <w:sz w:val="20"/>
                <w:highlight w:val="yellow"/>
                <w:lang w:eastAsia="fr-CH"/>
              </w:rPr>
              <w:t>2014</w:t>
            </w:r>
            <w:r w:rsidRPr="00137DBD">
              <w:rPr>
                <w:rFonts w:cs="Calibri"/>
                <w:color w:val="000000"/>
                <w:sz w:val="20"/>
                <w:lang w:eastAsia="fr-CH"/>
              </w:rPr>
              <w:t>)</w:t>
            </w:r>
          </w:p>
        </w:tc>
      </w:tr>
      <w:tr w:rsidR="006C34D9" w:rsidRPr="00137DBD">
        <w:trPr>
          <w:trHeight w:val="481"/>
        </w:trPr>
        <w:tc>
          <w:tcPr>
            <w:tcW w:w="1980" w:type="dxa"/>
            <w:vMerge/>
            <w:vAlign w:val="center"/>
          </w:tcPr>
          <w:p w:rsidR="006C34D9" w:rsidRPr="00137DBD" w:rsidRDefault="006C34D9" w:rsidP="00E15F72">
            <w:pPr>
              <w:ind w:left="264"/>
              <w:rPr>
                <w:rFonts w:cs="Calibri"/>
                <w:color w:val="000000"/>
                <w:sz w:val="20"/>
                <w:lang w:eastAsia="fr-CH"/>
              </w:rPr>
            </w:pPr>
          </w:p>
        </w:tc>
        <w:tc>
          <w:tcPr>
            <w:tcW w:w="2970" w:type="dxa"/>
            <w:vMerge/>
            <w:vAlign w:val="center"/>
          </w:tcPr>
          <w:p w:rsidR="006C34D9" w:rsidRPr="00137DBD" w:rsidRDefault="006C34D9" w:rsidP="00E15F72">
            <w:pPr>
              <w:rPr>
                <w:rFonts w:cs="Calibri"/>
                <w:color w:val="000000"/>
                <w:sz w:val="20"/>
                <w:lang w:eastAsia="fr-CH"/>
              </w:rPr>
            </w:pPr>
          </w:p>
        </w:tc>
        <w:tc>
          <w:tcPr>
            <w:tcW w:w="1080" w:type="dxa"/>
            <w:vMerge/>
            <w:vAlign w:val="center"/>
          </w:tcPr>
          <w:p w:rsidR="006C34D9" w:rsidRPr="00137DBD" w:rsidRDefault="006C34D9" w:rsidP="00E15F72">
            <w:pPr>
              <w:rPr>
                <w:rFonts w:cs="Calibri"/>
                <w:color w:val="000000"/>
                <w:sz w:val="20"/>
                <w:lang w:eastAsia="fr-CH"/>
              </w:rPr>
            </w:pPr>
          </w:p>
        </w:tc>
        <w:tc>
          <w:tcPr>
            <w:tcW w:w="2700" w:type="dxa"/>
            <w:vMerge/>
            <w:vAlign w:val="center"/>
          </w:tcPr>
          <w:p w:rsidR="006C34D9" w:rsidRPr="00137DBD" w:rsidRDefault="006C34D9" w:rsidP="00E15F72">
            <w:pPr>
              <w:rPr>
                <w:rFonts w:cs="Calibri"/>
                <w:color w:val="000000"/>
                <w:sz w:val="20"/>
                <w:lang w:eastAsia="fr-CH"/>
              </w:rPr>
            </w:pPr>
          </w:p>
        </w:tc>
        <w:tc>
          <w:tcPr>
            <w:tcW w:w="1620" w:type="dxa"/>
            <w:vMerge/>
            <w:vAlign w:val="center"/>
          </w:tcPr>
          <w:p w:rsidR="006C34D9" w:rsidRPr="00137DBD" w:rsidRDefault="006C34D9" w:rsidP="00E15F72">
            <w:pPr>
              <w:rPr>
                <w:rFonts w:cs="Calibri"/>
                <w:color w:val="000000"/>
                <w:sz w:val="20"/>
                <w:lang w:eastAsia="fr-CH"/>
              </w:rPr>
            </w:pPr>
          </w:p>
        </w:tc>
        <w:tc>
          <w:tcPr>
            <w:tcW w:w="2070" w:type="dxa"/>
            <w:gridSpan w:val="4"/>
          </w:tcPr>
          <w:p w:rsidR="006C34D9" w:rsidRPr="00137DBD" w:rsidRDefault="006C34D9" w:rsidP="00596299">
            <w:pPr>
              <w:jc w:val="center"/>
              <w:rPr>
                <w:rFonts w:cs="Calibri"/>
                <w:color w:val="000000"/>
                <w:sz w:val="20"/>
                <w:lang w:val="fr-CH" w:eastAsia="fr-CH"/>
              </w:rPr>
            </w:pPr>
            <w:r w:rsidRPr="00137DBD">
              <w:rPr>
                <w:rFonts w:cs="Calibri"/>
                <w:color w:val="000000"/>
                <w:sz w:val="20"/>
                <w:highlight w:val="yellow"/>
                <w:lang w:val="fr-CH" w:eastAsia="fr-CH"/>
              </w:rPr>
              <w:t>2014</w:t>
            </w:r>
          </w:p>
        </w:tc>
        <w:tc>
          <w:tcPr>
            <w:tcW w:w="2160" w:type="dxa"/>
            <w:vMerge/>
            <w:vAlign w:val="center"/>
          </w:tcPr>
          <w:p w:rsidR="006C34D9" w:rsidRPr="00137DBD" w:rsidRDefault="006C34D9" w:rsidP="00E15F72">
            <w:pPr>
              <w:rPr>
                <w:rFonts w:cs="Calibri"/>
                <w:color w:val="000000"/>
                <w:sz w:val="20"/>
                <w:lang w:val="fr-CH" w:eastAsia="fr-CH"/>
              </w:rPr>
            </w:pPr>
          </w:p>
        </w:tc>
      </w:tr>
      <w:tr w:rsidR="006C34D9" w:rsidRPr="00137DBD">
        <w:trPr>
          <w:trHeight w:val="750"/>
        </w:trPr>
        <w:tc>
          <w:tcPr>
            <w:tcW w:w="1980" w:type="dxa"/>
            <w:vMerge/>
            <w:vAlign w:val="center"/>
          </w:tcPr>
          <w:p w:rsidR="006C34D9" w:rsidRPr="00137DBD" w:rsidRDefault="006C34D9" w:rsidP="00E15F72">
            <w:pPr>
              <w:ind w:left="264"/>
              <w:rPr>
                <w:rFonts w:cs="Calibri"/>
                <w:color w:val="000000"/>
                <w:sz w:val="20"/>
                <w:lang w:val="fr-CH" w:eastAsia="fr-CH"/>
              </w:rPr>
            </w:pPr>
          </w:p>
        </w:tc>
        <w:tc>
          <w:tcPr>
            <w:tcW w:w="2970" w:type="dxa"/>
            <w:vMerge/>
            <w:vAlign w:val="center"/>
          </w:tcPr>
          <w:p w:rsidR="006C34D9" w:rsidRPr="00137DBD" w:rsidRDefault="006C34D9" w:rsidP="00E15F72">
            <w:pPr>
              <w:rPr>
                <w:rFonts w:cs="Calibri"/>
                <w:color w:val="000000"/>
                <w:sz w:val="20"/>
                <w:lang w:val="fr-CH" w:eastAsia="fr-CH"/>
              </w:rPr>
            </w:pPr>
          </w:p>
        </w:tc>
        <w:tc>
          <w:tcPr>
            <w:tcW w:w="1080" w:type="dxa"/>
            <w:vMerge/>
            <w:vAlign w:val="center"/>
          </w:tcPr>
          <w:p w:rsidR="006C34D9" w:rsidRPr="00137DBD" w:rsidRDefault="006C34D9" w:rsidP="00E15F72">
            <w:pPr>
              <w:rPr>
                <w:rFonts w:cs="Calibri"/>
                <w:color w:val="000000"/>
                <w:sz w:val="20"/>
                <w:lang w:val="fr-CH" w:eastAsia="fr-CH"/>
              </w:rPr>
            </w:pPr>
          </w:p>
        </w:tc>
        <w:tc>
          <w:tcPr>
            <w:tcW w:w="2700" w:type="dxa"/>
            <w:vMerge/>
            <w:vAlign w:val="center"/>
          </w:tcPr>
          <w:p w:rsidR="006C34D9" w:rsidRPr="00137DBD" w:rsidRDefault="006C34D9" w:rsidP="00E15F72">
            <w:pPr>
              <w:rPr>
                <w:rFonts w:cs="Calibri"/>
                <w:color w:val="000000"/>
                <w:sz w:val="20"/>
                <w:lang w:val="fr-CH" w:eastAsia="fr-CH"/>
              </w:rPr>
            </w:pPr>
          </w:p>
        </w:tc>
        <w:tc>
          <w:tcPr>
            <w:tcW w:w="1620" w:type="dxa"/>
            <w:vMerge/>
            <w:vAlign w:val="center"/>
          </w:tcPr>
          <w:p w:rsidR="006C34D9" w:rsidRPr="00137DBD" w:rsidRDefault="006C34D9" w:rsidP="00E15F72">
            <w:pPr>
              <w:rPr>
                <w:rFonts w:cs="Calibri"/>
                <w:color w:val="000000"/>
                <w:sz w:val="20"/>
                <w:lang w:val="fr-CH" w:eastAsia="fr-CH"/>
              </w:rPr>
            </w:pPr>
          </w:p>
        </w:tc>
        <w:tc>
          <w:tcPr>
            <w:tcW w:w="517"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Q1</w:t>
            </w:r>
          </w:p>
        </w:tc>
        <w:tc>
          <w:tcPr>
            <w:tcW w:w="518"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Q2</w:t>
            </w:r>
          </w:p>
        </w:tc>
        <w:tc>
          <w:tcPr>
            <w:tcW w:w="517"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Q3</w:t>
            </w:r>
          </w:p>
        </w:tc>
        <w:tc>
          <w:tcPr>
            <w:tcW w:w="518"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Q4</w:t>
            </w:r>
          </w:p>
        </w:tc>
        <w:tc>
          <w:tcPr>
            <w:tcW w:w="2160" w:type="dxa"/>
            <w:vMerge/>
            <w:vAlign w:val="center"/>
          </w:tcPr>
          <w:p w:rsidR="006C34D9" w:rsidRPr="00137DBD" w:rsidRDefault="006C34D9" w:rsidP="00E15F72">
            <w:pPr>
              <w:rPr>
                <w:rFonts w:cs="Calibri"/>
                <w:color w:val="000000"/>
                <w:sz w:val="20"/>
                <w:lang w:val="fr-CH" w:eastAsia="fr-CH"/>
              </w:rPr>
            </w:pPr>
          </w:p>
        </w:tc>
      </w:tr>
      <w:tr w:rsidR="006C34D9" w:rsidRPr="00137DBD">
        <w:trPr>
          <w:trHeight w:val="1694"/>
        </w:trPr>
        <w:tc>
          <w:tcPr>
            <w:tcW w:w="1980" w:type="dxa"/>
            <w:vMerge w:val="restart"/>
          </w:tcPr>
          <w:p w:rsidR="006C34D9" w:rsidRPr="004D718E" w:rsidRDefault="006C34D9" w:rsidP="00040F79">
            <w:pPr>
              <w:pStyle w:val="ListParagraph"/>
              <w:ind w:left="0"/>
              <w:rPr>
                <w:rFonts w:cs="Calibri"/>
                <w:b/>
                <w:sz w:val="20"/>
              </w:rPr>
            </w:pPr>
            <w:r w:rsidRPr="004D718E">
              <w:rPr>
                <w:rFonts w:cs="Calibri"/>
                <w:b/>
                <w:sz w:val="20"/>
              </w:rPr>
              <w:t xml:space="preserve">Effective stakeholder engagement in key </w:t>
            </w:r>
            <w:r w:rsidRPr="008234D0">
              <w:rPr>
                <w:rFonts w:cs="Calibri"/>
                <w:b/>
                <w:sz w:val="20"/>
              </w:rPr>
              <w:t>“</w:t>
            </w:r>
            <w:r w:rsidRPr="004D718E">
              <w:rPr>
                <w:rFonts w:cs="Calibri"/>
                <w:b/>
                <w:sz w:val="20"/>
              </w:rPr>
              <w:t>early</w:t>
            </w:r>
            <w:r w:rsidRPr="008234D0">
              <w:rPr>
                <w:rFonts w:cs="Calibri"/>
                <w:b/>
                <w:sz w:val="20"/>
              </w:rPr>
              <w:t>”</w:t>
            </w:r>
            <w:r w:rsidRPr="004D718E">
              <w:rPr>
                <w:rFonts w:cs="Calibri"/>
                <w:b/>
                <w:sz w:val="20"/>
              </w:rPr>
              <w:t xml:space="preserve"> REDD+ countries through the creation of robust engagement processes and mechanisms </w:t>
            </w:r>
          </w:p>
          <w:p w:rsidR="006C34D9" w:rsidRPr="00137DBD" w:rsidRDefault="006C34D9" w:rsidP="00040F79">
            <w:pPr>
              <w:pStyle w:val="ListParagraph"/>
              <w:ind w:left="0"/>
              <w:rPr>
                <w:rFonts w:cs="Calibri"/>
                <w:sz w:val="20"/>
              </w:rPr>
            </w:pPr>
          </w:p>
          <w:p w:rsidR="006C34D9" w:rsidRPr="00137DBD" w:rsidRDefault="006C34D9" w:rsidP="00040F79">
            <w:pPr>
              <w:pStyle w:val="ListParagraph"/>
              <w:ind w:left="0"/>
              <w:rPr>
                <w:rFonts w:cs="Calibri"/>
                <w:sz w:val="20"/>
              </w:rPr>
            </w:pPr>
          </w:p>
          <w:p w:rsidR="006C34D9" w:rsidRPr="00137DBD" w:rsidRDefault="006C34D9" w:rsidP="0062610B">
            <w:pPr>
              <w:pStyle w:val="ListParagraph"/>
              <w:ind w:left="0"/>
              <w:rPr>
                <w:rFonts w:cs="Calibri"/>
                <w:sz w:val="20"/>
              </w:rPr>
            </w:pPr>
          </w:p>
        </w:tc>
        <w:tc>
          <w:tcPr>
            <w:tcW w:w="2970" w:type="dxa"/>
          </w:tcPr>
          <w:p w:rsidR="006C34D9" w:rsidRPr="00137DBD" w:rsidRDefault="006C34D9" w:rsidP="00ED6C02">
            <w:pPr>
              <w:rPr>
                <w:rFonts w:cs="Calibri"/>
                <w:color w:val="000000"/>
                <w:sz w:val="20"/>
                <w:lang w:eastAsia="fr-CH"/>
              </w:rPr>
            </w:pPr>
            <w:r w:rsidRPr="00137DBD">
              <w:rPr>
                <w:rFonts w:cs="Calibri"/>
                <w:color w:val="000000"/>
                <w:sz w:val="20"/>
                <w:lang w:eastAsia="fr-CH"/>
              </w:rPr>
              <w:t>Detailed stakeholder analysis resulting in a national REDD+ readiness consultation and participation plan in Bangladesh</w:t>
            </w:r>
          </w:p>
        </w:tc>
        <w:tc>
          <w:tcPr>
            <w:tcW w:w="1080"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0A480C">
            <w:pPr>
              <w:rPr>
                <w:rFonts w:cs="Calibri"/>
                <w:color w:val="000000"/>
                <w:sz w:val="20"/>
                <w:lang w:eastAsia="fr-CH"/>
              </w:rPr>
            </w:pPr>
            <w:r w:rsidRPr="00137DBD">
              <w:rPr>
                <w:rFonts w:cs="Calibri"/>
                <w:color w:val="000000"/>
                <w:sz w:val="20"/>
                <w:lang w:eastAsia="fr-CH"/>
              </w:rPr>
              <w:t>Convene at least 2 national and 2 local level consultations</w:t>
            </w:r>
          </w:p>
        </w:tc>
        <w:tc>
          <w:tcPr>
            <w:tcW w:w="1620" w:type="dxa"/>
          </w:tcPr>
          <w:p w:rsidR="006C34D9" w:rsidRPr="00137DBD" w:rsidRDefault="006C34D9" w:rsidP="000C2C89">
            <w:pPr>
              <w:rPr>
                <w:rFonts w:cs="Calibri"/>
                <w:color w:val="000000"/>
                <w:sz w:val="20"/>
                <w:lang w:eastAsia="fr-CH"/>
              </w:rPr>
            </w:pPr>
            <w:r w:rsidRPr="00137DBD">
              <w:rPr>
                <w:rFonts w:cs="Calibri"/>
                <w:color w:val="000000"/>
                <w:sz w:val="20"/>
                <w:lang w:eastAsia="fr-CH"/>
              </w:rPr>
              <w:t>Fees for 1 national consultant (25 days), travel and workshop costs</w:t>
            </w:r>
          </w:p>
        </w:tc>
        <w:tc>
          <w:tcPr>
            <w:tcW w:w="517" w:type="dxa"/>
            <w:shd w:val="clear" w:color="auto" w:fill="FFFF00"/>
          </w:tcPr>
          <w:p w:rsidR="006C34D9" w:rsidRPr="00137DBD" w:rsidRDefault="006C34D9" w:rsidP="00E15F72">
            <w:pPr>
              <w:jc w:val="center"/>
              <w:rPr>
                <w:rFonts w:cs="Calibri"/>
                <w:color w:val="000000"/>
                <w:sz w:val="20"/>
                <w:lang w:eastAsia="fr-CH"/>
              </w:rPr>
            </w:pPr>
          </w:p>
        </w:tc>
        <w:tc>
          <w:tcPr>
            <w:tcW w:w="518" w:type="dxa"/>
            <w:shd w:val="clear" w:color="auto" w:fill="FFFF00"/>
          </w:tcPr>
          <w:p w:rsidR="006C34D9" w:rsidRPr="00137DBD" w:rsidRDefault="006C34D9" w:rsidP="00E15F72">
            <w:pPr>
              <w:jc w:val="center"/>
              <w:rPr>
                <w:rFonts w:cs="Calibri"/>
                <w:color w:val="000000"/>
                <w:sz w:val="20"/>
                <w:lang w:eastAsia="fr-CH"/>
              </w:rPr>
            </w:pPr>
          </w:p>
        </w:tc>
        <w:tc>
          <w:tcPr>
            <w:tcW w:w="517" w:type="dxa"/>
          </w:tcPr>
          <w:p w:rsidR="006C34D9" w:rsidRPr="00137DBD" w:rsidRDefault="006C34D9" w:rsidP="00E15F72">
            <w:pPr>
              <w:jc w:val="center"/>
              <w:rPr>
                <w:rFonts w:cs="Calibri"/>
                <w:color w:val="000000"/>
                <w:sz w:val="20"/>
                <w:lang w:eastAsia="fr-CH"/>
              </w:rPr>
            </w:pPr>
          </w:p>
        </w:tc>
        <w:tc>
          <w:tcPr>
            <w:tcW w:w="518" w:type="dxa"/>
          </w:tcPr>
          <w:p w:rsidR="006C34D9" w:rsidRPr="00137DBD" w:rsidRDefault="006C34D9" w:rsidP="00E15F72">
            <w:pPr>
              <w:jc w:val="center"/>
              <w:rPr>
                <w:rFonts w:cs="Calibri"/>
                <w:color w:val="000000"/>
                <w:sz w:val="20"/>
                <w:lang w:eastAsia="fr-CH"/>
              </w:rPr>
            </w:pPr>
          </w:p>
        </w:tc>
        <w:tc>
          <w:tcPr>
            <w:tcW w:w="2160" w:type="dxa"/>
          </w:tcPr>
          <w:p w:rsidR="006C34D9" w:rsidRPr="00137DBD" w:rsidRDefault="006C34D9" w:rsidP="00ED6C02">
            <w:pPr>
              <w:jc w:val="center"/>
              <w:rPr>
                <w:rFonts w:cs="Calibri"/>
                <w:color w:val="000000"/>
                <w:sz w:val="20"/>
                <w:lang w:val="fr-CH" w:eastAsia="fr-CH"/>
              </w:rPr>
            </w:pPr>
            <w:r w:rsidRPr="00137DBD">
              <w:rPr>
                <w:rFonts w:cs="Calibri"/>
                <w:color w:val="000000"/>
                <w:sz w:val="20"/>
                <w:lang w:val="fr-CH" w:eastAsia="fr-CH"/>
              </w:rPr>
              <w:t>30,000</w:t>
            </w:r>
          </w:p>
        </w:tc>
      </w:tr>
      <w:tr w:rsidR="006C34D9" w:rsidRPr="00137DBD">
        <w:trPr>
          <w:trHeight w:val="1694"/>
        </w:trPr>
        <w:tc>
          <w:tcPr>
            <w:tcW w:w="1980" w:type="dxa"/>
            <w:vMerge/>
          </w:tcPr>
          <w:p w:rsidR="006C34D9" w:rsidRPr="00137DBD" w:rsidRDefault="006C34D9" w:rsidP="0062610B">
            <w:pPr>
              <w:pStyle w:val="ListParagraph"/>
              <w:ind w:left="0"/>
              <w:rPr>
                <w:rFonts w:cs="Calibri"/>
                <w:b/>
                <w:bCs/>
                <w:color w:val="000000"/>
                <w:sz w:val="20"/>
                <w:lang w:eastAsia="fr-CH"/>
              </w:rPr>
            </w:pPr>
          </w:p>
        </w:tc>
        <w:tc>
          <w:tcPr>
            <w:tcW w:w="2970" w:type="dxa"/>
          </w:tcPr>
          <w:p w:rsidR="006C34D9" w:rsidRPr="00137DBD" w:rsidRDefault="006C34D9" w:rsidP="005D04D6">
            <w:pPr>
              <w:rPr>
                <w:rFonts w:cs="Calibri"/>
                <w:color w:val="000000"/>
                <w:sz w:val="20"/>
                <w:lang w:eastAsia="fr-CH"/>
              </w:rPr>
            </w:pPr>
            <w:r w:rsidRPr="00137DBD">
              <w:rPr>
                <w:rFonts w:cs="Calibri"/>
                <w:color w:val="000000"/>
                <w:sz w:val="20"/>
                <w:lang w:eastAsia="fr-CH"/>
              </w:rPr>
              <w:t>National platforms to engage with stakeholders are built in Bangladesh</w:t>
            </w:r>
          </w:p>
        </w:tc>
        <w:tc>
          <w:tcPr>
            <w:tcW w:w="1080"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62610B">
            <w:pPr>
              <w:rPr>
                <w:rFonts w:cs="Calibri"/>
                <w:color w:val="000000"/>
                <w:sz w:val="20"/>
                <w:lang w:eastAsia="fr-CH"/>
              </w:rPr>
            </w:pPr>
            <w:r w:rsidRPr="00137DBD">
              <w:rPr>
                <w:rFonts w:cs="Calibri"/>
                <w:color w:val="000000"/>
                <w:sz w:val="20"/>
                <w:lang w:eastAsia="fr-CH"/>
              </w:rPr>
              <w:t xml:space="preserve">Convene at least 2 national and 2 local level consultations to identify representatives and means of communication </w:t>
            </w:r>
          </w:p>
        </w:tc>
        <w:tc>
          <w:tcPr>
            <w:tcW w:w="1620" w:type="dxa"/>
          </w:tcPr>
          <w:p w:rsidR="006C34D9" w:rsidRPr="00137DBD" w:rsidRDefault="006C34D9" w:rsidP="00DA3C3C">
            <w:pPr>
              <w:rPr>
                <w:rFonts w:cs="Calibri"/>
                <w:color w:val="000000"/>
                <w:sz w:val="20"/>
                <w:lang w:val="fr-CH" w:eastAsia="fr-CH"/>
              </w:rPr>
            </w:pPr>
            <w:r w:rsidRPr="00137DBD">
              <w:rPr>
                <w:rFonts w:cs="Calibri"/>
                <w:color w:val="000000"/>
                <w:sz w:val="20"/>
                <w:lang w:val="fr-CH" w:eastAsia="fr-CH"/>
              </w:rPr>
              <w:t>Travel and workshop costs</w:t>
            </w:r>
          </w:p>
        </w:tc>
        <w:tc>
          <w:tcPr>
            <w:tcW w:w="517" w:type="dxa"/>
            <w:shd w:val="clear" w:color="auto" w:fill="FFFF00"/>
          </w:tcPr>
          <w:p w:rsidR="006C34D9" w:rsidRPr="00137DBD" w:rsidRDefault="006C34D9" w:rsidP="00E15F72">
            <w:pPr>
              <w:jc w:val="center"/>
              <w:rPr>
                <w:rFonts w:cs="Calibri"/>
                <w:color w:val="000000"/>
                <w:sz w:val="20"/>
                <w:lang w:val="fr-CH" w:eastAsia="fr-CH"/>
              </w:rPr>
            </w:pPr>
          </w:p>
        </w:tc>
        <w:tc>
          <w:tcPr>
            <w:tcW w:w="518" w:type="dxa"/>
            <w:shd w:val="clear" w:color="auto" w:fill="FFFF00"/>
          </w:tcPr>
          <w:p w:rsidR="006C34D9" w:rsidRPr="00137DBD" w:rsidRDefault="006C34D9" w:rsidP="00E15F72">
            <w:pPr>
              <w:jc w:val="center"/>
              <w:rPr>
                <w:rFonts w:cs="Calibri"/>
                <w:color w:val="000000"/>
                <w:sz w:val="20"/>
                <w:lang w:val="fr-CH" w:eastAsia="fr-CH"/>
              </w:rPr>
            </w:pPr>
          </w:p>
        </w:tc>
        <w:tc>
          <w:tcPr>
            <w:tcW w:w="517" w:type="dxa"/>
          </w:tcPr>
          <w:p w:rsidR="006C34D9" w:rsidRPr="00137DBD" w:rsidRDefault="006C34D9" w:rsidP="00E15F72">
            <w:pPr>
              <w:jc w:val="center"/>
              <w:rPr>
                <w:rFonts w:cs="Calibri"/>
                <w:color w:val="000000"/>
                <w:sz w:val="20"/>
                <w:lang w:val="fr-CH" w:eastAsia="fr-CH"/>
              </w:rPr>
            </w:pPr>
          </w:p>
        </w:tc>
        <w:tc>
          <w:tcPr>
            <w:tcW w:w="518" w:type="dxa"/>
          </w:tcPr>
          <w:p w:rsidR="006C34D9" w:rsidRPr="00137DBD" w:rsidRDefault="006C34D9" w:rsidP="00E15F72">
            <w:pPr>
              <w:jc w:val="center"/>
              <w:rPr>
                <w:rFonts w:cs="Calibri"/>
                <w:color w:val="000000"/>
                <w:sz w:val="20"/>
                <w:lang w:val="fr-CH" w:eastAsia="fr-CH"/>
              </w:rPr>
            </w:pPr>
          </w:p>
        </w:tc>
        <w:tc>
          <w:tcPr>
            <w:tcW w:w="2160" w:type="dxa"/>
          </w:tcPr>
          <w:p w:rsidR="006C34D9" w:rsidRPr="00137DBD" w:rsidRDefault="006C34D9" w:rsidP="00E15F72">
            <w:pPr>
              <w:jc w:val="center"/>
              <w:rPr>
                <w:rFonts w:cs="Calibri"/>
                <w:color w:val="000000"/>
                <w:sz w:val="20"/>
                <w:lang w:val="fr-CH" w:eastAsia="fr-CH"/>
              </w:rPr>
            </w:pPr>
            <w:r w:rsidRPr="00137DBD">
              <w:rPr>
                <w:rFonts w:cs="Calibri"/>
                <w:color w:val="000000"/>
                <w:sz w:val="20"/>
                <w:lang w:val="fr-CH" w:eastAsia="fr-CH"/>
              </w:rPr>
              <w:t>50,000</w:t>
            </w:r>
          </w:p>
        </w:tc>
      </w:tr>
      <w:tr w:rsidR="006C34D9" w:rsidRPr="00137DBD">
        <w:trPr>
          <w:trHeight w:val="1763"/>
        </w:trPr>
        <w:tc>
          <w:tcPr>
            <w:tcW w:w="1980" w:type="dxa"/>
            <w:vMerge w:val="restart"/>
            <w:vAlign w:val="bottom"/>
          </w:tcPr>
          <w:p w:rsidR="006C34D9" w:rsidRPr="004D718E" w:rsidRDefault="006C34D9" w:rsidP="00EA7D34">
            <w:pPr>
              <w:keepNext/>
              <w:keepLines/>
              <w:spacing w:before="200"/>
              <w:outlineLvl w:val="3"/>
              <w:rPr>
                <w:rFonts w:cs="Calibri"/>
                <w:b/>
                <w:color w:val="000000"/>
                <w:sz w:val="20"/>
                <w:lang w:eastAsia="fr-CH"/>
              </w:rPr>
            </w:pPr>
            <w:r w:rsidRPr="004D718E">
              <w:rPr>
                <w:rFonts w:cs="Calibri"/>
                <w:b/>
                <w:sz w:val="20"/>
              </w:rPr>
              <w:t>Improve and strengthen stakeholder engagement in strategic regional and national REDD+ activities</w:t>
            </w:r>
          </w:p>
          <w:p w:rsidR="006C34D9" w:rsidRPr="00137DBD" w:rsidRDefault="006C34D9" w:rsidP="00040F79">
            <w:pPr>
              <w:ind w:left="264"/>
              <w:jc w:val="both"/>
              <w:rPr>
                <w:rFonts w:cs="Calibri"/>
                <w:sz w:val="20"/>
              </w:rPr>
            </w:pPr>
          </w:p>
        </w:tc>
        <w:tc>
          <w:tcPr>
            <w:tcW w:w="2970" w:type="dxa"/>
          </w:tcPr>
          <w:p w:rsidR="006C34D9" w:rsidRPr="00137DBD" w:rsidRDefault="006C34D9" w:rsidP="00DE6181">
            <w:pPr>
              <w:rPr>
                <w:rFonts w:cs="Calibri"/>
                <w:color w:val="000000"/>
                <w:sz w:val="20"/>
                <w:lang w:eastAsia="fr-CH"/>
              </w:rPr>
            </w:pPr>
            <w:r w:rsidRPr="00137DBD">
              <w:rPr>
                <w:rFonts w:cs="Calibri"/>
                <w:color w:val="000000"/>
                <w:sz w:val="20"/>
                <w:lang w:eastAsia="fr-CH"/>
              </w:rPr>
              <w:t xml:space="preserve">Regional coordination and exchange of information related to National Programmes  </w:t>
            </w:r>
          </w:p>
          <w:p w:rsidR="006C34D9" w:rsidRPr="00137DBD" w:rsidRDefault="006C34D9" w:rsidP="00DE6181">
            <w:pPr>
              <w:rPr>
                <w:rFonts w:cs="Calibri"/>
                <w:color w:val="000000"/>
                <w:sz w:val="20"/>
                <w:lang w:eastAsia="fr-CH"/>
              </w:rPr>
            </w:pPr>
          </w:p>
        </w:tc>
        <w:tc>
          <w:tcPr>
            <w:tcW w:w="1080" w:type="dxa"/>
          </w:tcPr>
          <w:p w:rsidR="006C34D9" w:rsidRPr="00137DBD" w:rsidRDefault="006C34D9" w:rsidP="00E15F72">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8B1450">
            <w:pPr>
              <w:keepNext/>
              <w:keepLines/>
              <w:spacing w:before="200"/>
              <w:outlineLvl w:val="8"/>
              <w:rPr>
                <w:rFonts w:cs="Calibri"/>
                <w:color w:val="000000"/>
                <w:sz w:val="20"/>
                <w:lang w:eastAsia="fr-CH"/>
              </w:rPr>
            </w:pPr>
            <w:r w:rsidRPr="00137DBD">
              <w:rPr>
                <w:rFonts w:cs="Calibri"/>
                <w:color w:val="000000"/>
                <w:sz w:val="20"/>
                <w:lang w:eastAsia="fr-CH"/>
              </w:rPr>
              <w:t>Convene 2 regional consultations of CSO and IP Programme Executive Board (PEB) Members with regional CSO and IP Policy Board Members prior to Policy Board meetings</w:t>
            </w:r>
          </w:p>
        </w:tc>
        <w:tc>
          <w:tcPr>
            <w:tcW w:w="1620" w:type="dxa"/>
          </w:tcPr>
          <w:p w:rsidR="006C34D9" w:rsidRPr="00137DBD" w:rsidRDefault="006C34D9" w:rsidP="00467EE5">
            <w:pPr>
              <w:rPr>
                <w:rFonts w:cs="Calibri"/>
                <w:color w:val="000000"/>
                <w:sz w:val="20"/>
                <w:lang w:eastAsia="fr-CH"/>
              </w:rPr>
            </w:pPr>
            <w:r w:rsidRPr="00137DBD">
              <w:rPr>
                <w:rFonts w:cs="Calibri"/>
                <w:color w:val="000000"/>
                <w:sz w:val="20"/>
                <w:lang w:eastAsia="fr-CH"/>
              </w:rPr>
              <w:t>Travel and workshop costs</w:t>
            </w:r>
          </w:p>
        </w:tc>
        <w:tc>
          <w:tcPr>
            <w:tcW w:w="517" w:type="dxa"/>
          </w:tcPr>
          <w:p w:rsidR="006C34D9" w:rsidRPr="00137DBD" w:rsidRDefault="006C34D9" w:rsidP="00E15F72">
            <w:pPr>
              <w:jc w:val="center"/>
              <w:rPr>
                <w:rFonts w:cs="Calibri"/>
                <w:color w:val="000000"/>
                <w:sz w:val="20"/>
                <w:lang w:val="fr-CH" w:eastAsia="fr-CH"/>
              </w:rPr>
            </w:pPr>
          </w:p>
        </w:tc>
        <w:tc>
          <w:tcPr>
            <w:tcW w:w="518" w:type="dxa"/>
            <w:shd w:val="clear" w:color="auto" w:fill="FFFF00"/>
          </w:tcPr>
          <w:p w:rsidR="006C34D9" w:rsidRPr="00137DBD" w:rsidRDefault="006C34D9" w:rsidP="00E15F72">
            <w:pPr>
              <w:jc w:val="center"/>
              <w:rPr>
                <w:rFonts w:cs="Calibri"/>
                <w:color w:val="000000"/>
                <w:sz w:val="20"/>
                <w:lang w:val="fr-CH" w:eastAsia="fr-CH"/>
              </w:rPr>
            </w:pPr>
          </w:p>
        </w:tc>
        <w:tc>
          <w:tcPr>
            <w:tcW w:w="517" w:type="dxa"/>
          </w:tcPr>
          <w:p w:rsidR="006C34D9" w:rsidRPr="00137DBD" w:rsidRDefault="006C34D9" w:rsidP="00E15F72">
            <w:pPr>
              <w:jc w:val="center"/>
              <w:rPr>
                <w:rFonts w:cs="Calibri"/>
                <w:color w:val="000000"/>
                <w:sz w:val="20"/>
                <w:lang w:val="fr-CH" w:eastAsia="fr-CH"/>
              </w:rPr>
            </w:pPr>
          </w:p>
        </w:tc>
        <w:tc>
          <w:tcPr>
            <w:tcW w:w="518" w:type="dxa"/>
            <w:shd w:val="clear" w:color="auto" w:fill="FFFF00"/>
          </w:tcPr>
          <w:p w:rsidR="006C34D9" w:rsidRPr="00137DBD" w:rsidRDefault="006C34D9" w:rsidP="00E15F72">
            <w:pPr>
              <w:jc w:val="center"/>
              <w:rPr>
                <w:rFonts w:cs="Calibri"/>
                <w:color w:val="000000"/>
                <w:sz w:val="20"/>
                <w:lang w:val="fr-CH" w:eastAsia="fr-CH"/>
              </w:rPr>
            </w:pPr>
          </w:p>
        </w:tc>
        <w:tc>
          <w:tcPr>
            <w:tcW w:w="2160" w:type="dxa"/>
          </w:tcPr>
          <w:p w:rsidR="006C34D9" w:rsidRPr="00137DBD" w:rsidRDefault="006C34D9" w:rsidP="00E15F72">
            <w:pPr>
              <w:jc w:val="center"/>
              <w:rPr>
                <w:rFonts w:cs="Calibri"/>
                <w:color w:val="000000"/>
                <w:sz w:val="20"/>
                <w:lang w:val="fr-CH" w:eastAsia="fr-CH"/>
              </w:rPr>
            </w:pPr>
            <w:r w:rsidRPr="00137DBD">
              <w:rPr>
                <w:rFonts w:cs="Calibri"/>
                <w:color w:val="000000"/>
                <w:sz w:val="20"/>
                <w:lang w:val="fr-CH" w:eastAsia="fr-CH"/>
              </w:rPr>
              <w:t>50,000</w:t>
            </w:r>
          </w:p>
        </w:tc>
      </w:tr>
      <w:tr w:rsidR="006C34D9" w:rsidRPr="00137DBD">
        <w:trPr>
          <w:trHeight w:val="1763"/>
        </w:trPr>
        <w:tc>
          <w:tcPr>
            <w:tcW w:w="1980" w:type="dxa"/>
            <w:vMerge/>
            <w:vAlign w:val="bottom"/>
          </w:tcPr>
          <w:p w:rsidR="006C34D9" w:rsidRPr="00137DBD" w:rsidRDefault="006C34D9" w:rsidP="00040F79">
            <w:pPr>
              <w:ind w:left="264"/>
              <w:jc w:val="both"/>
              <w:rPr>
                <w:rFonts w:cs="Calibri"/>
                <w:color w:val="000000"/>
                <w:sz w:val="20"/>
                <w:lang w:val="fr-CH" w:eastAsia="fr-CH"/>
              </w:rPr>
            </w:pPr>
          </w:p>
        </w:tc>
        <w:tc>
          <w:tcPr>
            <w:tcW w:w="2970" w:type="dxa"/>
          </w:tcPr>
          <w:p w:rsidR="006C34D9" w:rsidRPr="00137DBD" w:rsidRDefault="006C34D9" w:rsidP="00DA3C3C">
            <w:pPr>
              <w:rPr>
                <w:rFonts w:cs="Calibri"/>
                <w:color w:val="000000"/>
                <w:sz w:val="20"/>
                <w:lang w:eastAsia="fr-CH"/>
              </w:rPr>
            </w:pPr>
            <w:r w:rsidRPr="00137DBD">
              <w:rPr>
                <w:rFonts w:cs="Calibri"/>
                <w:color w:val="000000"/>
                <w:sz w:val="20"/>
                <w:lang w:eastAsia="fr-CH"/>
              </w:rPr>
              <w:t>Regional awareness raising and capacity building for Participatory Forest Monitoring in National Forest Monitoring System for REDD+ between government agencies, CSOs and IPs.</w:t>
            </w:r>
          </w:p>
        </w:tc>
        <w:tc>
          <w:tcPr>
            <w:tcW w:w="1080" w:type="dxa"/>
          </w:tcPr>
          <w:p w:rsidR="006C34D9" w:rsidRPr="00137DBD" w:rsidRDefault="006C34D9" w:rsidP="00347864">
            <w:pPr>
              <w:rPr>
                <w:rFonts w:cs="Calibri"/>
                <w:color w:val="000000"/>
                <w:sz w:val="20"/>
                <w:lang w:val="fr-CH" w:eastAsia="fr-CH"/>
              </w:rPr>
            </w:pPr>
            <w:r w:rsidRPr="00137DBD">
              <w:rPr>
                <w:rFonts w:cs="Calibri"/>
                <w:color w:val="000000"/>
                <w:sz w:val="20"/>
                <w:lang w:val="fr-CH" w:eastAsia="fr-CH"/>
              </w:rPr>
              <w:t xml:space="preserve">FAO and </w:t>
            </w:r>
            <w:commentRangeStart w:id="14"/>
            <w:commentRangeStart w:id="15"/>
            <w:r w:rsidRPr="00137DBD">
              <w:rPr>
                <w:rFonts w:cs="Calibri"/>
                <w:color w:val="000000"/>
                <w:sz w:val="20"/>
                <w:lang w:val="fr-CH" w:eastAsia="fr-CH"/>
              </w:rPr>
              <w:t>UNDP</w:t>
            </w:r>
            <w:commentRangeEnd w:id="14"/>
            <w:r w:rsidRPr="00137DBD">
              <w:rPr>
                <w:rStyle w:val="CommentReference"/>
                <w:rFonts w:cs="Calibri"/>
                <w:sz w:val="20"/>
              </w:rPr>
              <w:commentReference w:id="14"/>
            </w:r>
            <w:commentRangeEnd w:id="15"/>
            <w:r w:rsidRPr="00137DBD">
              <w:rPr>
                <w:rStyle w:val="CommentReference"/>
                <w:rFonts w:cs="Calibri"/>
                <w:sz w:val="20"/>
              </w:rPr>
              <w:commentReference w:id="15"/>
            </w:r>
          </w:p>
        </w:tc>
        <w:tc>
          <w:tcPr>
            <w:tcW w:w="2700" w:type="dxa"/>
          </w:tcPr>
          <w:p w:rsidR="006C34D9" w:rsidRPr="00137DBD" w:rsidRDefault="006C34D9" w:rsidP="00347864">
            <w:pPr>
              <w:keepNext/>
              <w:keepLines/>
              <w:spacing w:before="200"/>
              <w:outlineLvl w:val="8"/>
              <w:rPr>
                <w:rFonts w:cs="Calibri"/>
                <w:color w:val="000000"/>
                <w:sz w:val="20"/>
                <w:lang w:eastAsia="fr-CH"/>
              </w:rPr>
            </w:pPr>
            <w:r w:rsidRPr="00137DBD">
              <w:rPr>
                <w:rFonts w:cs="Calibri"/>
                <w:color w:val="000000"/>
                <w:sz w:val="20"/>
                <w:lang w:eastAsia="fr-CH"/>
              </w:rPr>
              <w:t>Convene one regional workshop</w:t>
            </w:r>
          </w:p>
        </w:tc>
        <w:tc>
          <w:tcPr>
            <w:tcW w:w="1620" w:type="dxa"/>
          </w:tcPr>
          <w:p w:rsidR="006C34D9" w:rsidRPr="00137DBD" w:rsidRDefault="006C34D9" w:rsidP="00347864">
            <w:pPr>
              <w:rPr>
                <w:rFonts w:cs="Calibri"/>
                <w:color w:val="000000"/>
                <w:sz w:val="20"/>
                <w:lang w:eastAsia="fr-CH"/>
              </w:rPr>
            </w:pPr>
            <w:r w:rsidRPr="00137DBD">
              <w:rPr>
                <w:rFonts w:cs="Calibri"/>
                <w:color w:val="000000"/>
                <w:sz w:val="20"/>
                <w:lang w:eastAsia="fr-CH"/>
              </w:rPr>
              <w:t>Travel, workshop costs</w:t>
            </w:r>
          </w:p>
        </w:tc>
        <w:tc>
          <w:tcPr>
            <w:tcW w:w="517" w:type="dxa"/>
          </w:tcPr>
          <w:p w:rsidR="006C34D9" w:rsidRPr="00137DBD" w:rsidRDefault="006C34D9" w:rsidP="00347864">
            <w:pPr>
              <w:jc w:val="center"/>
              <w:rPr>
                <w:rFonts w:cs="Calibri"/>
                <w:color w:val="000000"/>
                <w:sz w:val="20"/>
                <w:lang w:val="fr-CH" w:eastAsia="fr-CH"/>
              </w:rPr>
            </w:pPr>
          </w:p>
        </w:tc>
        <w:tc>
          <w:tcPr>
            <w:tcW w:w="518" w:type="dxa"/>
            <w:shd w:val="clear" w:color="auto" w:fill="FFFF00"/>
          </w:tcPr>
          <w:p w:rsidR="006C34D9" w:rsidRPr="00137DBD" w:rsidRDefault="006C34D9" w:rsidP="00347864">
            <w:pPr>
              <w:jc w:val="center"/>
              <w:rPr>
                <w:rFonts w:cs="Calibri"/>
                <w:color w:val="000000"/>
                <w:sz w:val="20"/>
                <w:highlight w:val="yellow"/>
                <w:lang w:val="fr-CH" w:eastAsia="fr-CH"/>
              </w:rPr>
            </w:pPr>
          </w:p>
        </w:tc>
        <w:tc>
          <w:tcPr>
            <w:tcW w:w="517" w:type="dxa"/>
          </w:tcPr>
          <w:p w:rsidR="006C34D9" w:rsidRPr="00137DBD" w:rsidRDefault="006C34D9" w:rsidP="00347864">
            <w:pPr>
              <w:jc w:val="center"/>
              <w:rPr>
                <w:rFonts w:cs="Calibri"/>
                <w:color w:val="000000"/>
                <w:sz w:val="20"/>
                <w:lang w:val="fr-CH" w:eastAsia="fr-CH"/>
              </w:rPr>
            </w:pPr>
          </w:p>
        </w:tc>
        <w:tc>
          <w:tcPr>
            <w:tcW w:w="518" w:type="dxa"/>
          </w:tcPr>
          <w:p w:rsidR="006C34D9" w:rsidRPr="00137DBD" w:rsidRDefault="006C34D9" w:rsidP="00347864">
            <w:pPr>
              <w:jc w:val="center"/>
              <w:rPr>
                <w:rFonts w:cs="Calibri"/>
                <w:color w:val="000000"/>
                <w:sz w:val="20"/>
                <w:lang w:val="fr-CH" w:eastAsia="fr-CH"/>
              </w:rPr>
            </w:pPr>
          </w:p>
        </w:tc>
        <w:tc>
          <w:tcPr>
            <w:tcW w:w="2160" w:type="dxa"/>
          </w:tcPr>
          <w:p w:rsidR="006C34D9" w:rsidRPr="00137DBD" w:rsidRDefault="006C34D9" w:rsidP="00347864">
            <w:pPr>
              <w:jc w:val="center"/>
              <w:rPr>
                <w:rFonts w:cs="Calibri"/>
                <w:color w:val="000000"/>
                <w:sz w:val="20"/>
                <w:lang w:val="fr-CH" w:eastAsia="fr-CH"/>
              </w:rPr>
            </w:pPr>
            <w:r w:rsidRPr="00137DBD">
              <w:rPr>
                <w:rFonts w:cs="Calibri"/>
                <w:color w:val="000000"/>
                <w:sz w:val="20"/>
                <w:lang w:val="fr-CH" w:eastAsia="fr-CH"/>
              </w:rPr>
              <w:t>40,</w:t>
            </w:r>
            <w:commentRangeStart w:id="16"/>
            <w:r w:rsidRPr="00137DBD">
              <w:rPr>
                <w:rFonts w:cs="Calibri"/>
                <w:color w:val="000000"/>
                <w:sz w:val="20"/>
                <w:lang w:val="fr-CH" w:eastAsia="fr-CH"/>
              </w:rPr>
              <w:t>000</w:t>
            </w:r>
            <w:commentRangeEnd w:id="16"/>
            <w:r>
              <w:rPr>
                <w:rStyle w:val="CommentReference"/>
              </w:rPr>
              <w:commentReference w:id="16"/>
            </w:r>
          </w:p>
        </w:tc>
      </w:tr>
      <w:tr w:rsidR="006C34D9" w:rsidRPr="00137DBD">
        <w:trPr>
          <w:trHeight w:val="1763"/>
        </w:trPr>
        <w:tc>
          <w:tcPr>
            <w:tcW w:w="1980" w:type="dxa"/>
            <w:vAlign w:val="bottom"/>
          </w:tcPr>
          <w:p w:rsidR="006C34D9" w:rsidRPr="00137DBD" w:rsidRDefault="006C34D9" w:rsidP="00040F79">
            <w:pPr>
              <w:ind w:left="20"/>
              <w:rPr>
                <w:rFonts w:cs="Calibri"/>
                <w:sz w:val="20"/>
              </w:rPr>
            </w:pPr>
          </w:p>
        </w:tc>
        <w:tc>
          <w:tcPr>
            <w:tcW w:w="2970" w:type="dxa"/>
          </w:tcPr>
          <w:p w:rsidR="006C34D9" w:rsidRPr="00137DBD" w:rsidRDefault="006C34D9" w:rsidP="00216426">
            <w:pPr>
              <w:rPr>
                <w:rFonts w:cs="Calibri"/>
                <w:color w:val="000000"/>
                <w:sz w:val="20"/>
                <w:lang w:eastAsia="fr-CH"/>
              </w:rPr>
            </w:pPr>
            <w:r w:rsidRPr="00137DBD">
              <w:rPr>
                <w:rFonts w:cs="Calibri"/>
                <w:color w:val="000000"/>
                <w:sz w:val="20"/>
                <w:lang w:eastAsia="fr-CH"/>
              </w:rPr>
              <w:t>Key REDD+ materials translated into selected regional languages for key partner countries</w:t>
            </w:r>
          </w:p>
        </w:tc>
        <w:tc>
          <w:tcPr>
            <w:tcW w:w="1080" w:type="dxa"/>
          </w:tcPr>
          <w:p w:rsidR="006C34D9" w:rsidRPr="00137DBD" w:rsidRDefault="006C34D9" w:rsidP="00216426">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9E5DF5">
            <w:pPr>
              <w:keepNext/>
              <w:keepLines/>
              <w:spacing w:before="200"/>
              <w:outlineLvl w:val="8"/>
              <w:rPr>
                <w:rFonts w:cs="Calibri"/>
                <w:color w:val="000000"/>
                <w:sz w:val="20"/>
                <w:lang w:eastAsia="fr-CH"/>
              </w:rPr>
            </w:pPr>
            <w:r w:rsidRPr="00137DBD">
              <w:rPr>
                <w:rFonts w:cs="Calibri"/>
                <w:color w:val="000000"/>
                <w:sz w:val="20"/>
                <w:lang w:eastAsia="fr-CH"/>
              </w:rPr>
              <w:t>Sub-contracts</w:t>
            </w:r>
          </w:p>
        </w:tc>
        <w:tc>
          <w:tcPr>
            <w:tcW w:w="1620" w:type="dxa"/>
          </w:tcPr>
          <w:p w:rsidR="006C34D9" w:rsidRPr="00137DBD" w:rsidRDefault="006C34D9" w:rsidP="009E5DF5">
            <w:pPr>
              <w:rPr>
                <w:rFonts w:cs="Calibri"/>
                <w:color w:val="000000"/>
                <w:sz w:val="20"/>
                <w:lang w:eastAsia="fr-CH"/>
              </w:rPr>
            </w:pPr>
            <w:r w:rsidRPr="00137DBD">
              <w:rPr>
                <w:rFonts w:cs="Calibri"/>
                <w:color w:val="000000"/>
                <w:sz w:val="20"/>
                <w:lang w:eastAsia="fr-CH"/>
              </w:rPr>
              <w:t>Translator and printing costs</w:t>
            </w:r>
          </w:p>
        </w:tc>
        <w:tc>
          <w:tcPr>
            <w:tcW w:w="517" w:type="dxa"/>
            <w:shd w:val="clear" w:color="auto" w:fill="FFFF00"/>
          </w:tcPr>
          <w:p w:rsidR="006C34D9" w:rsidRPr="00137DBD" w:rsidRDefault="006C34D9" w:rsidP="00216426">
            <w:pPr>
              <w:jc w:val="center"/>
              <w:rPr>
                <w:rFonts w:cs="Calibri"/>
                <w:color w:val="000000"/>
                <w:sz w:val="20"/>
                <w:lang w:val="fr-CH" w:eastAsia="fr-CH"/>
              </w:rPr>
            </w:pPr>
          </w:p>
        </w:tc>
        <w:tc>
          <w:tcPr>
            <w:tcW w:w="518" w:type="dxa"/>
            <w:shd w:val="clear" w:color="auto" w:fill="FFFF00"/>
          </w:tcPr>
          <w:p w:rsidR="006C34D9" w:rsidRPr="00137DBD" w:rsidRDefault="006C34D9" w:rsidP="00216426">
            <w:pPr>
              <w:jc w:val="center"/>
              <w:rPr>
                <w:rFonts w:cs="Calibri"/>
                <w:color w:val="000000"/>
                <w:sz w:val="20"/>
                <w:lang w:val="fr-CH" w:eastAsia="fr-CH"/>
              </w:rPr>
            </w:pPr>
          </w:p>
        </w:tc>
        <w:tc>
          <w:tcPr>
            <w:tcW w:w="517" w:type="dxa"/>
            <w:shd w:val="clear" w:color="auto" w:fill="FFFF00"/>
          </w:tcPr>
          <w:p w:rsidR="006C34D9" w:rsidRPr="00137DBD" w:rsidRDefault="006C34D9" w:rsidP="00216426">
            <w:pPr>
              <w:jc w:val="center"/>
              <w:rPr>
                <w:rFonts w:cs="Calibri"/>
                <w:color w:val="000000"/>
                <w:sz w:val="20"/>
                <w:lang w:val="fr-CH" w:eastAsia="fr-CH"/>
              </w:rPr>
            </w:pPr>
          </w:p>
        </w:tc>
        <w:tc>
          <w:tcPr>
            <w:tcW w:w="518" w:type="dxa"/>
            <w:shd w:val="clear" w:color="auto" w:fill="FFFF00"/>
          </w:tcPr>
          <w:p w:rsidR="006C34D9" w:rsidRPr="00137DBD" w:rsidRDefault="006C34D9" w:rsidP="00216426">
            <w:pPr>
              <w:jc w:val="center"/>
              <w:rPr>
                <w:rFonts w:cs="Calibri"/>
                <w:color w:val="000000"/>
                <w:sz w:val="20"/>
                <w:lang w:val="fr-CH" w:eastAsia="fr-CH"/>
              </w:rPr>
            </w:pPr>
          </w:p>
        </w:tc>
        <w:tc>
          <w:tcPr>
            <w:tcW w:w="2160" w:type="dxa"/>
          </w:tcPr>
          <w:p w:rsidR="006C34D9" w:rsidRPr="00137DBD" w:rsidRDefault="006C34D9" w:rsidP="00216426">
            <w:pPr>
              <w:jc w:val="center"/>
              <w:rPr>
                <w:rFonts w:cs="Calibri"/>
                <w:color w:val="000000"/>
                <w:sz w:val="20"/>
                <w:lang w:val="fr-CH" w:eastAsia="fr-CH"/>
              </w:rPr>
            </w:pPr>
            <w:r w:rsidRPr="00137DBD">
              <w:rPr>
                <w:rFonts w:cs="Calibri"/>
                <w:color w:val="000000"/>
                <w:sz w:val="20"/>
                <w:lang w:val="fr-CH" w:eastAsia="fr-CH"/>
              </w:rPr>
              <w:t>30,000</w:t>
            </w:r>
          </w:p>
        </w:tc>
      </w:tr>
      <w:tr w:rsidR="006C34D9" w:rsidRPr="00137DBD">
        <w:trPr>
          <w:trHeight w:val="1763"/>
        </w:trPr>
        <w:tc>
          <w:tcPr>
            <w:tcW w:w="1980" w:type="dxa"/>
            <w:vAlign w:val="bottom"/>
          </w:tcPr>
          <w:p w:rsidR="006C34D9" w:rsidRPr="00137DBD" w:rsidRDefault="006C34D9" w:rsidP="00040F79">
            <w:pPr>
              <w:ind w:left="20"/>
              <w:rPr>
                <w:rFonts w:cs="Calibri"/>
                <w:sz w:val="20"/>
              </w:rPr>
            </w:pPr>
          </w:p>
        </w:tc>
        <w:tc>
          <w:tcPr>
            <w:tcW w:w="2970" w:type="dxa"/>
          </w:tcPr>
          <w:p w:rsidR="006C34D9" w:rsidRPr="00137DBD" w:rsidRDefault="006C34D9" w:rsidP="008B1450">
            <w:pPr>
              <w:rPr>
                <w:rFonts w:cs="Calibri"/>
                <w:color w:val="000000"/>
                <w:sz w:val="20"/>
                <w:lang w:eastAsia="fr-CH"/>
              </w:rPr>
            </w:pPr>
            <w:r w:rsidRPr="00137DBD">
              <w:rPr>
                <w:rFonts w:cs="Calibri"/>
                <w:color w:val="000000"/>
                <w:sz w:val="20"/>
                <w:lang w:eastAsia="fr-CH"/>
              </w:rPr>
              <w:t>Women and ethnic minorities are supported to engage in national REDD+ readiness in Myanmar</w:t>
            </w:r>
          </w:p>
        </w:tc>
        <w:tc>
          <w:tcPr>
            <w:tcW w:w="1080" w:type="dxa"/>
          </w:tcPr>
          <w:p w:rsidR="006C34D9" w:rsidRPr="00137DBD" w:rsidRDefault="006C34D9" w:rsidP="00A64789">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A64789">
            <w:pPr>
              <w:keepNext/>
              <w:keepLines/>
              <w:spacing w:before="200"/>
              <w:outlineLvl w:val="8"/>
              <w:rPr>
                <w:rFonts w:cs="Calibri"/>
                <w:color w:val="000000"/>
                <w:sz w:val="20"/>
                <w:lang w:eastAsia="fr-CH"/>
              </w:rPr>
            </w:pPr>
            <w:r w:rsidRPr="00137DBD">
              <w:rPr>
                <w:rFonts w:cs="Calibri"/>
                <w:color w:val="000000"/>
                <w:sz w:val="20"/>
                <w:lang w:eastAsia="fr-CH"/>
              </w:rPr>
              <w:t>Pre-consultations prior to national or regional consultation workshops</w:t>
            </w:r>
          </w:p>
        </w:tc>
        <w:tc>
          <w:tcPr>
            <w:tcW w:w="1620" w:type="dxa"/>
          </w:tcPr>
          <w:p w:rsidR="006C34D9" w:rsidRPr="00137DBD" w:rsidRDefault="006C34D9" w:rsidP="00A64789">
            <w:pPr>
              <w:rPr>
                <w:rFonts w:cs="Calibri"/>
                <w:color w:val="000000"/>
                <w:sz w:val="20"/>
                <w:lang w:eastAsia="fr-CH"/>
              </w:rPr>
            </w:pPr>
            <w:r w:rsidRPr="00137DBD">
              <w:rPr>
                <w:rFonts w:cs="Calibri"/>
                <w:color w:val="000000"/>
                <w:sz w:val="20"/>
                <w:lang w:eastAsia="fr-CH"/>
              </w:rPr>
              <w:t>Travel and workshop costs</w:t>
            </w:r>
          </w:p>
        </w:tc>
        <w:tc>
          <w:tcPr>
            <w:tcW w:w="517" w:type="dxa"/>
            <w:shd w:val="clear" w:color="auto" w:fill="FFFF00"/>
          </w:tcPr>
          <w:p w:rsidR="006C34D9" w:rsidRPr="00137DBD" w:rsidRDefault="006C34D9" w:rsidP="00A64789">
            <w:pPr>
              <w:jc w:val="center"/>
              <w:rPr>
                <w:rFonts w:cs="Calibri"/>
                <w:color w:val="000000"/>
                <w:sz w:val="20"/>
                <w:lang w:eastAsia="fr-CH"/>
              </w:rPr>
            </w:pPr>
          </w:p>
        </w:tc>
        <w:tc>
          <w:tcPr>
            <w:tcW w:w="518" w:type="dxa"/>
            <w:shd w:val="clear" w:color="auto" w:fill="FFFF00"/>
          </w:tcPr>
          <w:p w:rsidR="006C34D9" w:rsidRPr="00137DBD" w:rsidRDefault="006C34D9" w:rsidP="00A64789">
            <w:pPr>
              <w:jc w:val="center"/>
              <w:rPr>
                <w:rFonts w:cs="Calibri"/>
                <w:color w:val="000000"/>
                <w:sz w:val="20"/>
                <w:lang w:val="fr-CH" w:eastAsia="fr-CH"/>
              </w:rPr>
            </w:pPr>
          </w:p>
        </w:tc>
        <w:tc>
          <w:tcPr>
            <w:tcW w:w="517" w:type="dxa"/>
            <w:shd w:val="clear" w:color="auto" w:fill="FFFF00"/>
          </w:tcPr>
          <w:p w:rsidR="006C34D9" w:rsidRPr="00137DBD" w:rsidRDefault="006C34D9" w:rsidP="00A64789">
            <w:pPr>
              <w:jc w:val="center"/>
              <w:rPr>
                <w:rFonts w:cs="Calibri"/>
                <w:color w:val="000000"/>
                <w:sz w:val="20"/>
                <w:lang w:val="fr-CH" w:eastAsia="fr-CH"/>
              </w:rPr>
            </w:pPr>
          </w:p>
        </w:tc>
        <w:tc>
          <w:tcPr>
            <w:tcW w:w="518" w:type="dxa"/>
            <w:shd w:val="clear" w:color="auto" w:fill="FFFF00"/>
          </w:tcPr>
          <w:p w:rsidR="006C34D9" w:rsidRPr="00137DBD" w:rsidRDefault="006C34D9" w:rsidP="00A64789">
            <w:pPr>
              <w:jc w:val="center"/>
              <w:rPr>
                <w:rFonts w:cs="Calibri"/>
                <w:color w:val="000000"/>
                <w:sz w:val="20"/>
                <w:lang w:val="fr-CH" w:eastAsia="fr-CH"/>
              </w:rPr>
            </w:pPr>
          </w:p>
        </w:tc>
        <w:tc>
          <w:tcPr>
            <w:tcW w:w="2160" w:type="dxa"/>
          </w:tcPr>
          <w:p w:rsidR="006C34D9" w:rsidRPr="00137DBD" w:rsidRDefault="006C34D9" w:rsidP="00A64789">
            <w:pPr>
              <w:jc w:val="center"/>
              <w:rPr>
                <w:rFonts w:cs="Calibri"/>
                <w:color w:val="000000"/>
                <w:sz w:val="20"/>
                <w:lang w:val="fr-CH" w:eastAsia="fr-CH"/>
              </w:rPr>
            </w:pPr>
            <w:r w:rsidRPr="00137DBD">
              <w:rPr>
                <w:rFonts w:cs="Calibri"/>
                <w:color w:val="000000"/>
                <w:sz w:val="20"/>
                <w:lang w:val="fr-CH" w:eastAsia="fr-CH"/>
              </w:rPr>
              <w:t>30,000</w:t>
            </w:r>
          </w:p>
        </w:tc>
      </w:tr>
      <w:tr w:rsidR="006C34D9" w:rsidRPr="00137DBD">
        <w:trPr>
          <w:trHeight w:val="1763"/>
        </w:trPr>
        <w:tc>
          <w:tcPr>
            <w:tcW w:w="1980" w:type="dxa"/>
            <w:vAlign w:val="bottom"/>
          </w:tcPr>
          <w:p w:rsidR="006C34D9" w:rsidRPr="00137DBD" w:rsidRDefault="006C34D9" w:rsidP="00040F79">
            <w:pPr>
              <w:ind w:left="20"/>
              <w:rPr>
                <w:rFonts w:cs="Calibri"/>
                <w:sz w:val="20"/>
              </w:rPr>
            </w:pPr>
          </w:p>
        </w:tc>
        <w:tc>
          <w:tcPr>
            <w:tcW w:w="2970" w:type="dxa"/>
          </w:tcPr>
          <w:p w:rsidR="006C34D9" w:rsidRPr="00137DBD" w:rsidRDefault="006C34D9" w:rsidP="00216426">
            <w:pPr>
              <w:rPr>
                <w:rFonts w:cs="Calibri"/>
                <w:color w:val="000000"/>
                <w:sz w:val="20"/>
                <w:lang w:eastAsia="fr-CH"/>
              </w:rPr>
            </w:pPr>
            <w:r w:rsidRPr="00137DBD">
              <w:rPr>
                <w:rFonts w:cs="Calibri"/>
                <w:color w:val="000000"/>
                <w:sz w:val="20"/>
                <w:lang w:eastAsia="fr-CH"/>
              </w:rPr>
              <w:t>National FPIC guidelines developed in Cambodia</w:t>
            </w:r>
          </w:p>
        </w:tc>
        <w:tc>
          <w:tcPr>
            <w:tcW w:w="1080" w:type="dxa"/>
          </w:tcPr>
          <w:p w:rsidR="006C34D9" w:rsidRPr="00137DBD" w:rsidRDefault="006C34D9" w:rsidP="00216426">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C33AA6">
            <w:pPr>
              <w:keepNext/>
              <w:keepLines/>
              <w:spacing w:before="200"/>
              <w:outlineLvl w:val="8"/>
              <w:rPr>
                <w:rFonts w:cs="Calibri"/>
                <w:color w:val="000000"/>
                <w:sz w:val="20"/>
                <w:lang w:eastAsia="fr-CH"/>
              </w:rPr>
            </w:pPr>
            <w:r w:rsidRPr="00137DBD">
              <w:rPr>
                <w:rFonts w:cs="Calibri"/>
                <w:color w:val="000000"/>
                <w:sz w:val="20"/>
                <w:lang w:eastAsia="fr-CH"/>
              </w:rPr>
              <w:t>Hire 2 national consultants and convene 2 national and 3 provincial consultations to develop guidelines</w:t>
            </w:r>
          </w:p>
        </w:tc>
        <w:tc>
          <w:tcPr>
            <w:tcW w:w="1620" w:type="dxa"/>
          </w:tcPr>
          <w:p w:rsidR="006C34D9" w:rsidRPr="00137DBD" w:rsidRDefault="006C34D9" w:rsidP="00216426">
            <w:pPr>
              <w:rPr>
                <w:rFonts w:cs="Calibri"/>
                <w:color w:val="000000"/>
                <w:sz w:val="20"/>
                <w:lang w:eastAsia="fr-CH"/>
              </w:rPr>
            </w:pPr>
            <w:r w:rsidRPr="00137DBD">
              <w:rPr>
                <w:rFonts w:cs="Calibri"/>
                <w:color w:val="000000"/>
                <w:sz w:val="20"/>
                <w:lang w:eastAsia="fr-CH"/>
              </w:rPr>
              <w:t>Fees and travels for 2 national consultants (45 days), workshop costs</w:t>
            </w:r>
          </w:p>
        </w:tc>
        <w:tc>
          <w:tcPr>
            <w:tcW w:w="517" w:type="dxa"/>
            <w:shd w:val="clear" w:color="auto" w:fill="FFFF00"/>
          </w:tcPr>
          <w:p w:rsidR="006C34D9" w:rsidRPr="00137DBD" w:rsidRDefault="006C34D9" w:rsidP="00216426">
            <w:pPr>
              <w:jc w:val="center"/>
              <w:rPr>
                <w:rFonts w:cs="Calibri"/>
                <w:color w:val="000000"/>
                <w:sz w:val="20"/>
                <w:lang w:eastAsia="fr-CH"/>
              </w:rPr>
            </w:pPr>
          </w:p>
        </w:tc>
        <w:tc>
          <w:tcPr>
            <w:tcW w:w="518" w:type="dxa"/>
            <w:shd w:val="clear" w:color="auto" w:fill="FFFF00"/>
          </w:tcPr>
          <w:p w:rsidR="006C34D9" w:rsidRPr="00137DBD" w:rsidRDefault="006C34D9" w:rsidP="00216426">
            <w:pPr>
              <w:jc w:val="center"/>
              <w:rPr>
                <w:rFonts w:cs="Calibri"/>
                <w:color w:val="000000"/>
                <w:sz w:val="20"/>
                <w:lang w:eastAsia="fr-CH"/>
              </w:rPr>
            </w:pPr>
          </w:p>
        </w:tc>
        <w:tc>
          <w:tcPr>
            <w:tcW w:w="517" w:type="dxa"/>
          </w:tcPr>
          <w:p w:rsidR="006C34D9" w:rsidRPr="00137DBD" w:rsidRDefault="006C34D9" w:rsidP="00216426">
            <w:pPr>
              <w:jc w:val="center"/>
              <w:rPr>
                <w:rFonts w:cs="Calibri"/>
                <w:color w:val="000000"/>
                <w:sz w:val="20"/>
                <w:lang w:eastAsia="fr-CH"/>
              </w:rPr>
            </w:pPr>
          </w:p>
        </w:tc>
        <w:tc>
          <w:tcPr>
            <w:tcW w:w="518" w:type="dxa"/>
          </w:tcPr>
          <w:p w:rsidR="006C34D9" w:rsidRPr="00137DBD" w:rsidRDefault="006C34D9" w:rsidP="00216426">
            <w:pPr>
              <w:jc w:val="center"/>
              <w:rPr>
                <w:rFonts w:cs="Calibri"/>
                <w:color w:val="000000"/>
                <w:sz w:val="20"/>
                <w:lang w:eastAsia="fr-CH"/>
              </w:rPr>
            </w:pPr>
          </w:p>
        </w:tc>
        <w:tc>
          <w:tcPr>
            <w:tcW w:w="2160" w:type="dxa"/>
          </w:tcPr>
          <w:p w:rsidR="006C34D9" w:rsidRPr="00137DBD" w:rsidRDefault="006C34D9" w:rsidP="00216426">
            <w:pPr>
              <w:jc w:val="center"/>
              <w:rPr>
                <w:rFonts w:cs="Calibri"/>
                <w:color w:val="000000"/>
                <w:sz w:val="20"/>
                <w:lang w:val="fr-CH" w:eastAsia="fr-CH"/>
              </w:rPr>
            </w:pPr>
            <w:r w:rsidRPr="00137DBD">
              <w:rPr>
                <w:rFonts w:cs="Calibri"/>
                <w:color w:val="000000"/>
                <w:sz w:val="20"/>
                <w:lang w:val="fr-CH" w:eastAsia="fr-CH"/>
              </w:rPr>
              <w:t>50,000</w:t>
            </w:r>
          </w:p>
          <w:p w:rsidR="006C34D9" w:rsidRPr="00137DBD" w:rsidRDefault="006C34D9" w:rsidP="00216426">
            <w:pPr>
              <w:jc w:val="center"/>
              <w:rPr>
                <w:rFonts w:cs="Calibri"/>
                <w:color w:val="000000"/>
                <w:sz w:val="20"/>
                <w:lang w:val="fr-CH" w:eastAsia="fr-CH"/>
              </w:rPr>
            </w:pPr>
          </w:p>
        </w:tc>
      </w:tr>
      <w:tr w:rsidR="006C34D9" w:rsidRPr="00137DBD">
        <w:trPr>
          <w:trHeight w:val="1763"/>
        </w:trPr>
        <w:tc>
          <w:tcPr>
            <w:tcW w:w="1980" w:type="dxa"/>
            <w:vAlign w:val="bottom"/>
          </w:tcPr>
          <w:p w:rsidR="006C34D9" w:rsidRPr="00137DBD" w:rsidRDefault="006C34D9" w:rsidP="00555A64">
            <w:pPr>
              <w:ind w:left="20" w:hanging="20"/>
              <w:rPr>
                <w:rFonts w:cs="Calibri"/>
                <w:color w:val="000000"/>
                <w:sz w:val="20"/>
                <w:lang w:eastAsia="fr-CH"/>
              </w:rPr>
            </w:pPr>
            <w:r w:rsidRPr="004D718E">
              <w:rPr>
                <w:rFonts w:cs="Calibri"/>
                <w:b/>
                <w:sz w:val="20"/>
              </w:rPr>
              <w:t>Generate and share in-depth knowledge and understanding of best practice on engaging IPs and CSOs</w:t>
            </w:r>
          </w:p>
        </w:tc>
        <w:tc>
          <w:tcPr>
            <w:tcW w:w="2970" w:type="dxa"/>
          </w:tcPr>
          <w:p w:rsidR="006C34D9" w:rsidRPr="00137DBD" w:rsidRDefault="006C34D9" w:rsidP="00555A64">
            <w:pPr>
              <w:rPr>
                <w:rFonts w:cs="Calibri"/>
                <w:color w:val="000000"/>
                <w:sz w:val="20"/>
                <w:lang w:eastAsia="fr-CH"/>
              </w:rPr>
            </w:pPr>
            <w:r w:rsidRPr="00137DBD">
              <w:rPr>
                <w:rFonts w:cs="Calibri"/>
                <w:color w:val="000000"/>
                <w:sz w:val="20"/>
                <w:lang w:eastAsia="fr-CH"/>
              </w:rPr>
              <w:t>Analysis of stakeholder engagement methodologies in REDD+ readiness in Philippines</w:t>
            </w:r>
          </w:p>
        </w:tc>
        <w:tc>
          <w:tcPr>
            <w:tcW w:w="1080" w:type="dxa"/>
          </w:tcPr>
          <w:p w:rsidR="006C34D9" w:rsidRPr="00137DBD" w:rsidRDefault="006C34D9" w:rsidP="00555A64">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555A64">
            <w:pPr>
              <w:keepNext/>
              <w:keepLines/>
              <w:spacing w:before="200"/>
              <w:outlineLvl w:val="8"/>
              <w:rPr>
                <w:rFonts w:cs="Calibri"/>
                <w:color w:val="000000"/>
                <w:sz w:val="20"/>
                <w:lang w:eastAsia="fr-CH"/>
              </w:rPr>
            </w:pPr>
            <w:r w:rsidRPr="00137DBD">
              <w:rPr>
                <w:rFonts w:cs="Calibri"/>
                <w:color w:val="000000"/>
                <w:sz w:val="20"/>
                <w:lang w:eastAsia="fr-CH"/>
              </w:rPr>
              <w:t>Hire national consultant</w:t>
            </w:r>
          </w:p>
        </w:tc>
        <w:tc>
          <w:tcPr>
            <w:tcW w:w="1620" w:type="dxa"/>
          </w:tcPr>
          <w:p w:rsidR="006C34D9" w:rsidRPr="00137DBD" w:rsidRDefault="006C34D9" w:rsidP="00555A64">
            <w:pPr>
              <w:rPr>
                <w:rFonts w:cs="Calibri"/>
                <w:color w:val="000000"/>
                <w:sz w:val="20"/>
                <w:lang w:eastAsia="fr-CH"/>
              </w:rPr>
            </w:pPr>
            <w:r w:rsidRPr="00137DBD">
              <w:rPr>
                <w:rFonts w:cs="Calibri"/>
                <w:color w:val="000000"/>
                <w:sz w:val="20"/>
                <w:lang w:eastAsia="fr-CH"/>
              </w:rPr>
              <w:t>1 national consultant (20 days) and travel costs</w:t>
            </w:r>
          </w:p>
        </w:tc>
        <w:tc>
          <w:tcPr>
            <w:tcW w:w="517" w:type="dxa"/>
          </w:tcPr>
          <w:p w:rsidR="006C34D9" w:rsidRPr="00137DBD" w:rsidRDefault="006C34D9" w:rsidP="00555A64">
            <w:pPr>
              <w:jc w:val="center"/>
              <w:rPr>
                <w:rFonts w:cs="Calibri"/>
                <w:color w:val="000000"/>
                <w:sz w:val="20"/>
                <w:lang w:eastAsia="fr-CH"/>
              </w:rPr>
            </w:pPr>
          </w:p>
        </w:tc>
        <w:tc>
          <w:tcPr>
            <w:tcW w:w="518" w:type="dxa"/>
            <w:shd w:val="clear" w:color="auto" w:fill="FFFF00"/>
          </w:tcPr>
          <w:p w:rsidR="006C34D9" w:rsidRPr="00137DBD" w:rsidRDefault="006C34D9" w:rsidP="00555A64">
            <w:pPr>
              <w:jc w:val="center"/>
              <w:rPr>
                <w:rFonts w:cs="Calibri"/>
                <w:color w:val="000000"/>
                <w:sz w:val="20"/>
                <w:highlight w:val="yellow"/>
                <w:lang w:eastAsia="fr-CH"/>
              </w:rPr>
            </w:pPr>
          </w:p>
        </w:tc>
        <w:tc>
          <w:tcPr>
            <w:tcW w:w="517" w:type="dxa"/>
          </w:tcPr>
          <w:p w:rsidR="006C34D9" w:rsidRPr="00137DBD" w:rsidRDefault="006C34D9" w:rsidP="00555A64">
            <w:pPr>
              <w:jc w:val="center"/>
              <w:rPr>
                <w:rFonts w:cs="Calibri"/>
                <w:color w:val="000000"/>
                <w:sz w:val="20"/>
                <w:lang w:eastAsia="fr-CH"/>
              </w:rPr>
            </w:pPr>
          </w:p>
        </w:tc>
        <w:tc>
          <w:tcPr>
            <w:tcW w:w="518" w:type="dxa"/>
          </w:tcPr>
          <w:p w:rsidR="006C34D9" w:rsidRPr="00137DBD" w:rsidRDefault="006C34D9" w:rsidP="00555A64">
            <w:pPr>
              <w:jc w:val="center"/>
              <w:rPr>
                <w:rFonts w:cs="Calibri"/>
                <w:color w:val="000000"/>
                <w:sz w:val="20"/>
                <w:lang w:eastAsia="fr-CH"/>
              </w:rPr>
            </w:pPr>
          </w:p>
        </w:tc>
        <w:tc>
          <w:tcPr>
            <w:tcW w:w="2160" w:type="dxa"/>
          </w:tcPr>
          <w:p w:rsidR="006C34D9" w:rsidRPr="00137DBD" w:rsidRDefault="006C34D9" w:rsidP="00555A64">
            <w:pPr>
              <w:jc w:val="center"/>
              <w:rPr>
                <w:rFonts w:cs="Calibri"/>
                <w:color w:val="000000"/>
                <w:sz w:val="20"/>
                <w:lang w:val="fr-CH" w:eastAsia="fr-CH"/>
              </w:rPr>
            </w:pPr>
            <w:r w:rsidRPr="00137DBD">
              <w:rPr>
                <w:rFonts w:cs="Calibri"/>
                <w:color w:val="000000"/>
                <w:sz w:val="20"/>
                <w:lang w:val="fr-CH" w:eastAsia="fr-CH"/>
              </w:rPr>
              <w:t>10,000</w:t>
            </w:r>
          </w:p>
        </w:tc>
      </w:tr>
      <w:tr w:rsidR="006C34D9" w:rsidRPr="00137DBD">
        <w:trPr>
          <w:trHeight w:val="1763"/>
        </w:trPr>
        <w:tc>
          <w:tcPr>
            <w:tcW w:w="1980" w:type="dxa"/>
          </w:tcPr>
          <w:p w:rsidR="006C34D9" w:rsidRPr="00137DBD" w:rsidRDefault="006C34D9" w:rsidP="00555A64">
            <w:pPr>
              <w:pStyle w:val="ListParagraph"/>
              <w:ind w:left="0"/>
              <w:rPr>
                <w:rFonts w:cs="Calibri"/>
                <w:sz w:val="20"/>
              </w:rPr>
            </w:pPr>
            <w:commentRangeStart w:id="17"/>
            <w:r w:rsidRPr="00137DBD">
              <w:rPr>
                <w:rFonts w:cs="Calibri"/>
                <w:sz w:val="20"/>
              </w:rPr>
              <w:t>Support countries to establish national level grievance mechanisms</w:t>
            </w:r>
            <w:r w:rsidRPr="00137DBD">
              <w:rPr>
                <w:rFonts w:cs="Calibri"/>
                <w:iCs/>
                <w:sz w:val="20"/>
              </w:rPr>
              <w:t xml:space="preserve"> </w:t>
            </w:r>
            <w:commentRangeEnd w:id="17"/>
            <w:r>
              <w:rPr>
                <w:rStyle w:val="CommentReference"/>
              </w:rPr>
              <w:commentReference w:id="17"/>
            </w:r>
          </w:p>
          <w:p w:rsidR="006C34D9" w:rsidRPr="00137DBD" w:rsidRDefault="006C34D9" w:rsidP="00555A64">
            <w:pPr>
              <w:pStyle w:val="ListParagraph"/>
              <w:ind w:left="0"/>
              <w:rPr>
                <w:rFonts w:cs="Calibri"/>
                <w:sz w:val="20"/>
              </w:rPr>
            </w:pPr>
          </w:p>
        </w:tc>
        <w:tc>
          <w:tcPr>
            <w:tcW w:w="2970" w:type="dxa"/>
          </w:tcPr>
          <w:p w:rsidR="006C34D9" w:rsidRPr="00137DBD" w:rsidRDefault="006C34D9" w:rsidP="00555A64">
            <w:pPr>
              <w:pStyle w:val="ListParagraph"/>
              <w:ind w:left="0"/>
              <w:rPr>
                <w:rFonts w:cs="Calibri"/>
                <w:sz w:val="20"/>
              </w:rPr>
            </w:pPr>
            <w:r w:rsidRPr="00137DBD">
              <w:rPr>
                <w:rFonts w:cs="Calibri"/>
                <w:iCs/>
                <w:sz w:val="20"/>
              </w:rPr>
              <w:t xml:space="preserve">Increased awareness of key national stakeholders for Grievance Redress Mechanisms (GRMs) </w:t>
            </w:r>
          </w:p>
          <w:p w:rsidR="006C34D9" w:rsidRPr="00137DBD" w:rsidRDefault="006C34D9" w:rsidP="00555A64">
            <w:pPr>
              <w:rPr>
                <w:rFonts w:cs="Calibri"/>
                <w:color w:val="000000"/>
                <w:sz w:val="20"/>
                <w:lang w:eastAsia="fr-CH"/>
              </w:rPr>
            </w:pPr>
          </w:p>
        </w:tc>
        <w:tc>
          <w:tcPr>
            <w:tcW w:w="1080" w:type="dxa"/>
          </w:tcPr>
          <w:p w:rsidR="006C34D9" w:rsidRPr="00137DBD" w:rsidRDefault="006C34D9" w:rsidP="00555A64">
            <w:pPr>
              <w:rPr>
                <w:rFonts w:cs="Calibri"/>
                <w:color w:val="000000"/>
                <w:sz w:val="20"/>
                <w:lang w:val="fr-CH" w:eastAsia="fr-CH"/>
              </w:rPr>
            </w:pPr>
            <w:r w:rsidRPr="00137DBD">
              <w:rPr>
                <w:rFonts w:cs="Calibri"/>
                <w:color w:val="000000"/>
                <w:sz w:val="20"/>
                <w:lang w:val="fr-CH" w:eastAsia="fr-CH"/>
              </w:rPr>
              <w:t>UNDP</w:t>
            </w:r>
          </w:p>
        </w:tc>
        <w:tc>
          <w:tcPr>
            <w:tcW w:w="2700" w:type="dxa"/>
          </w:tcPr>
          <w:p w:rsidR="006C34D9" w:rsidRPr="00137DBD" w:rsidRDefault="006C34D9" w:rsidP="00555A64">
            <w:pPr>
              <w:rPr>
                <w:rFonts w:cs="Calibri"/>
                <w:color w:val="000000"/>
                <w:sz w:val="20"/>
                <w:lang w:eastAsia="fr-CH"/>
              </w:rPr>
            </w:pPr>
            <w:r w:rsidRPr="00137DBD">
              <w:rPr>
                <w:rFonts w:cs="Calibri"/>
                <w:color w:val="000000"/>
                <w:sz w:val="20"/>
                <w:lang w:eastAsia="fr-CH"/>
              </w:rPr>
              <w:t>Convene one regional workshop</w:t>
            </w:r>
          </w:p>
        </w:tc>
        <w:tc>
          <w:tcPr>
            <w:tcW w:w="1620" w:type="dxa"/>
          </w:tcPr>
          <w:p w:rsidR="006C34D9" w:rsidRPr="00137DBD" w:rsidRDefault="006C34D9" w:rsidP="00555A64">
            <w:pPr>
              <w:rPr>
                <w:rFonts w:cs="Calibri"/>
                <w:color w:val="000000"/>
                <w:sz w:val="20"/>
                <w:lang w:val="fr-CH" w:eastAsia="fr-CH"/>
              </w:rPr>
            </w:pPr>
            <w:r w:rsidRPr="00137DBD">
              <w:rPr>
                <w:rFonts w:cs="Calibri"/>
                <w:color w:val="000000"/>
                <w:sz w:val="20"/>
                <w:lang w:val="fr-CH" w:eastAsia="fr-CH"/>
              </w:rPr>
              <w:t>Travel and workshop costs</w:t>
            </w:r>
          </w:p>
        </w:tc>
        <w:tc>
          <w:tcPr>
            <w:tcW w:w="517" w:type="dxa"/>
            <w:vAlign w:val="bottom"/>
          </w:tcPr>
          <w:p w:rsidR="006C34D9" w:rsidRPr="00137DBD" w:rsidRDefault="006C34D9" w:rsidP="00555A64">
            <w:pPr>
              <w:rPr>
                <w:rFonts w:cs="Calibri"/>
                <w:color w:val="FF0000"/>
                <w:sz w:val="20"/>
                <w:lang w:eastAsia="fr-CH"/>
              </w:rPr>
            </w:pPr>
          </w:p>
        </w:tc>
        <w:tc>
          <w:tcPr>
            <w:tcW w:w="518" w:type="dxa"/>
            <w:shd w:val="clear" w:color="auto" w:fill="FFFF00"/>
            <w:vAlign w:val="bottom"/>
          </w:tcPr>
          <w:p w:rsidR="006C34D9" w:rsidRPr="00137DBD" w:rsidRDefault="006C34D9" w:rsidP="00555A64">
            <w:pPr>
              <w:rPr>
                <w:rFonts w:cs="Calibri"/>
                <w:color w:val="FF0000"/>
                <w:sz w:val="20"/>
                <w:lang w:eastAsia="fr-CH"/>
              </w:rPr>
            </w:pPr>
          </w:p>
        </w:tc>
        <w:tc>
          <w:tcPr>
            <w:tcW w:w="517" w:type="dxa"/>
            <w:vAlign w:val="bottom"/>
          </w:tcPr>
          <w:p w:rsidR="006C34D9" w:rsidRPr="00137DBD" w:rsidRDefault="006C34D9" w:rsidP="00555A64">
            <w:pPr>
              <w:rPr>
                <w:rFonts w:cs="Calibri"/>
                <w:color w:val="FF0000"/>
                <w:sz w:val="20"/>
                <w:lang w:eastAsia="fr-CH"/>
              </w:rPr>
            </w:pPr>
          </w:p>
        </w:tc>
        <w:tc>
          <w:tcPr>
            <w:tcW w:w="518" w:type="dxa"/>
            <w:vAlign w:val="bottom"/>
          </w:tcPr>
          <w:p w:rsidR="006C34D9" w:rsidRPr="00137DBD" w:rsidRDefault="006C34D9" w:rsidP="00555A64">
            <w:pPr>
              <w:rPr>
                <w:rFonts w:cs="Calibri"/>
                <w:color w:val="FF0000"/>
                <w:sz w:val="20"/>
                <w:lang w:eastAsia="fr-CH"/>
              </w:rPr>
            </w:pPr>
          </w:p>
        </w:tc>
        <w:tc>
          <w:tcPr>
            <w:tcW w:w="2160" w:type="dxa"/>
          </w:tcPr>
          <w:p w:rsidR="006C34D9" w:rsidRPr="00137DBD" w:rsidRDefault="006C34D9" w:rsidP="00555A64">
            <w:pPr>
              <w:jc w:val="center"/>
              <w:rPr>
                <w:rFonts w:cs="Calibri"/>
                <w:color w:val="000000"/>
                <w:sz w:val="20"/>
                <w:lang w:val="fr-CH" w:eastAsia="fr-CH"/>
              </w:rPr>
            </w:pPr>
            <w:r w:rsidRPr="00137DBD">
              <w:rPr>
                <w:rFonts w:cs="Calibri"/>
                <w:color w:val="000000"/>
                <w:sz w:val="20"/>
                <w:lang w:val="fr-CH" w:eastAsia="fr-CH"/>
              </w:rPr>
              <w:t>60,000</w:t>
            </w:r>
          </w:p>
        </w:tc>
      </w:tr>
      <w:tr w:rsidR="006C34D9" w:rsidRPr="00137DBD">
        <w:trPr>
          <w:trHeight w:val="1763"/>
        </w:trPr>
        <w:tc>
          <w:tcPr>
            <w:tcW w:w="12420" w:type="dxa"/>
            <w:gridSpan w:val="9"/>
            <w:vAlign w:val="center"/>
          </w:tcPr>
          <w:p w:rsidR="006C34D9" w:rsidRPr="00137DBD" w:rsidRDefault="006C34D9" w:rsidP="00CD1FCF">
            <w:pPr>
              <w:rPr>
                <w:rFonts w:cs="Calibri"/>
                <w:color w:val="000000"/>
                <w:sz w:val="20"/>
                <w:lang w:eastAsia="fr-CH"/>
              </w:rPr>
            </w:pPr>
            <w:r w:rsidRPr="00137DBD">
              <w:rPr>
                <w:rFonts w:cs="Calibri"/>
                <w:sz w:val="20"/>
              </w:rPr>
              <w:t>Total for Asia Pacific (US$)</w:t>
            </w:r>
          </w:p>
        </w:tc>
        <w:tc>
          <w:tcPr>
            <w:tcW w:w="2160" w:type="dxa"/>
          </w:tcPr>
          <w:p w:rsidR="006C34D9" w:rsidRPr="00137DBD" w:rsidRDefault="006C34D9" w:rsidP="00E15F72">
            <w:pPr>
              <w:jc w:val="center"/>
              <w:rPr>
                <w:rFonts w:cs="Calibri"/>
                <w:color w:val="000000"/>
                <w:sz w:val="20"/>
                <w:lang w:eastAsia="fr-CH"/>
              </w:rPr>
            </w:pPr>
          </w:p>
          <w:p w:rsidR="006C34D9" w:rsidRPr="00137DBD" w:rsidRDefault="006C34D9" w:rsidP="00E15F72">
            <w:pPr>
              <w:jc w:val="center"/>
              <w:rPr>
                <w:rFonts w:cs="Calibri"/>
                <w:color w:val="000000"/>
                <w:sz w:val="20"/>
                <w:lang w:val="fr-CH" w:eastAsia="fr-CH"/>
              </w:rPr>
            </w:pPr>
            <w:r w:rsidRPr="00137DBD">
              <w:rPr>
                <w:rFonts w:cs="Calibri"/>
                <w:color w:val="000000"/>
                <w:sz w:val="20"/>
                <w:lang w:val="fr-CH" w:eastAsia="fr-CH"/>
              </w:rPr>
              <w:t>350,000</w:t>
            </w:r>
          </w:p>
        </w:tc>
      </w:tr>
    </w:tbl>
    <w:p w:rsidR="006C34D9" w:rsidRPr="00137DBD" w:rsidRDefault="006C34D9">
      <w:pPr>
        <w:rPr>
          <w:rFonts w:cs="Calibri"/>
          <w:sz w:val="20"/>
        </w:rPr>
      </w:pPr>
    </w:p>
    <w:p w:rsidR="006C34D9" w:rsidRPr="00137DBD" w:rsidRDefault="006C34D9">
      <w:pPr>
        <w:rPr>
          <w:rFonts w:cs="Calibri"/>
          <w:sz w:val="20"/>
        </w:rPr>
      </w:pPr>
    </w:p>
    <w:p w:rsidR="006C34D9" w:rsidRPr="00137DBD" w:rsidRDefault="006C34D9">
      <w:pPr>
        <w:rPr>
          <w:rFonts w:cs="Calibri"/>
          <w:b/>
          <w:sz w:val="20"/>
          <w:lang w:val="es-ES"/>
        </w:rPr>
      </w:pPr>
      <w:r w:rsidRPr="00137DBD">
        <w:rPr>
          <w:rFonts w:cs="Calibri"/>
          <w:sz w:val="20"/>
          <w:lang w:val="es-ES"/>
        </w:rPr>
        <w:br w:type="page"/>
      </w:r>
      <w:r w:rsidRPr="00137DBD">
        <w:rPr>
          <w:rFonts w:cs="Calibri"/>
          <w:b/>
          <w:sz w:val="20"/>
          <w:lang w:val="es-ES"/>
        </w:rPr>
        <w:t xml:space="preserve">LATIN AMERICA AND THE CARIBBEAN REGION: </w:t>
      </w:r>
      <w:commentRangeStart w:id="18"/>
      <w:r w:rsidRPr="00137DBD">
        <w:rPr>
          <w:rFonts w:cs="Calibri"/>
          <w:b/>
          <w:sz w:val="20"/>
          <w:lang w:val="es-ES"/>
        </w:rPr>
        <w:t>Countries</w:t>
      </w:r>
      <w:commentRangeEnd w:id="18"/>
      <w:r>
        <w:rPr>
          <w:rStyle w:val="CommentReference"/>
        </w:rPr>
        <w:commentReference w:id="18"/>
      </w:r>
      <w:r w:rsidRPr="00137DBD">
        <w:rPr>
          <w:rFonts w:cs="Calibri"/>
          <w:b/>
          <w:sz w:val="20"/>
          <w:lang w:val="es-ES"/>
        </w:rPr>
        <w:t xml:space="preserve"> in focus: </w:t>
      </w:r>
      <w:r w:rsidRPr="00137DBD">
        <w:rPr>
          <w:rFonts w:cs="Calibri"/>
          <w:b/>
          <w:color w:val="000000"/>
          <w:sz w:val="20"/>
          <w:lang w:val="es-ES"/>
        </w:rPr>
        <w:t>México, Guatemala, Honduras, Costa Rica, Panamá, Colombia, Paraguay, Ecuador, Peru , Argentina , Suriname</w:t>
      </w:r>
    </w:p>
    <w:tbl>
      <w:tblPr>
        <w:tblW w:w="11119"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tblPr>
      <w:tblGrid>
        <w:gridCol w:w="2214"/>
        <w:gridCol w:w="1626"/>
        <w:gridCol w:w="1509"/>
        <w:gridCol w:w="1504"/>
        <w:gridCol w:w="1312"/>
        <w:gridCol w:w="429"/>
        <w:gridCol w:w="425"/>
        <w:gridCol w:w="425"/>
        <w:gridCol w:w="425"/>
        <w:gridCol w:w="31"/>
        <w:gridCol w:w="1219"/>
      </w:tblGrid>
      <w:tr w:rsidR="006C34D9" w:rsidRPr="00137DBD">
        <w:trPr>
          <w:gridAfter w:val="1"/>
          <w:wAfter w:w="1219" w:type="dxa"/>
          <w:trHeight w:val="76"/>
          <w:tblHeader/>
        </w:trPr>
        <w:tc>
          <w:tcPr>
            <w:tcW w:w="2214" w:type="dxa"/>
            <w:vMerge w:val="restart"/>
            <w:shd w:val="clear" w:color="000000" w:fill="8DB4E3"/>
            <w:vAlign w:val="center"/>
          </w:tcPr>
          <w:p w:rsidR="006C34D9" w:rsidRPr="00137DBD" w:rsidRDefault="006C34D9" w:rsidP="001A34EF">
            <w:pPr>
              <w:ind w:left="264"/>
              <w:rPr>
                <w:rFonts w:cs="Calibri"/>
                <w:color w:val="000000"/>
                <w:sz w:val="20"/>
                <w:lang w:val="fr-CH" w:eastAsia="fr-CH"/>
              </w:rPr>
            </w:pPr>
            <w:r w:rsidRPr="00137DBD">
              <w:rPr>
                <w:rFonts w:cs="Calibri"/>
                <w:color w:val="000000"/>
                <w:sz w:val="20"/>
                <w:lang w:val="fr-CH" w:eastAsia="fr-CH"/>
              </w:rPr>
              <w:t xml:space="preserve">Outcome </w:t>
            </w:r>
          </w:p>
        </w:tc>
        <w:tc>
          <w:tcPr>
            <w:tcW w:w="1626" w:type="dxa"/>
            <w:vMerge w:val="restart"/>
            <w:shd w:val="clear" w:color="000000" w:fill="8DB4E3"/>
            <w:vAlign w:val="center"/>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Output</w:t>
            </w:r>
          </w:p>
        </w:tc>
        <w:tc>
          <w:tcPr>
            <w:tcW w:w="1509" w:type="dxa"/>
            <w:vMerge w:val="restart"/>
            <w:shd w:val="clear" w:color="000000" w:fill="8DB4E3"/>
            <w:vAlign w:val="center"/>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Responsible agency</w:t>
            </w:r>
          </w:p>
        </w:tc>
        <w:tc>
          <w:tcPr>
            <w:tcW w:w="1504" w:type="dxa"/>
            <w:vMerge w:val="restart"/>
            <w:shd w:val="clear" w:color="000000" w:fill="8DB4E3"/>
            <w:vAlign w:val="center"/>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 xml:space="preserve">Indicative activities </w:t>
            </w:r>
          </w:p>
        </w:tc>
        <w:tc>
          <w:tcPr>
            <w:tcW w:w="1312" w:type="dxa"/>
            <w:vMerge w:val="restart"/>
            <w:shd w:val="clear" w:color="000000" w:fill="8DB4E3"/>
            <w:vAlign w:val="center"/>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 xml:space="preserve">Inputs </w:t>
            </w:r>
          </w:p>
        </w:tc>
        <w:tc>
          <w:tcPr>
            <w:tcW w:w="1735" w:type="dxa"/>
            <w:gridSpan w:val="5"/>
            <w:shd w:val="clear" w:color="000000" w:fill="8DB4E3"/>
            <w:vAlign w:val="center"/>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Estimated Timeline</w:t>
            </w:r>
          </w:p>
        </w:tc>
      </w:tr>
      <w:tr w:rsidR="006C34D9" w:rsidRPr="00137DBD">
        <w:trPr>
          <w:trHeight w:val="375"/>
        </w:trPr>
        <w:tc>
          <w:tcPr>
            <w:tcW w:w="2214" w:type="dxa"/>
            <w:vMerge/>
            <w:vAlign w:val="center"/>
          </w:tcPr>
          <w:p w:rsidR="006C34D9" w:rsidRPr="00137DBD" w:rsidRDefault="006C34D9" w:rsidP="001A34EF">
            <w:pPr>
              <w:ind w:left="264"/>
              <w:rPr>
                <w:rFonts w:cs="Calibri"/>
                <w:color w:val="000000"/>
                <w:sz w:val="20"/>
                <w:lang w:eastAsia="fr-CH"/>
              </w:rPr>
            </w:pPr>
          </w:p>
        </w:tc>
        <w:tc>
          <w:tcPr>
            <w:tcW w:w="1626" w:type="dxa"/>
            <w:vMerge/>
            <w:vAlign w:val="center"/>
          </w:tcPr>
          <w:p w:rsidR="006C34D9" w:rsidRPr="00137DBD" w:rsidRDefault="006C34D9" w:rsidP="009D747E">
            <w:pPr>
              <w:rPr>
                <w:rFonts w:cs="Calibri"/>
                <w:color w:val="000000"/>
                <w:sz w:val="20"/>
                <w:lang w:eastAsia="fr-CH"/>
              </w:rPr>
            </w:pPr>
          </w:p>
        </w:tc>
        <w:tc>
          <w:tcPr>
            <w:tcW w:w="1509" w:type="dxa"/>
            <w:vMerge/>
            <w:vAlign w:val="center"/>
          </w:tcPr>
          <w:p w:rsidR="006C34D9" w:rsidRPr="00137DBD" w:rsidRDefault="006C34D9" w:rsidP="009D747E">
            <w:pPr>
              <w:rPr>
                <w:rFonts w:cs="Calibri"/>
                <w:color w:val="000000"/>
                <w:sz w:val="20"/>
                <w:lang w:eastAsia="fr-CH"/>
              </w:rPr>
            </w:pPr>
          </w:p>
        </w:tc>
        <w:tc>
          <w:tcPr>
            <w:tcW w:w="1504" w:type="dxa"/>
            <w:vMerge/>
            <w:vAlign w:val="center"/>
          </w:tcPr>
          <w:p w:rsidR="006C34D9" w:rsidRPr="00137DBD" w:rsidRDefault="006C34D9" w:rsidP="009D747E">
            <w:pPr>
              <w:rPr>
                <w:rFonts w:cs="Calibri"/>
                <w:color w:val="000000"/>
                <w:sz w:val="20"/>
                <w:lang w:eastAsia="fr-CH"/>
              </w:rPr>
            </w:pPr>
          </w:p>
        </w:tc>
        <w:tc>
          <w:tcPr>
            <w:tcW w:w="1312" w:type="dxa"/>
            <w:vMerge/>
            <w:vAlign w:val="center"/>
          </w:tcPr>
          <w:p w:rsidR="006C34D9" w:rsidRPr="00137DBD" w:rsidRDefault="006C34D9" w:rsidP="009D747E">
            <w:pPr>
              <w:rPr>
                <w:rFonts w:cs="Calibri"/>
                <w:color w:val="000000"/>
                <w:sz w:val="20"/>
                <w:lang w:eastAsia="fr-CH"/>
              </w:rPr>
            </w:pPr>
          </w:p>
        </w:tc>
        <w:tc>
          <w:tcPr>
            <w:tcW w:w="1704" w:type="dxa"/>
            <w:gridSpan w:val="4"/>
            <w:vAlign w:val="center"/>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2014</w:t>
            </w:r>
          </w:p>
        </w:tc>
        <w:tc>
          <w:tcPr>
            <w:tcW w:w="1250" w:type="dxa"/>
            <w:gridSpan w:val="2"/>
            <w:vMerge w:val="restart"/>
            <w:shd w:val="clear" w:color="auto" w:fill="99CCFF"/>
            <w:vAlign w:val="center"/>
          </w:tcPr>
          <w:p w:rsidR="006C34D9" w:rsidRPr="00137DBD" w:rsidRDefault="006C34D9" w:rsidP="009D747E">
            <w:pPr>
              <w:rPr>
                <w:rFonts w:cs="Calibri"/>
                <w:color w:val="000000"/>
                <w:sz w:val="20"/>
                <w:lang w:val="fr-CH" w:eastAsia="fr-CH"/>
              </w:rPr>
            </w:pPr>
            <w:r w:rsidRPr="00137DBD">
              <w:rPr>
                <w:rFonts w:cs="Calibri"/>
                <w:color w:val="000000"/>
                <w:sz w:val="20"/>
                <w:lang w:eastAsia="fr-CH"/>
              </w:rPr>
              <w:t>Indicative budget (2014)</w:t>
            </w:r>
          </w:p>
        </w:tc>
      </w:tr>
      <w:tr w:rsidR="006C34D9" w:rsidRPr="00137DBD">
        <w:trPr>
          <w:trHeight w:val="750"/>
        </w:trPr>
        <w:tc>
          <w:tcPr>
            <w:tcW w:w="2214" w:type="dxa"/>
            <w:vMerge/>
            <w:vAlign w:val="center"/>
          </w:tcPr>
          <w:p w:rsidR="006C34D9" w:rsidRPr="00137DBD" w:rsidRDefault="006C34D9" w:rsidP="001A34EF">
            <w:pPr>
              <w:ind w:left="264"/>
              <w:rPr>
                <w:rFonts w:cs="Calibri"/>
                <w:color w:val="000000"/>
                <w:sz w:val="20"/>
                <w:lang w:val="fr-CH" w:eastAsia="fr-CH"/>
              </w:rPr>
            </w:pPr>
          </w:p>
        </w:tc>
        <w:tc>
          <w:tcPr>
            <w:tcW w:w="1626" w:type="dxa"/>
            <w:vMerge/>
            <w:vAlign w:val="center"/>
          </w:tcPr>
          <w:p w:rsidR="006C34D9" w:rsidRPr="00137DBD" w:rsidRDefault="006C34D9" w:rsidP="009D747E">
            <w:pPr>
              <w:rPr>
                <w:rFonts w:cs="Calibri"/>
                <w:color w:val="000000"/>
                <w:sz w:val="20"/>
                <w:lang w:val="fr-CH" w:eastAsia="fr-CH"/>
              </w:rPr>
            </w:pPr>
          </w:p>
        </w:tc>
        <w:tc>
          <w:tcPr>
            <w:tcW w:w="1509" w:type="dxa"/>
            <w:vMerge/>
            <w:vAlign w:val="center"/>
          </w:tcPr>
          <w:p w:rsidR="006C34D9" w:rsidRPr="00137DBD" w:rsidRDefault="006C34D9" w:rsidP="009D747E">
            <w:pPr>
              <w:rPr>
                <w:rFonts w:cs="Calibri"/>
                <w:color w:val="000000"/>
                <w:sz w:val="20"/>
                <w:lang w:val="fr-CH" w:eastAsia="fr-CH"/>
              </w:rPr>
            </w:pPr>
          </w:p>
        </w:tc>
        <w:tc>
          <w:tcPr>
            <w:tcW w:w="1504" w:type="dxa"/>
            <w:vMerge/>
            <w:vAlign w:val="center"/>
          </w:tcPr>
          <w:p w:rsidR="006C34D9" w:rsidRPr="00137DBD" w:rsidRDefault="006C34D9" w:rsidP="009D747E">
            <w:pPr>
              <w:rPr>
                <w:rFonts w:cs="Calibri"/>
                <w:color w:val="000000"/>
                <w:sz w:val="20"/>
                <w:lang w:val="fr-CH" w:eastAsia="fr-CH"/>
              </w:rPr>
            </w:pPr>
          </w:p>
        </w:tc>
        <w:tc>
          <w:tcPr>
            <w:tcW w:w="1312" w:type="dxa"/>
            <w:vMerge/>
            <w:vAlign w:val="center"/>
          </w:tcPr>
          <w:p w:rsidR="006C34D9" w:rsidRPr="00137DBD" w:rsidRDefault="006C34D9" w:rsidP="009D747E">
            <w:pPr>
              <w:rPr>
                <w:rFonts w:cs="Calibri"/>
                <w:color w:val="000000"/>
                <w:sz w:val="20"/>
                <w:lang w:val="fr-CH" w:eastAsia="fr-CH"/>
              </w:rPr>
            </w:pPr>
          </w:p>
        </w:tc>
        <w:tc>
          <w:tcPr>
            <w:tcW w:w="429" w:type="dxa"/>
            <w:shd w:val="clear" w:color="000000" w:fill="8DB4E3"/>
            <w:vAlign w:val="center"/>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Q1</w:t>
            </w:r>
          </w:p>
        </w:tc>
        <w:tc>
          <w:tcPr>
            <w:tcW w:w="425" w:type="dxa"/>
            <w:shd w:val="clear" w:color="000000" w:fill="8DB4E3"/>
            <w:vAlign w:val="center"/>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Q2</w:t>
            </w:r>
          </w:p>
        </w:tc>
        <w:tc>
          <w:tcPr>
            <w:tcW w:w="425" w:type="dxa"/>
            <w:shd w:val="clear" w:color="000000" w:fill="8DB4E3"/>
            <w:vAlign w:val="center"/>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Q3</w:t>
            </w:r>
          </w:p>
        </w:tc>
        <w:tc>
          <w:tcPr>
            <w:tcW w:w="425" w:type="dxa"/>
            <w:shd w:val="clear" w:color="000000" w:fill="8DB4E3"/>
            <w:vAlign w:val="center"/>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Q4</w:t>
            </w:r>
          </w:p>
        </w:tc>
        <w:tc>
          <w:tcPr>
            <w:tcW w:w="1250" w:type="dxa"/>
            <w:gridSpan w:val="2"/>
            <w:vMerge/>
            <w:shd w:val="clear" w:color="auto" w:fill="99CCFF"/>
            <w:vAlign w:val="center"/>
          </w:tcPr>
          <w:p w:rsidR="006C34D9" w:rsidRPr="00137DBD" w:rsidRDefault="006C34D9" w:rsidP="009D747E">
            <w:pPr>
              <w:rPr>
                <w:rFonts w:cs="Calibri"/>
                <w:color w:val="000000"/>
                <w:sz w:val="20"/>
                <w:lang w:val="fr-CH" w:eastAsia="fr-CH"/>
              </w:rPr>
            </w:pPr>
          </w:p>
        </w:tc>
      </w:tr>
      <w:tr w:rsidR="006C34D9" w:rsidRPr="00137DBD">
        <w:trPr>
          <w:trHeight w:val="1694"/>
        </w:trPr>
        <w:tc>
          <w:tcPr>
            <w:tcW w:w="2214" w:type="dxa"/>
            <w:vMerge w:val="restart"/>
          </w:tcPr>
          <w:p w:rsidR="006C34D9" w:rsidRPr="00137DBD" w:rsidRDefault="006C34D9" w:rsidP="009D747E">
            <w:pPr>
              <w:numPr>
                <w:ilvl w:val="0"/>
                <w:numId w:val="13"/>
              </w:numPr>
              <w:spacing w:after="100" w:line="240" w:lineRule="auto"/>
              <w:rPr>
                <w:rFonts w:cs="Calibri"/>
                <w:b/>
                <w:i/>
                <w:color w:val="000000"/>
                <w:sz w:val="20"/>
              </w:rPr>
            </w:pPr>
            <w:r w:rsidRPr="00137DBD">
              <w:rPr>
                <w:rFonts w:cs="Calibri"/>
                <w:b/>
                <w:i/>
                <w:color w:val="000000"/>
                <w:sz w:val="20"/>
              </w:rPr>
              <w:t xml:space="preserve">Increased awareness and involvement of key national stakeholders on the development of REDD+ national strategies </w:t>
            </w:r>
          </w:p>
          <w:p w:rsidR="006C34D9" w:rsidRPr="00137DBD" w:rsidRDefault="006C34D9" w:rsidP="001A34EF">
            <w:pPr>
              <w:ind w:left="264"/>
              <w:rPr>
                <w:rFonts w:cs="Calibri"/>
                <w:b/>
                <w:bCs/>
                <w:color w:val="000000"/>
                <w:sz w:val="20"/>
                <w:lang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Map and engagement of stakeholders to build consensus about the need, constraints and collaborative methods to address the issues  (REDD+, rights, benefit distribution)   / Honduras, Panamá, Paraguay , Colombia , Argentina </w:t>
            </w:r>
          </w:p>
        </w:tc>
        <w:tc>
          <w:tcPr>
            <w:tcW w:w="1509"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xml:space="preserve">UNDP, FAO , </w:t>
            </w:r>
            <w:commentRangeStart w:id="19"/>
            <w:r w:rsidRPr="00137DBD">
              <w:rPr>
                <w:rFonts w:cs="Calibri"/>
                <w:color w:val="000000"/>
                <w:sz w:val="20"/>
                <w:lang w:val="fr-CH" w:eastAsia="fr-CH"/>
              </w:rPr>
              <w:t>UNEP</w:t>
            </w:r>
            <w:commentRangeEnd w:id="19"/>
            <w:r w:rsidRPr="00137DBD">
              <w:rPr>
                <w:rStyle w:val="CommentReference"/>
                <w:rFonts w:cs="Calibri"/>
                <w:sz w:val="20"/>
              </w:rPr>
              <w:commentReference w:id="19"/>
            </w:r>
            <w:r w:rsidRPr="00137DBD">
              <w:rPr>
                <w:rFonts w:cs="Calibri"/>
                <w:color w:val="000000"/>
                <w:sz w:val="20"/>
                <w:lang w:val="fr-CH" w:eastAsia="fr-CH"/>
              </w:rPr>
              <w:t xml:space="preserve"> </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Map of stakeholders  and SE national strategy developed  in at least 4 countries and SE strategies   </w:t>
            </w:r>
          </w:p>
          <w:p w:rsidR="006C34D9" w:rsidRPr="00137DBD" w:rsidRDefault="006C34D9" w:rsidP="009D747E">
            <w:pPr>
              <w:rPr>
                <w:rFonts w:cs="Calibri"/>
                <w:color w:val="000000"/>
                <w:sz w:val="20"/>
                <w:lang w:eastAsia="fr-CH"/>
              </w:rPr>
            </w:pPr>
            <w:r w:rsidRPr="00137DBD">
              <w:rPr>
                <w:rFonts w:cs="Calibri"/>
                <w:color w:val="000000"/>
                <w:sz w:val="20"/>
                <w:lang w:eastAsia="fr-CH"/>
              </w:rPr>
              <w:t xml:space="preserve"> </w:t>
            </w:r>
          </w:p>
        </w:tc>
        <w:tc>
          <w:tcPr>
            <w:tcW w:w="1312"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Travel, workshop costs, consultant</w:t>
            </w:r>
          </w:p>
        </w:tc>
        <w:tc>
          <w:tcPr>
            <w:tcW w:w="429" w:type="dxa"/>
            <w:shd w:val="clear" w:color="auto" w:fill="FFFFFF"/>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shd w:val="clear" w:color="auto" w:fill="FF0000"/>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shd w:val="clear" w:color="auto" w:fill="FF0000"/>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shd w:val="clear" w:color="auto" w:fill="FFFFFF"/>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1250" w:type="dxa"/>
            <w:gridSpan w:val="2"/>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40,000</w:t>
            </w:r>
          </w:p>
        </w:tc>
      </w:tr>
      <w:tr w:rsidR="006C34D9" w:rsidRPr="00137DBD">
        <w:trPr>
          <w:trHeight w:val="1763"/>
        </w:trPr>
        <w:tc>
          <w:tcPr>
            <w:tcW w:w="2214" w:type="dxa"/>
            <w:vMerge/>
            <w:vAlign w:val="bottom"/>
          </w:tcPr>
          <w:p w:rsidR="006C34D9" w:rsidRPr="00137DBD" w:rsidRDefault="006C34D9" w:rsidP="001A34EF">
            <w:pPr>
              <w:ind w:left="264"/>
              <w:rPr>
                <w:rFonts w:cs="Calibri"/>
                <w:color w:val="000000"/>
                <w:sz w:val="20"/>
                <w:lang w:val="fr-CH"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National platforms of decision making have  participation of IPS and CSO / based on UN REDD guidelines and requirements  (REDD+ National Tables , Steering committees, technical committees, others) /Honduras, Panamá , Paraguay, Ecuador,  Surinam, Argentina </w:t>
            </w:r>
          </w:p>
        </w:tc>
        <w:tc>
          <w:tcPr>
            <w:tcW w:w="1509"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UNDP</w:t>
            </w:r>
          </w:p>
        </w:tc>
        <w:tc>
          <w:tcPr>
            <w:tcW w:w="1504" w:type="dxa"/>
          </w:tcPr>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Conduct  assessments (national advocacy to used the UN REDD guidelines ) in 5 countries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Travel , workshops costs </w:t>
            </w:r>
          </w:p>
        </w:tc>
        <w:tc>
          <w:tcPr>
            <w:tcW w:w="429" w:type="dxa"/>
            <w:shd w:val="clear" w:color="auto" w:fill="FF0000"/>
            <w:vAlign w:val="bottom"/>
          </w:tcPr>
          <w:p w:rsidR="006C34D9" w:rsidRPr="00137DBD" w:rsidRDefault="006C34D9" w:rsidP="009D747E">
            <w:pPr>
              <w:rPr>
                <w:rFonts w:cs="Calibri"/>
                <w:color w:val="000000"/>
                <w:sz w:val="20"/>
                <w:lang w:eastAsia="fr-CH"/>
              </w:rPr>
            </w:pPr>
          </w:p>
        </w:tc>
        <w:tc>
          <w:tcPr>
            <w:tcW w:w="425" w:type="dxa"/>
            <w:shd w:val="clear" w:color="auto" w:fill="FF0000"/>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auto" w:fill="FF0000"/>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auto" w:fill="FF0000"/>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1250" w:type="dxa"/>
            <w:gridSpan w:val="2"/>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30,000</w:t>
            </w:r>
          </w:p>
        </w:tc>
      </w:tr>
      <w:tr w:rsidR="006C34D9" w:rsidRPr="00137DBD">
        <w:trPr>
          <w:trHeight w:val="1395"/>
        </w:trPr>
        <w:tc>
          <w:tcPr>
            <w:tcW w:w="2214" w:type="dxa"/>
            <w:vAlign w:val="bottom"/>
          </w:tcPr>
          <w:p w:rsidR="006C34D9" w:rsidRPr="00137DBD" w:rsidRDefault="006C34D9" w:rsidP="001A34EF">
            <w:pPr>
              <w:ind w:left="264"/>
              <w:rPr>
                <w:rFonts w:cs="Calibri"/>
                <w:color w:val="000000"/>
                <w:sz w:val="20"/>
                <w:lang w:val="fr-CH"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Involving national research </w:t>
            </w:r>
            <w:commentRangeStart w:id="20"/>
            <w:r w:rsidRPr="00137DBD">
              <w:rPr>
                <w:rFonts w:cs="Calibri"/>
                <w:color w:val="000000"/>
                <w:sz w:val="20"/>
                <w:lang w:eastAsia="fr-CH"/>
              </w:rPr>
              <w:t>capacity</w:t>
            </w:r>
            <w:commentRangeEnd w:id="20"/>
            <w:r>
              <w:rPr>
                <w:rStyle w:val="CommentReference"/>
              </w:rPr>
              <w:commentReference w:id="20"/>
            </w:r>
            <w:r w:rsidRPr="00137DBD">
              <w:rPr>
                <w:rFonts w:cs="Calibri"/>
                <w:color w:val="000000"/>
                <w:sz w:val="20"/>
                <w:lang w:eastAsia="fr-CH"/>
              </w:rPr>
              <w:t xml:space="preserve">, analytical reports  on forest current status in at least (Paraguay, Honduras, Argentina , Surinam ) </w:t>
            </w:r>
          </w:p>
        </w:tc>
        <w:tc>
          <w:tcPr>
            <w:tcW w:w="1509"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UNDP</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Research in 4 countries  of the current status of the forest (validated by key stakeholders)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Consultant , workshops , and travel costs </w:t>
            </w:r>
          </w:p>
        </w:tc>
        <w:tc>
          <w:tcPr>
            <w:tcW w:w="429" w:type="dxa"/>
            <w:shd w:val="clear" w:color="auto" w:fill="FF0000"/>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auto" w:fill="FF0000"/>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auto" w:fill="FFFFFF"/>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auto" w:fill="FFFFFF"/>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1250" w:type="dxa"/>
            <w:gridSpan w:val="2"/>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45,000</w:t>
            </w:r>
          </w:p>
        </w:tc>
      </w:tr>
      <w:tr w:rsidR="006C34D9" w:rsidRPr="00137DBD">
        <w:trPr>
          <w:trHeight w:val="1196"/>
        </w:trPr>
        <w:tc>
          <w:tcPr>
            <w:tcW w:w="2214" w:type="dxa"/>
            <w:vAlign w:val="bottom"/>
          </w:tcPr>
          <w:p w:rsidR="006C34D9" w:rsidRPr="00137DBD" w:rsidRDefault="006C34D9" w:rsidP="001A34EF">
            <w:pPr>
              <w:ind w:left="264"/>
              <w:rPr>
                <w:rFonts w:cs="Calibri"/>
                <w:color w:val="000000"/>
                <w:sz w:val="20"/>
                <w:lang w:val="fr-CH"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Awareness and capacity of civil society and media actors raised to monitor and report on REDD+ process  </w:t>
            </w:r>
          </w:p>
        </w:tc>
        <w:tc>
          <w:tcPr>
            <w:tcW w:w="1509"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xml:space="preserve">UNDP </w:t>
            </w:r>
          </w:p>
        </w:tc>
        <w:tc>
          <w:tcPr>
            <w:tcW w:w="1504" w:type="dxa"/>
          </w:tcPr>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 2 regional training workshops per year for civil society; production of awareness materials (fact sheets, audio-visual materials)</w:t>
            </w:r>
          </w:p>
        </w:tc>
        <w:tc>
          <w:tcPr>
            <w:tcW w:w="1312" w:type="dxa"/>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9" w:type="dxa"/>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000000" w:fill="FF0000"/>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425" w:type="dxa"/>
            <w:shd w:val="clear" w:color="000000" w:fill="FF0000"/>
            <w:vAlign w:val="bottom"/>
          </w:tcPr>
          <w:p w:rsidR="006C34D9" w:rsidRPr="00137DBD" w:rsidRDefault="006C34D9" w:rsidP="009D747E">
            <w:pPr>
              <w:rPr>
                <w:rFonts w:cs="Calibri"/>
                <w:color w:val="000000"/>
                <w:sz w:val="20"/>
                <w:lang w:eastAsia="fr-CH"/>
              </w:rPr>
            </w:pPr>
            <w:r w:rsidRPr="00137DBD">
              <w:rPr>
                <w:rFonts w:cs="Calibri"/>
                <w:color w:val="000000"/>
                <w:sz w:val="20"/>
                <w:lang w:eastAsia="fr-CH"/>
              </w:rPr>
              <w:t> </w:t>
            </w:r>
          </w:p>
        </w:tc>
        <w:tc>
          <w:tcPr>
            <w:tcW w:w="1250" w:type="dxa"/>
            <w:gridSpan w:val="2"/>
          </w:tcPr>
          <w:p w:rsidR="006C34D9" w:rsidRPr="00137DBD" w:rsidRDefault="006C34D9" w:rsidP="009D747E">
            <w:pPr>
              <w:keepNext/>
              <w:keepLines/>
              <w:spacing w:before="200"/>
              <w:jc w:val="center"/>
              <w:outlineLvl w:val="8"/>
              <w:rPr>
                <w:rFonts w:cs="Calibri"/>
                <w:color w:val="000000"/>
                <w:sz w:val="20"/>
                <w:lang w:val="fr-CH" w:eastAsia="fr-CH"/>
              </w:rPr>
            </w:pPr>
            <w:r w:rsidRPr="00137DBD">
              <w:rPr>
                <w:rFonts w:cs="Calibri"/>
                <w:color w:val="000000"/>
                <w:sz w:val="20"/>
                <w:lang w:val="fr-CH" w:eastAsia="fr-CH"/>
              </w:rPr>
              <w:t>50,000</w:t>
            </w:r>
          </w:p>
        </w:tc>
      </w:tr>
      <w:tr w:rsidR="006C34D9" w:rsidRPr="00137DBD">
        <w:trPr>
          <w:trHeight w:val="1128"/>
        </w:trPr>
        <w:tc>
          <w:tcPr>
            <w:tcW w:w="2214" w:type="dxa"/>
            <w:vAlign w:val="bottom"/>
          </w:tcPr>
          <w:p w:rsidR="006C34D9" w:rsidRPr="00137DBD" w:rsidRDefault="006C34D9" w:rsidP="001A34EF">
            <w:pPr>
              <w:ind w:left="264"/>
              <w:rPr>
                <w:rFonts w:cs="Calibri"/>
                <w:color w:val="000000"/>
                <w:sz w:val="20"/>
                <w:lang w:val="fr-CH" w:eastAsia="fr-CH"/>
              </w:rPr>
            </w:pPr>
          </w:p>
        </w:tc>
        <w:tc>
          <w:tcPr>
            <w:tcW w:w="1626" w:type="dxa"/>
          </w:tcPr>
          <w:p w:rsidR="006C34D9" w:rsidRPr="00137DBD" w:rsidRDefault="006C34D9" w:rsidP="009D747E">
            <w:pPr>
              <w:rPr>
                <w:rFonts w:cs="Calibri"/>
                <w:color w:val="000000"/>
                <w:sz w:val="20"/>
                <w:lang w:eastAsia="fr-CH"/>
              </w:rPr>
            </w:pPr>
            <w:r w:rsidRPr="008234D0">
              <w:rPr>
                <w:rFonts w:cs="Calibri"/>
                <w:color w:val="000000"/>
                <w:sz w:val="20"/>
                <w:lang w:eastAsia="fr-CH"/>
              </w:rPr>
              <w:t xml:space="preserve">Coordination and collaboration at regional level among the  regional , national stakeholders  to promote </w:t>
            </w:r>
            <w:commentRangeStart w:id="21"/>
            <w:r w:rsidRPr="008234D0">
              <w:rPr>
                <w:rFonts w:cs="Calibri"/>
                <w:color w:val="000000"/>
                <w:sz w:val="20"/>
                <w:lang w:eastAsia="fr-CH"/>
              </w:rPr>
              <w:t>forest</w:t>
            </w:r>
            <w:commentRangeEnd w:id="21"/>
            <w:r w:rsidRPr="008234D0">
              <w:rPr>
                <w:rStyle w:val="CommentReference"/>
              </w:rPr>
              <w:commentReference w:id="21"/>
            </w:r>
            <w:r w:rsidRPr="008234D0">
              <w:rPr>
                <w:rFonts w:cs="Calibri"/>
                <w:color w:val="000000"/>
                <w:sz w:val="20"/>
                <w:lang w:eastAsia="fr-CH"/>
              </w:rPr>
              <w:t xml:space="preserve"> governance (REDD+,FLEGT and Forest Land Scape Restauration</w:t>
            </w:r>
            <w:r w:rsidRPr="00137DBD">
              <w:rPr>
                <w:rFonts w:cs="Calibri"/>
                <w:color w:val="000000"/>
                <w:sz w:val="20"/>
                <w:lang w:eastAsia="fr-CH"/>
              </w:rPr>
              <w:t xml:space="preserve">) </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UNDP, FAO  (with collaboration of GIZ, FCPF,) </w:t>
            </w:r>
          </w:p>
        </w:tc>
        <w:tc>
          <w:tcPr>
            <w:tcW w:w="1504" w:type="dxa"/>
          </w:tcPr>
          <w:p w:rsidR="006C34D9" w:rsidRPr="00137DBD" w:rsidRDefault="006C34D9" w:rsidP="009D747E">
            <w:pPr>
              <w:keepNext/>
              <w:keepLines/>
              <w:spacing w:before="200"/>
              <w:outlineLvl w:val="8"/>
              <w:rPr>
                <w:rFonts w:cs="Calibri"/>
                <w:color w:val="000000"/>
                <w:sz w:val="20"/>
                <w:lang w:eastAsia="fr-CH"/>
              </w:rPr>
            </w:pPr>
            <w:r w:rsidRPr="00137DBD">
              <w:rPr>
                <w:rFonts w:cs="Calibri"/>
                <w:color w:val="000000"/>
                <w:sz w:val="20"/>
                <w:lang w:eastAsia="fr-CH"/>
              </w:rPr>
              <w:t xml:space="preserve">Three regional meeting with targeted actors to convene  direct collaboration  </w:t>
            </w:r>
          </w:p>
        </w:tc>
        <w:tc>
          <w:tcPr>
            <w:tcW w:w="1312" w:type="dxa"/>
          </w:tcPr>
          <w:p w:rsidR="006C34D9" w:rsidRPr="00137DBD" w:rsidRDefault="006C34D9" w:rsidP="009D747E">
            <w:pPr>
              <w:keepNext/>
              <w:keepLines/>
              <w:spacing w:before="200"/>
              <w:outlineLvl w:val="8"/>
              <w:rPr>
                <w:rFonts w:cs="Calibri"/>
                <w:color w:val="000000"/>
                <w:sz w:val="20"/>
                <w:lang w:val="fr-CH" w:eastAsia="fr-CH"/>
              </w:rPr>
            </w:pPr>
            <w:r w:rsidRPr="00137DBD">
              <w:rPr>
                <w:rFonts w:cs="Calibri"/>
                <w:color w:val="000000"/>
                <w:sz w:val="20"/>
                <w:lang w:val="fr-CH" w:eastAsia="fr-CH"/>
              </w:rPr>
              <w:t>travel, workshop costs, logistics</w:t>
            </w:r>
          </w:p>
        </w:tc>
        <w:tc>
          <w:tcPr>
            <w:tcW w:w="429" w:type="dxa"/>
            <w:shd w:val="clear" w:color="auto" w:fill="FF0000"/>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shd w:val="clear" w:color="auto" w:fill="FF0000"/>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425" w:type="dxa"/>
            <w:shd w:val="clear" w:color="000000" w:fill="FF0000"/>
          </w:tcPr>
          <w:p w:rsidR="006C34D9" w:rsidRPr="00137DBD" w:rsidRDefault="006C34D9" w:rsidP="009D747E">
            <w:pPr>
              <w:rPr>
                <w:rFonts w:cs="Calibri"/>
                <w:color w:val="000000"/>
                <w:sz w:val="20"/>
                <w:lang w:val="fr-CH" w:eastAsia="fr-CH"/>
              </w:rPr>
            </w:pPr>
            <w:r w:rsidRPr="00137DBD">
              <w:rPr>
                <w:rFonts w:cs="Calibri"/>
                <w:color w:val="000000"/>
                <w:sz w:val="20"/>
                <w:lang w:val="fr-CH" w:eastAsia="fr-CH"/>
              </w:rPr>
              <w:t> </w:t>
            </w:r>
          </w:p>
        </w:tc>
        <w:tc>
          <w:tcPr>
            <w:tcW w:w="1250" w:type="dxa"/>
            <w:gridSpan w:val="2"/>
          </w:tcPr>
          <w:p w:rsidR="006C34D9" w:rsidRPr="00137DBD" w:rsidRDefault="006C34D9" w:rsidP="009D747E">
            <w:pPr>
              <w:jc w:val="center"/>
              <w:rPr>
                <w:rFonts w:cs="Calibri"/>
                <w:color w:val="000000"/>
                <w:sz w:val="20"/>
                <w:lang w:val="fr-CH" w:eastAsia="fr-CH"/>
              </w:rPr>
            </w:pPr>
            <w:r w:rsidRPr="00137DBD">
              <w:rPr>
                <w:rFonts w:cs="Calibri"/>
                <w:color w:val="000000"/>
                <w:sz w:val="20"/>
                <w:lang w:val="fr-CH" w:eastAsia="fr-CH"/>
              </w:rPr>
              <w:t>25,000</w:t>
            </w:r>
          </w:p>
        </w:tc>
      </w:tr>
      <w:tr w:rsidR="006C34D9" w:rsidRPr="00137DBD">
        <w:trPr>
          <w:trHeight w:val="1200"/>
        </w:trPr>
        <w:tc>
          <w:tcPr>
            <w:tcW w:w="2214" w:type="dxa"/>
            <w:vMerge w:val="restart"/>
          </w:tcPr>
          <w:p w:rsidR="006C34D9" w:rsidRPr="00137DBD" w:rsidRDefault="006C34D9" w:rsidP="009D747E">
            <w:pPr>
              <w:spacing w:after="100" w:line="240" w:lineRule="auto"/>
              <w:ind w:left="720"/>
              <w:rPr>
                <w:rFonts w:cs="Calibri"/>
                <w:b/>
                <w:i/>
                <w:color w:val="000000"/>
                <w:sz w:val="20"/>
              </w:rPr>
            </w:pPr>
            <w:r w:rsidRPr="00137DBD">
              <w:rPr>
                <w:rFonts w:cs="Calibri"/>
                <w:b/>
                <w:i/>
                <w:color w:val="000000"/>
                <w:sz w:val="20"/>
              </w:rPr>
              <w:t xml:space="preserve">Strengthened the technical capacities in regional , national and local stakeholders on (REDD+, stakeholder engagement ,  safeguards, FPIC, Grievances)  </w:t>
            </w:r>
          </w:p>
          <w:p w:rsidR="006C34D9" w:rsidRPr="00137DBD" w:rsidRDefault="006C34D9" w:rsidP="001A34EF">
            <w:pPr>
              <w:ind w:left="264"/>
              <w:rPr>
                <w:rFonts w:cs="Calibri"/>
                <w:b/>
                <w:color w:val="000000"/>
                <w:sz w:val="20"/>
                <w:lang w:eastAsia="fr-CH"/>
              </w:rPr>
            </w:pPr>
          </w:p>
        </w:tc>
        <w:tc>
          <w:tcPr>
            <w:tcW w:w="1626" w:type="dxa"/>
          </w:tcPr>
          <w:p w:rsidR="006C34D9" w:rsidRPr="00137DBD" w:rsidRDefault="006C34D9" w:rsidP="009D747E">
            <w:pPr>
              <w:rPr>
                <w:rFonts w:cs="Calibri"/>
                <w:color w:val="000000"/>
                <w:sz w:val="20"/>
                <w:lang w:eastAsia="fr-CH"/>
              </w:rPr>
            </w:pPr>
            <w:commentRangeStart w:id="22"/>
            <w:r w:rsidRPr="00137DBD">
              <w:rPr>
                <w:rFonts w:cs="Calibri"/>
                <w:color w:val="000000"/>
                <w:sz w:val="20"/>
                <w:lang w:eastAsia="fr-CH"/>
              </w:rPr>
              <w:t xml:space="preserve">Capacity gaps </w:t>
            </w:r>
            <w:commentRangeEnd w:id="22"/>
            <w:r>
              <w:rPr>
                <w:rStyle w:val="CommentReference"/>
              </w:rPr>
              <w:commentReference w:id="22"/>
            </w:r>
            <w:r w:rsidRPr="00137DBD">
              <w:rPr>
                <w:rFonts w:cs="Calibri"/>
                <w:color w:val="000000"/>
                <w:sz w:val="20"/>
                <w:lang w:eastAsia="fr-CH"/>
              </w:rPr>
              <w:t xml:space="preserve">and assets assessed  in at least 5 countries (Honduras, Panamá, Paraguay, Surinam, Guatemala) </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UNDP</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 4 National workshops and 4 studies on capacity gaps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Travel costs , consultant , workshops </w:t>
            </w:r>
          </w:p>
        </w:tc>
        <w:tc>
          <w:tcPr>
            <w:tcW w:w="429" w:type="dxa"/>
            <w:shd w:val="clear" w:color="auto" w:fill="FF0000"/>
            <w:vAlign w:val="bottom"/>
          </w:tcPr>
          <w:p w:rsidR="006C34D9" w:rsidRPr="00137DBD" w:rsidRDefault="006C34D9" w:rsidP="009D747E">
            <w:pPr>
              <w:rPr>
                <w:rFonts w:cs="Calibri"/>
                <w:color w:val="FF0000"/>
                <w:sz w:val="20"/>
                <w:lang w:eastAsia="fr-CH"/>
              </w:rPr>
            </w:pPr>
          </w:p>
        </w:tc>
        <w:tc>
          <w:tcPr>
            <w:tcW w:w="425" w:type="dxa"/>
            <w:shd w:val="clear" w:color="auto" w:fill="FF0000"/>
            <w:vAlign w:val="bottom"/>
          </w:tcPr>
          <w:p w:rsidR="006C34D9" w:rsidRPr="00137DBD" w:rsidRDefault="006C34D9" w:rsidP="009D747E">
            <w:pPr>
              <w:rPr>
                <w:rFonts w:cs="Calibri"/>
                <w:color w:val="FF0000"/>
                <w:sz w:val="20"/>
                <w:lang w:eastAsia="fr-CH"/>
              </w:rPr>
            </w:pPr>
          </w:p>
        </w:tc>
        <w:tc>
          <w:tcPr>
            <w:tcW w:w="425" w:type="dxa"/>
            <w:shd w:val="clear" w:color="auto" w:fill="FF0000"/>
            <w:vAlign w:val="bottom"/>
          </w:tcPr>
          <w:p w:rsidR="006C34D9" w:rsidRPr="00137DBD" w:rsidRDefault="006C34D9" w:rsidP="009D747E">
            <w:pPr>
              <w:rPr>
                <w:rFonts w:cs="Calibri"/>
                <w:color w:val="FF0000"/>
                <w:sz w:val="20"/>
                <w:lang w:eastAsia="fr-CH"/>
              </w:rPr>
            </w:pPr>
          </w:p>
        </w:tc>
        <w:tc>
          <w:tcPr>
            <w:tcW w:w="425" w:type="dxa"/>
            <w:shd w:val="clear" w:color="000000" w:fill="FFFFFF"/>
            <w:vAlign w:val="bottom"/>
          </w:tcPr>
          <w:p w:rsidR="006C34D9" w:rsidRPr="00137DBD" w:rsidRDefault="006C34D9" w:rsidP="009D747E">
            <w:pPr>
              <w:rPr>
                <w:rFonts w:cs="Calibri"/>
                <w:color w:val="FF0000"/>
                <w:sz w:val="20"/>
                <w:lang w:eastAsia="fr-CH"/>
              </w:rPr>
            </w:pPr>
          </w:p>
        </w:tc>
        <w:tc>
          <w:tcPr>
            <w:tcW w:w="1250" w:type="dxa"/>
            <w:gridSpan w:val="2"/>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50,000</w:t>
            </w:r>
          </w:p>
        </w:tc>
      </w:tr>
      <w:tr w:rsidR="006C34D9" w:rsidRPr="00137DBD">
        <w:trPr>
          <w:trHeight w:val="1200"/>
        </w:trPr>
        <w:tc>
          <w:tcPr>
            <w:tcW w:w="2214" w:type="dxa"/>
            <w:vMerge/>
          </w:tcPr>
          <w:p w:rsidR="006C34D9" w:rsidRPr="00137DBD" w:rsidRDefault="006C34D9" w:rsidP="001A34EF">
            <w:pPr>
              <w:ind w:left="264"/>
              <w:rPr>
                <w:rFonts w:cs="Calibri"/>
                <w:b/>
                <w:color w:val="000000"/>
                <w:sz w:val="20"/>
                <w:lang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Country-specific capacity development plans designed and implemented in at least 4 countries (Honduras, Paraguay, Ecuador, Surinam)</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 UNDP, FAO and UNEP </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4 capacity planes developed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Travel cost and workshops </w:t>
            </w:r>
          </w:p>
        </w:tc>
        <w:tc>
          <w:tcPr>
            <w:tcW w:w="429" w:type="dxa"/>
            <w:shd w:val="clear" w:color="000000" w:fill="FFFFFF"/>
            <w:vAlign w:val="bottom"/>
          </w:tcPr>
          <w:p w:rsidR="006C34D9" w:rsidRPr="00137DBD" w:rsidRDefault="006C34D9" w:rsidP="009D747E">
            <w:pPr>
              <w:rPr>
                <w:rFonts w:cs="Calibri"/>
                <w:color w:val="FF0000"/>
                <w:sz w:val="20"/>
                <w:lang w:eastAsia="fr-CH"/>
              </w:rPr>
            </w:pPr>
          </w:p>
        </w:tc>
        <w:tc>
          <w:tcPr>
            <w:tcW w:w="425" w:type="dxa"/>
            <w:shd w:val="clear" w:color="000000" w:fill="FF0000"/>
            <w:vAlign w:val="bottom"/>
          </w:tcPr>
          <w:p w:rsidR="006C34D9" w:rsidRPr="00137DBD" w:rsidRDefault="006C34D9" w:rsidP="009D747E">
            <w:pPr>
              <w:rPr>
                <w:rFonts w:cs="Calibri"/>
                <w:color w:val="FF0000"/>
                <w:sz w:val="20"/>
                <w:lang w:eastAsia="fr-CH"/>
              </w:rPr>
            </w:pPr>
          </w:p>
        </w:tc>
        <w:tc>
          <w:tcPr>
            <w:tcW w:w="425" w:type="dxa"/>
            <w:shd w:val="clear" w:color="000000" w:fill="FF0000"/>
            <w:vAlign w:val="bottom"/>
          </w:tcPr>
          <w:p w:rsidR="006C34D9" w:rsidRPr="00137DBD" w:rsidRDefault="006C34D9" w:rsidP="009D747E">
            <w:pPr>
              <w:rPr>
                <w:rFonts w:cs="Calibri"/>
                <w:color w:val="FF0000"/>
                <w:sz w:val="20"/>
                <w:lang w:eastAsia="fr-CH"/>
              </w:rPr>
            </w:pPr>
          </w:p>
        </w:tc>
        <w:tc>
          <w:tcPr>
            <w:tcW w:w="425" w:type="dxa"/>
            <w:shd w:val="clear" w:color="000000" w:fill="FF0000"/>
            <w:vAlign w:val="bottom"/>
          </w:tcPr>
          <w:p w:rsidR="006C34D9" w:rsidRPr="00137DBD" w:rsidRDefault="006C34D9" w:rsidP="009D747E">
            <w:pPr>
              <w:rPr>
                <w:rFonts w:cs="Calibri"/>
                <w:color w:val="FF0000"/>
                <w:sz w:val="20"/>
                <w:lang w:eastAsia="fr-CH"/>
              </w:rPr>
            </w:pPr>
          </w:p>
        </w:tc>
        <w:tc>
          <w:tcPr>
            <w:tcW w:w="1250" w:type="dxa"/>
            <w:gridSpan w:val="2"/>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20,000</w:t>
            </w:r>
          </w:p>
        </w:tc>
      </w:tr>
      <w:tr w:rsidR="006C34D9" w:rsidRPr="00137DBD">
        <w:trPr>
          <w:trHeight w:val="1200"/>
        </w:trPr>
        <w:tc>
          <w:tcPr>
            <w:tcW w:w="2214" w:type="dxa"/>
            <w:vMerge/>
          </w:tcPr>
          <w:p w:rsidR="006C34D9" w:rsidRPr="00137DBD" w:rsidRDefault="006C34D9" w:rsidP="001A34EF">
            <w:pPr>
              <w:ind w:left="264"/>
              <w:rPr>
                <w:rFonts w:cs="Calibri"/>
                <w:b/>
                <w:color w:val="000000"/>
                <w:sz w:val="20"/>
                <w:lang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Regional coordination and exchange (FPIC , Grievances and safeguards)  </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UNDP,UNEP (support from FCPF , ILO, HCHR)</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At least one regional exchange workshop (knowledge management and lessons learn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Workshop and travel costs </w:t>
            </w:r>
          </w:p>
        </w:tc>
        <w:tc>
          <w:tcPr>
            <w:tcW w:w="429" w:type="dxa"/>
            <w:shd w:val="clear" w:color="000000" w:fill="FF0000"/>
            <w:vAlign w:val="bottom"/>
          </w:tcPr>
          <w:p w:rsidR="006C34D9" w:rsidRPr="00137DBD" w:rsidRDefault="006C34D9" w:rsidP="009D747E">
            <w:pPr>
              <w:rPr>
                <w:rFonts w:cs="Calibri"/>
                <w:color w:val="FF0000"/>
                <w:sz w:val="20"/>
                <w:lang w:eastAsia="fr-CH"/>
              </w:rPr>
            </w:pPr>
          </w:p>
        </w:tc>
        <w:tc>
          <w:tcPr>
            <w:tcW w:w="425" w:type="dxa"/>
            <w:shd w:val="clear" w:color="000000" w:fill="FFFFFF"/>
            <w:vAlign w:val="bottom"/>
          </w:tcPr>
          <w:p w:rsidR="006C34D9" w:rsidRPr="00137DBD" w:rsidRDefault="006C34D9" w:rsidP="009D747E">
            <w:pPr>
              <w:rPr>
                <w:rFonts w:cs="Calibri"/>
                <w:color w:val="FF0000"/>
                <w:sz w:val="20"/>
                <w:lang w:eastAsia="fr-CH"/>
              </w:rPr>
            </w:pPr>
          </w:p>
        </w:tc>
        <w:tc>
          <w:tcPr>
            <w:tcW w:w="425" w:type="dxa"/>
            <w:shd w:val="clear" w:color="000000" w:fill="FF0000"/>
            <w:vAlign w:val="bottom"/>
          </w:tcPr>
          <w:p w:rsidR="006C34D9" w:rsidRPr="00137DBD" w:rsidRDefault="006C34D9" w:rsidP="009D747E">
            <w:pPr>
              <w:rPr>
                <w:rFonts w:cs="Calibri"/>
                <w:color w:val="FF0000"/>
                <w:sz w:val="20"/>
                <w:lang w:eastAsia="fr-CH"/>
              </w:rPr>
            </w:pPr>
          </w:p>
        </w:tc>
        <w:tc>
          <w:tcPr>
            <w:tcW w:w="425" w:type="dxa"/>
            <w:shd w:val="clear" w:color="000000" w:fill="FFFFFF"/>
            <w:vAlign w:val="bottom"/>
          </w:tcPr>
          <w:p w:rsidR="006C34D9" w:rsidRPr="00137DBD" w:rsidRDefault="006C34D9" w:rsidP="009D747E">
            <w:pPr>
              <w:rPr>
                <w:rFonts w:cs="Calibri"/>
                <w:color w:val="FF0000"/>
                <w:sz w:val="20"/>
                <w:lang w:eastAsia="fr-CH"/>
              </w:rPr>
            </w:pPr>
          </w:p>
        </w:tc>
        <w:tc>
          <w:tcPr>
            <w:tcW w:w="1250" w:type="dxa"/>
            <w:gridSpan w:val="2"/>
          </w:tcPr>
          <w:p w:rsidR="006C34D9" w:rsidRPr="00137DBD" w:rsidRDefault="006C34D9" w:rsidP="009D747E">
            <w:pPr>
              <w:jc w:val="center"/>
              <w:rPr>
                <w:rFonts w:cs="Calibri"/>
                <w:color w:val="000000"/>
                <w:sz w:val="20"/>
                <w:lang w:eastAsia="fr-CH"/>
              </w:rPr>
            </w:pPr>
            <w:r w:rsidRPr="00137DBD">
              <w:rPr>
                <w:rFonts w:cs="Calibri"/>
                <w:color w:val="000000"/>
                <w:sz w:val="20"/>
                <w:lang w:eastAsia="fr-CH"/>
              </w:rPr>
              <w:t>50,000</w:t>
            </w:r>
          </w:p>
        </w:tc>
      </w:tr>
      <w:tr w:rsidR="006C34D9" w:rsidRPr="00137DBD">
        <w:trPr>
          <w:trHeight w:val="1200"/>
        </w:trPr>
        <w:tc>
          <w:tcPr>
            <w:tcW w:w="2214" w:type="dxa"/>
          </w:tcPr>
          <w:p w:rsidR="006C34D9" w:rsidRPr="00137DBD" w:rsidRDefault="006C34D9" w:rsidP="001A34EF">
            <w:pPr>
              <w:ind w:left="264"/>
              <w:rPr>
                <w:rFonts w:cs="Calibri"/>
                <w:b/>
                <w:color w:val="000000"/>
                <w:sz w:val="20"/>
                <w:lang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Build capacities of REDD staff (government and </w:t>
            </w:r>
            <w:r w:rsidRPr="008234D0">
              <w:rPr>
                <w:rFonts w:cs="Calibri"/>
                <w:color w:val="000000"/>
                <w:sz w:val="20"/>
                <w:lang w:eastAsia="fr-CH"/>
              </w:rPr>
              <w:t>UN</w:t>
            </w:r>
            <w:r w:rsidRPr="00137DBD">
              <w:rPr>
                <w:rFonts w:cs="Calibri"/>
                <w:color w:val="000000"/>
                <w:sz w:val="20"/>
                <w:lang w:eastAsia="fr-CH"/>
              </w:rPr>
              <w:t>) IPs and CSO to implement FPIC and /or prior consultation according to the needs of the national programme (Honduras, Paraguay , Panamá , Guatemala, Mexico, Costa Rica )</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UNDP (direct support of ILO)</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National workshops for capacity building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Workshops, travel costs</w:t>
            </w:r>
          </w:p>
        </w:tc>
        <w:tc>
          <w:tcPr>
            <w:tcW w:w="429" w:type="dxa"/>
            <w:shd w:val="clear" w:color="000000" w:fill="FFFFFF"/>
            <w:vAlign w:val="bottom"/>
          </w:tcPr>
          <w:p w:rsidR="006C34D9" w:rsidRPr="00137DBD" w:rsidRDefault="006C34D9" w:rsidP="009D747E">
            <w:pPr>
              <w:rPr>
                <w:rFonts w:cs="Calibri"/>
                <w:color w:val="FF0000"/>
                <w:sz w:val="20"/>
                <w:lang w:eastAsia="fr-CH"/>
              </w:rPr>
            </w:pPr>
          </w:p>
        </w:tc>
        <w:tc>
          <w:tcPr>
            <w:tcW w:w="425" w:type="dxa"/>
            <w:shd w:val="clear" w:color="000000" w:fill="FFFFFF"/>
            <w:vAlign w:val="bottom"/>
          </w:tcPr>
          <w:p w:rsidR="006C34D9" w:rsidRPr="00137DBD" w:rsidRDefault="006C34D9" w:rsidP="009D747E">
            <w:pPr>
              <w:rPr>
                <w:rFonts w:cs="Calibri"/>
                <w:color w:val="FF0000"/>
                <w:sz w:val="20"/>
                <w:lang w:eastAsia="fr-CH"/>
              </w:rPr>
            </w:pPr>
          </w:p>
        </w:tc>
        <w:tc>
          <w:tcPr>
            <w:tcW w:w="425" w:type="dxa"/>
            <w:shd w:val="clear" w:color="000000" w:fill="FFFFFF"/>
            <w:vAlign w:val="bottom"/>
          </w:tcPr>
          <w:p w:rsidR="006C34D9" w:rsidRPr="00137DBD" w:rsidRDefault="006C34D9" w:rsidP="009D747E">
            <w:pPr>
              <w:rPr>
                <w:rFonts w:cs="Calibri"/>
                <w:color w:val="FF0000"/>
                <w:sz w:val="20"/>
                <w:lang w:eastAsia="fr-CH"/>
              </w:rPr>
            </w:pPr>
          </w:p>
        </w:tc>
        <w:tc>
          <w:tcPr>
            <w:tcW w:w="425" w:type="dxa"/>
            <w:shd w:val="clear" w:color="000000" w:fill="FF0000"/>
            <w:vAlign w:val="bottom"/>
          </w:tcPr>
          <w:p w:rsidR="006C34D9" w:rsidRPr="00137DBD" w:rsidRDefault="006C34D9" w:rsidP="009D747E">
            <w:pPr>
              <w:rPr>
                <w:rFonts w:cs="Calibri"/>
                <w:color w:val="FF0000"/>
                <w:sz w:val="20"/>
                <w:lang w:eastAsia="fr-CH"/>
              </w:rPr>
            </w:pPr>
          </w:p>
        </w:tc>
        <w:tc>
          <w:tcPr>
            <w:tcW w:w="1250" w:type="dxa"/>
            <w:gridSpan w:val="2"/>
          </w:tcPr>
          <w:p w:rsidR="006C34D9" w:rsidRPr="00137DBD" w:rsidRDefault="006C34D9" w:rsidP="009D747E">
            <w:pPr>
              <w:rPr>
                <w:rFonts w:cs="Calibri"/>
                <w:color w:val="000000"/>
                <w:sz w:val="20"/>
                <w:lang w:eastAsia="fr-CH"/>
              </w:rPr>
            </w:pPr>
            <w:r w:rsidRPr="00137DBD">
              <w:rPr>
                <w:rFonts w:cs="Calibri"/>
                <w:color w:val="000000"/>
                <w:sz w:val="20"/>
                <w:lang w:eastAsia="fr-CH"/>
              </w:rPr>
              <w:t>50,000</w:t>
            </w:r>
          </w:p>
        </w:tc>
      </w:tr>
      <w:tr w:rsidR="006C34D9" w:rsidRPr="00137DBD">
        <w:trPr>
          <w:trHeight w:val="1200"/>
        </w:trPr>
        <w:tc>
          <w:tcPr>
            <w:tcW w:w="2214" w:type="dxa"/>
          </w:tcPr>
          <w:p w:rsidR="006C34D9" w:rsidRPr="00137DBD" w:rsidRDefault="006C34D9" w:rsidP="001A34EF">
            <w:pPr>
              <w:ind w:left="264"/>
              <w:rPr>
                <w:rFonts w:cs="Calibri"/>
                <w:b/>
                <w:color w:val="000000"/>
                <w:sz w:val="20"/>
                <w:lang w:eastAsia="fr-CH"/>
              </w:rPr>
            </w:pPr>
          </w:p>
        </w:tc>
        <w:tc>
          <w:tcPr>
            <w:tcW w:w="1626"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Generate ideas , recommendations and provide assistance to advance  on the implementation of  Grievance in technical tasks of UN and government (Honduras, Guatemala , Panamá , Costa Rica, Surinam, Paraguay, Mexico) </w:t>
            </w:r>
          </w:p>
        </w:tc>
        <w:tc>
          <w:tcPr>
            <w:tcW w:w="1509" w:type="dxa"/>
          </w:tcPr>
          <w:p w:rsidR="006C34D9" w:rsidRPr="00137DBD" w:rsidRDefault="006C34D9" w:rsidP="009D747E">
            <w:pPr>
              <w:rPr>
                <w:rFonts w:cs="Calibri"/>
                <w:color w:val="000000"/>
                <w:sz w:val="20"/>
                <w:lang w:eastAsia="fr-CH"/>
              </w:rPr>
            </w:pPr>
            <w:r w:rsidRPr="00137DBD">
              <w:rPr>
                <w:rFonts w:cs="Calibri"/>
                <w:color w:val="000000"/>
                <w:sz w:val="20"/>
                <w:lang w:eastAsia="fr-CH"/>
              </w:rPr>
              <w:t>UNDP</w:t>
            </w:r>
          </w:p>
        </w:tc>
        <w:tc>
          <w:tcPr>
            <w:tcW w:w="1504"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National workshops , direct assessment </w:t>
            </w:r>
          </w:p>
        </w:tc>
        <w:tc>
          <w:tcPr>
            <w:tcW w:w="1312" w:type="dxa"/>
          </w:tcPr>
          <w:p w:rsidR="006C34D9" w:rsidRPr="00137DBD" w:rsidRDefault="006C34D9" w:rsidP="009D747E">
            <w:pPr>
              <w:rPr>
                <w:rFonts w:cs="Calibri"/>
                <w:color w:val="000000"/>
                <w:sz w:val="20"/>
                <w:lang w:eastAsia="fr-CH"/>
              </w:rPr>
            </w:pPr>
            <w:r w:rsidRPr="00137DBD">
              <w:rPr>
                <w:rFonts w:cs="Calibri"/>
                <w:color w:val="000000"/>
                <w:sz w:val="20"/>
                <w:lang w:eastAsia="fr-CH"/>
              </w:rPr>
              <w:t xml:space="preserve">Workshops and consultant </w:t>
            </w:r>
          </w:p>
        </w:tc>
        <w:tc>
          <w:tcPr>
            <w:tcW w:w="429" w:type="dxa"/>
            <w:shd w:val="clear" w:color="auto" w:fill="FFFFFF"/>
            <w:vAlign w:val="bottom"/>
          </w:tcPr>
          <w:p w:rsidR="006C34D9" w:rsidRPr="00137DBD" w:rsidRDefault="006C34D9" w:rsidP="009D747E">
            <w:pPr>
              <w:rPr>
                <w:rFonts w:cs="Calibri"/>
                <w:color w:val="FF0000"/>
                <w:sz w:val="20"/>
                <w:lang w:eastAsia="fr-CH"/>
              </w:rPr>
            </w:pPr>
          </w:p>
        </w:tc>
        <w:tc>
          <w:tcPr>
            <w:tcW w:w="425" w:type="dxa"/>
            <w:shd w:val="clear" w:color="auto" w:fill="FF0000"/>
            <w:vAlign w:val="bottom"/>
          </w:tcPr>
          <w:p w:rsidR="006C34D9" w:rsidRPr="00137DBD" w:rsidRDefault="006C34D9" w:rsidP="009D747E">
            <w:pPr>
              <w:rPr>
                <w:rFonts w:cs="Calibri"/>
                <w:color w:val="FF0000"/>
                <w:sz w:val="20"/>
                <w:lang w:eastAsia="fr-CH"/>
              </w:rPr>
            </w:pPr>
          </w:p>
        </w:tc>
        <w:tc>
          <w:tcPr>
            <w:tcW w:w="425" w:type="dxa"/>
            <w:shd w:val="clear" w:color="auto" w:fill="FF0000"/>
            <w:vAlign w:val="bottom"/>
          </w:tcPr>
          <w:p w:rsidR="006C34D9" w:rsidRPr="00137DBD" w:rsidRDefault="006C34D9" w:rsidP="009D747E">
            <w:pPr>
              <w:rPr>
                <w:rFonts w:cs="Calibri"/>
                <w:color w:val="FF0000"/>
                <w:sz w:val="20"/>
                <w:lang w:eastAsia="fr-CH"/>
              </w:rPr>
            </w:pPr>
          </w:p>
        </w:tc>
        <w:tc>
          <w:tcPr>
            <w:tcW w:w="425" w:type="dxa"/>
            <w:shd w:val="clear" w:color="auto" w:fill="FF0000"/>
            <w:vAlign w:val="bottom"/>
          </w:tcPr>
          <w:p w:rsidR="006C34D9" w:rsidRPr="00137DBD" w:rsidRDefault="006C34D9" w:rsidP="009D747E">
            <w:pPr>
              <w:rPr>
                <w:rFonts w:cs="Calibri"/>
                <w:color w:val="FF0000"/>
                <w:sz w:val="20"/>
                <w:lang w:eastAsia="fr-CH"/>
              </w:rPr>
            </w:pPr>
          </w:p>
        </w:tc>
        <w:tc>
          <w:tcPr>
            <w:tcW w:w="1250" w:type="dxa"/>
            <w:gridSpan w:val="2"/>
          </w:tcPr>
          <w:p w:rsidR="006C34D9" w:rsidRPr="00137DBD" w:rsidRDefault="006C34D9" w:rsidP="009D747E">
            <w:pPr>
              <w:rPr>
                <w:rFonts w:cs="Calibri"/>
                <w:color w:val="000000"/>
                <w:sz w:val="20"/>
                <w:lang w:eastAsia="fr-CH"/>
              </w:rPr>
            </w:pPr>
            <w:r w:rsidRPr="00137DBD">
              <w:rPr>
                <w:rFonts w:cs="Calibri"/>
                <w:color w:val="000000"/>
                <w:sz w:val="20"/>
                <w:lang w:eastAsia="fr-CH"/>
              </w:rPr>
              <w:t>40,000</w:t>
            </w:r>
          </w:p>
        </w:tc>
      </w:tr>
    </w:tbl>
    <w:p w:rsidR="006C34D9" w:rsidRPr="00137DBD" w:rsidRDefault="006C34D9" w:rsidP="009D747E">
      <w:pPr>
        <w:rPr>
          <w:rFonts w:cs="Calibri"/>
          <w:b/>
          <w:color w:val="1F497D"/>
          <w:sz w:val="20"/>
        </w:rPr>
      </w:pPr>
    </w:p>
    <w:tbl>
      <w:tblPr>
        <w:tblW w:w="13410" w:type="dxa"/>
        <w:tblInd w:w="-110" w:type="dxa"/>
        <w:tblLayout w:type="fixed"/>
        <w:tblCellMar>
          <w:left w:w="70" w:type="dxa"/>
          <w:right w:w="70" w:type="dxa"/>
        </w:tblCellMar>
        <w:tblLook w:val="00A0"/>
      </w:tblPr>
      <w:tblGrid>
        <w:gridCol w:w="3600"/>
        <w:gridCol w:w="8100"/>
        <w:gridCol w:w="1710"/>
      </w:tblGrid>
      <w:tr w:rsidR="006C34D9" w:rsidRPr="00137DBD">
        <w:trPr>
          <w:trHeight w:val="163"/>
        </w:trPr>
        <w:tc>
          <w:tcPr>
            <w:tcW w:w="3600" w:type="dxa"/>
            <w:tcBorders>
              <w:top w:val="single" w:sz="4" w:space="0" w:color="auto"/>
              <w:left w:val="single" w:sz="4" w:space="0" w:color="auto"/>
              <w:bottom w:val="single" w:sz="4" w:space="0" w:color="auto"/>
              <w:right w:val="single" w:sz="4" w:space="0" w:color="auto"/>
            </w:tcBorders>
            <w:shd w:val="clear" w:color="auto" w:fill="BFBFBF"/>
            <w:vAlign w:val="bottom"/>
          </w:tcPr>
          <w:p w:rsidR="006C34D9" w:rsidRPr="00137DBD" w:rsidRDefault="006C34D9">
            <w:pPr>
              <w:rPr>
                <w:rFonts w:cs="Calibri"/>
                <w:color w:val="000000"/>
                <w:sz w:val="20"/>
                <w:lang w:val="fr-CH" w:eastAsia="fr-CH"/>
              </w:rPr>
            </w:pPr>
            <w:r w:rsidRPr="00137DBD">
              <w:rPr>
                <w:rFonts w:cs="Calibri"/>
                <w:sz w:val="20"/>
              </w:rPr>
              <w:br w:type="page"/>
            </w:r>
            <w:r w:rsidRPr="00137DBD">
              <w:rPr>
                <w:rFonts w:cs="Calibri"/>
                <w:color w:val="000000"/>
                <w:sz w:val="20"/>
                <w:lang w:val="fr-CH" w:eastAsia="fr-CH"/>
              </w:rPr>
              <w:t>SUBTOTAL for LAC</w:t>
            </w:r>
          </w:p>
        </w:tc>
        <w:tc>
          <w:tcPr>
            <w:tcW w:w="8100" w:type="dxa"/>
            <w:tcBorders>
              <w:top w:val="single" w:sz="4" w:space="0" w:color="auto"/>
              <w:left w:val="single" w:sz="4" w:space="0" w:color="auto"/>
              <w:bottom w:val="single" w:sz="4" w:space="0" w:color="auto"/>
              <w:right w:val="single" w:sz="4" w:space="0" w:color="auto"/>
            </w:tcBorders>
            <w:shd w:val="clear" w:color="auto" w:fill="BFBFBF"/>
          </w:tcPr>
          <w:p w:rsidR="006C34D9" w:rsidRPr="00137DBD" w:rsidRDefault="006C34D9">
            <w:pPr>
              <w:rPr>
                <w:rFonts w:cs="Calibri"/>
                <w:color w:val="000000"/>
                <w:sz w:val="20"/>
                <w:lang w:val="fr-CH" w:eastAsia="fr-CH"/>
              </w:rPr>
            </w:pPr>
            <w:r w:rsidRPr="00137DBD">
              <w:rPr>
                <w:rFonts w:cs="Calibri"/>
                <w:color w:val="000000"/>
                <w:sz w:val="20"/>
                <w:lang w:val="fr-CH" w:eastAsia="fr-CH"/>
              </w:rPr>
              <w:t>  </w:t>
            </w:r>
          </w:p>
        </w:tc>
        <w:tc>
          <w:tcPr>
            <w:tcW w:w="1710" w:type="dxa"/>
            <w:tcBorders>
              <w:top w:val="single" w:sz="4" w:space="0" w:color="auto"/>
              <w:left w:val="single" w:sz="4" w:space="0" w:color="auto"/>
              <w:bottom w:val="single" w:sz="4" w:space="0" w:color="auto"/>
              <w:right w:val="single" w:sz="4" w:space="0" w:color="auto"/>
            </w:tcBorders>
            <w:shd w:val="clear" w:color="auto" w:fill="BFBFBF"/>
          </w:tcPr>
          <w:p w:rsidR="006C34D9" w:rsidRPr="00137DBD" w:rsidRDefault="006C34D9">
            <w:pPr>
              <w:jc w:val="center"/>
              <w:rPr>
                <w:rFonts w:cs="Calibri"/>
                <w:color w:val="000000"/>
                <w:sz w:val="20"/>
                <w:lang w:val="fr-CH" w:eastAsia="fr-CH"/>
              </w:rPr>
            </w:pPr>
            <w:r w:rsidRPr="00137DBD">
              <w:rPr>
                <w:rFonts w:cs="Calibri"/>
                <w:color w:val="000000"/>
                <w:sz w:val="20"/>
                <w:lang w:val="fr-CH" w:eastAsia="fr-CH"/>
              </w:rPr>
              <w:t>400,000</w:t>
            </w:r>
          </w:p>
        </w:tc>
      </w:tr>
      <w:tr w:rsidR="006C34D9" w:rsidRPr="00137DBD">
        <w:trPr>
          <w:trHeight w:val="163"/>
        </w:trPr>
        <w:tc>
          <w:tcPr>
            <w:tcW w:w="3600" w:type="dxa"/>
            <w:tcBorders>
              <w:top w:val="single" w:sz="4" w:space="0" w:color="auto"/>
              <w:left w:val="single" w:sz="4" w:space="0" w:color="auto"/>
              <w:bottom w:val="single" w:sz="4" w:space="0" w:color="auto"/>
              <w:right w:val="single" w:sz="4" w:space="0" w:color="auto"/>
            </w:tcBorders>
            <w:shd w:val="clear" w:color="auto" w:fill="BFBFBF"/>
            <w:vAlign w:val="bottom"/>
          </w:tcPr>
          <w:p w:rsidR="006C34D9" w:rsidRPr="00137DBD" w:rsidRDefault="006C34D9">
            <w:pPr>
              <w:rPr>
                <w:rFonts w:cs="Calibri"/>
                <w:sz w:val="20"/>
              </w:rPr>
            </w:pPr>
            <w:r w:rsidRPr="00137DBD">
              <w:rPr>
                <w:rFonts w:cs="Calibri"/>
                <w:sz w:val="20"/>
              </w:rPr>
              <w:t>GRAND TOTAL</w:t>
            </w:r>
          </w:p>
        </w:tc>
        <w:tc>
          <w:tcPr>
            <w:tcW w:w="8100" w:type="dxa"/>
            <w:tcBorders>
              <w:top w:val="single" w:sz="4" w:space="0" w:color="auto"/>
              <w:left w:val="single" w:sz="4" w:space="0" w:color="auto"/>
              <w:bottom w:val="single" w:sz="4" w:space="0" w:color="auto"/>
              <w:right w:val="single" w:sz="4" w:space="0" w:color="auto"/>
            </w:tcBorders>
            <w:shd w:val="clear" w:color="auto" w:fill="BFBFBF"/>
          </w:tcPr>
          <w:p w:rsidR="006C34D9" w:rsidRPr="00137DBD" w:rsidRDefault="006C34D9">
            <w:pPr>
              <w:rPr>
                <w:rFonts w:cs="Calibri"/>
                <w:color w:val="000000"/>
                <w:sz w:val="20"/>
                <w:lang w:val="fr-CH" w:eastAsia="fr-CH"/>
              </w:rPr>
            </w:pPr>
          </w:p>
        </w:tc>
        <w:tc>
          <w:tcPr>
            <w:tcW w:w="1710" w:type="dxa"/>
            <w:tcBorders>
              <w:top w:val="single" w:sz="4" w:space="0" w:color="auto"/>
              <w:left w:val="single" w:sz="4" w:space="0" w:color="auto"/>
              <w:bottom w:val="single" w:sz="4" w:space="0" w:color="auto"/>
              <w:right w:val="single" w:sz="4" w:space="0" w:color="auto"/>
            </w:tcBorders>
            <w:shd w:val="clear" w:color="auto" w:fill="BFBFBF"/>
          </w:tcPr>
          <w:p w:rsidR="006C34D9" w:rsidRPr="00137DBD" w:rsidRDefault="006C34D9" w:rsidP="00EE2A10">
            <w:pPr>
              <w:jc w:val="center"/>
              <w:rPr>
                <w:rFonts w:cs="Calibri"/>
                <w:color w:val="000000"/>
                <w:sz w:val="20"/>
                <w:lang w:val="fr-CH" w:eastAsia="fr-CH"/>
              </w:rPr>
            </w:pPr>
            <w:r w:rsidRPr="00137DBD">
              <w:rPr>
                <w:rFonts w:cs="Calibri"/>
                <w:color w:val="000000"/>
                <w:sz w:val="20"/>
                <w:lang w:val="fr-CH" w:eastAsia="fr-CH"/>
              </w:rPr>
              <w:t>1,</w:t>
            </w:r>
            <w:r>
              <w:rPr>
                <w:rFonts w:cs="Calibri"/>
                <w:color w:val="000000"/>
                <w:sz w:val="20"/>
                <w:lang w:val="fr-CH" w:eastAsia="fr-CH"/>
              </w:rPr>
              <w:t>1</w:t>
            </w:r>
            <w:r w:rsidRPr="00137DBD">
              <w:rPr>
                <w:rFonts w:cs="Calibri"/>
                <w:color w:val="000000"/>
                <w:sz w:val="20"/>
                <w:lang w:val="fr-CH" w:eastAsia="fr-CH"/>
              </w:rPr>
              <w:t>5</w:t>
            </w:r>
            <w:r>
              <w:rPr>
                <w:rFonts w:cs="Calibri"/>
                <w:color w:val="000000"/>
                <w:sz w:val="20"/>
                <w:lang w:val="fr-CH" w:eastAsia="fr-CH"/>
              </w:rPr>
              <w:t>0</w:t>
            </w:r>
            <w:r w:rsidRPr="00137DBD">
              <w:rPr>
                <w:rFonts w:cs="Calibri"/>
                <w:color w:val="000000"/>
                <w:sz w:val="20"/>
                <w:lang w:val="fr-CH" w:eastAsia="fr-CH"/>
              </w:rPr>
              <w:t>,</w:t>
            </w:r>
            <w:commentRangeStart w:id="23"/>
            <w:r w:rsidRPr="00137DBD">
              <w:rPr>
                <w:rFonts w:cs="Calibri"/>
                <w:color w:val="000000"/>
                <w:sz w:val="20"/>
                <w:lang w:val="fr-CH" w:eastAsia="fr-CH"/>
              </w:rPr>
              <w:t>000</w:t>
            </w:r>
            <w:commentRangeEnd w:id="23"/>
            <w:r w:rsidRPr="00137DBD">
              <w:rPr>
                <w:rStyle w:val="CommentReference"/>
                <w:rFonts w:cs="Calibri"/>
                <w:sz w:val="20"/>
              </w:rPr>
              <w:commentReference w:id="23"/>
            </w:r>
          </w:p>
        </w:tc>
      </w:tr>
    </w:tbl>
    <w:p w:rsidR="006C34D9" w:rsidRPr="00137DBD" w:rsidRDefault="006C34D9">
      <w:pPr>
        <w:rPr>
          <w:rFonts w:cs="Calibri"/>
          <w:sz w:val="20"/>
        </w:rPr>
      </w:pPr>
    </w:p>
    <w:p w:rsidR="006C34D9" w:rsidRPr="00137DBD" w:rsidRDefault="006C34D9" w:rsidP="00073435">
      <w:pPr>
        <w:rPr>
          <w:rFonts w:cs="Calibri"/>
          <w:b/>
          <w:color w:val="1F497D"/>
          <w:sz w:val="20"/>
        </w:rPr>
      </w:pPr>
    </w:p>
    <w:sectPr w:rsidR="006C34D9" w:rsidRPr="00137DBD" w:rsidSect="00596299">
      <w:pgSz w:w="16838" w:h="11906" w:orient="landscape"/>
      <w:pgMar w:top="1440" w:right="1440" w:bottom="1440" w:left="1440" w:gutter="0"/>
      <w:docGrid w:linePitch="360"/>
    </w:sectPr>
  </w:body>
</w:document>
</file>

<file path=word/comments.xml><?xml version="1.0" encoding="utf-8"?>
<w:comment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comment w:id="0" w:author="Helena ERIKSSON" w:date="2013-10-01T11:20:00Z" w:initials="HE">
    <w:p w:rsidR="006C34D9" w:rsidRDefault="006C34D9">
      <w:pPr>
        <w:pStyle w:val="CommentText"/>
      </w:pPr>
      <w:r>
        <w:rPr>
          <w:rStyle w:val="CommentReference"/>
        </w:rPr>
        <w:annotationRef/>
      </w:r>
      <w:r>
        <w:t>Also Outcome 2 to a smaller extent.</w:t>
      </w:r>
    </w:p>
  </w:comment>
  <w:comment w:id="1" w:author="Helena ERIKSSON" w:date="2013-10-01T11:20:00Z" w:initials="HE">
    <w:p w:rsidR="006C34D9" w:rsidRDefault="006C34D9">
      <w:pPr>
        <w:pStyle w:val="CommentText"/>
      </w:pPr>
      <w:r>
        <w:rPr>
          <w:rStyle w:val="CommentReference"/>
        </w:rPr>
        <w:annotationRef/>
      </w:r>
      <w:r>
        <w:t xml:space="preserve">Are the activities a part of any restoration of budget (SNA workplan already agreed on) or are these new activities foreseen under Outcome 4 not initially planned? </w:t>
      </w:r>
    </w:p>
  </w:comment>
  <w:comment w:id="2" w:author="David Eastman" w:date="2013-10-01T11:28:00Z" w:initials="DE">
    <w:p w:rsidR="006C34D9" w:rsidRDefault="006C34D9">
      <w:pPr>
        <w:pStyle w:val="CommentText"/>
      </w:pPr>
      <w:r>
        <w:rPr>
          <w:rStyle w:val="CommentReference"/>
        </w:rPr>
        <w:annotationRef/>
      </w:r>
      <w:r>
        <w:t>Please elaborate on "Theory of change" - how will further support improve participation, and as a result the REDD+ programming in countries?</w:t>
      </w:r>
    </w:p>
  </w:comment>
  <w:comment w:id="3" w:author="David Eastman" w:date="2013-10-01T11:20:00Z" w:initials="DE">
    <w:p w:rsidR="006C34D9" w:rsidRDefault="006C34D9">
      <w:pPr>
        <w:pStyle w:val="CommentText"/>
      </w:pPr>
      <w:r>
        <w:rPr>
          <w:rStyle w:val="CommentReference"/>
        </w:rPr>
        <w:annotationRef/>
      </w:r>
      <w:r>
        <w:t>For clarity and unity in the concept, would be good to use same words under indicative activities here and in M&amp;E framework</w:t>
      </w:r>
    </w:p>
  </w:comment>
  <w:comment w:id="4" w:author="Helena ERIKSSON" w:date="2013-10-01T11:20:00Z" w:initials="HE">
    <w:p w:rsidR="006C34D9" w:rsidRDefault="006C34D9">
      <w:pPr>
        <w:pStyle w:val="CommentText"/>
      </w:pPr>
      <w:r>
        <w:rPr>
          <w:rStyle w:val="CommentReference"/>
        </w:rPr>
        <w:annotationRef/>
      </w:r>
      <w:r>
        <w:t>Rod to review for any KM text.</w:t>
      </w:r>
    </w:p>
  </w:comment>
  <w:comment w:id="5" w:author="Helena ERIKSSON" w:date="2013-10-01T11:20:00Z" w:initials="HE">
    <w:p w:rsidR="006C34D9" w:rsidRDefault="006C34D9">
      <w:pPr>
        <w:pStyle w:val="CommentText"/>
      </w:pPr>
      <w:r>
        <w:rPr>
          <w:rStyle w:val="CommentReference"/>
        </w:rPr>
        <w:annotationRef/>
      </w:r>
      <w:r>
        <w:t>Some explanatory text is required of the coming tables.</w:t>
      </w:r>
    </w:p>
  </w:comment>
  <w:comment w:id="6" w:author="Helena ERIKSSON" w:date="2013-10-01T11:20:00Z" w:initials="HE">
    <w:p w:rsidR="006C34D9" w:rsidRDefault="006C34D9">
      <w:pPr>
        <w:pStyle w:val="CommentText"/>
      </w:pPr>
      <w:r>
        <w:rPr>
          <w:rStyle w:val="CommentReference"/>
        </w:rPr>
        <w:annotationRef/>
      </w:r>
      <w:r>
        <w:t>This is just suggested text. Please revise/add.</w:t>
      </w:r>
    </w:p>
  </w:comment>
  <w:comment w:id="7" w:author="Helena ERIKSSON" w:date="2013-10-01T11:20:00Z" w:initials="HE">
    <w:p w:rsidR="006C34D9" w:rsidRDefault="006C34D9">
      <w:pPr>
        <w:pStyle w:val="CommentText"/>
      </w:pPr>
      <w:r>
        <w:rPr>
          <w:rStyle w:val="CommentReference"/>
        </w:rPr>
        <w:annotationRef/>
      </w:r>
      <w:r>
        <w:t xml:space="preserve">What is the basis for these countries being identified? </w:t>
      </w:r>
    </w:p>
  </w:comment>
  <w:comment w:id="8" w:author="Helena ERIKSSON" w:date="2013-10-01T11:20:00Z" w:initials="HE">
    <w:p w:rsidR="006C34D9" w:rsidRDefault="006C34D9">
      <w:pPr>
        <w:pStyle w:val="CommentText"/>
      </w:pPr>
      <w:r>
        <w:rPr>
          <w:rStyle w:val="CommentReference"/>
        </w:rPr>
        <w:annotationRef/>
      </w:r>
      <w:r>
        <w:t>For our understanding internally, are these outputs referring to the ones in the SNA workplan for 2013-2014 or are these new outputs? Similarly for with the indicative activities.</w:t>
      </w:r>
    </w:p>
  </w:comment>
  <w:comment w:id="9" w:author="NK" w:date="2013-10-02T12:29:00Z" w:initials="NK">
    <w:p w:rsidR="006C34D9" w:rsidRDefault="006C34D9">
      <w:pPr>
        <w:pStyle w:val="CommentText"/>
      </w:pPr>
      <w:r>
        <w:rPr>
          <w:rStyle w:val="CommentReference"/>
        </w:rPr>
        <w:annotationRef/>
      </w:r>
      <w:r>
        <w:t>Helena – these refer to the outputs in SNA workplan, yes. We can word them so they are more in line with that. Does that mean there should only be one Outcome stated (the text from SNA Outcome 4) and we should keep to the Outputs as per the SNA as well, only proposing new indicative activities? Thank you!</w:t>
      </w:r>
    </w:p>
  </w:comment>
  <w:comment w:id="10" w:author="Helena ERIKSSON" w:date="2013-10-01T11:20:00Z" w:initials="HE">
    <w:p w:rsidR="006C34D9" w:rsidRDefault="006C34D9">
      <w:pPr>
        <w:pStyle w:val="CommentText"/>
      </w:pPr>
      <w:r>
        <w:rPr>
          <w:rStyle w:val="CommentReference"/>
        </w:rPr>
        <w:annotationRef/>
      </w:r>
      <w:r>
        <w:t>Where does this outcome text come from? Similar discussion as per phone. If a top up of SNA budget plesae refer to the Outcome in the workplan and budget for 2013-2014.</w:t>
      </w:r>
    </w:p>
  </w:comment>
  <w:comment w:id="11" w:author="Helena ERIKSSON" w:date="2013-10-02T12:15:00Z" w:initials="HE">
    <w:p w:rsidR="006C34D9" w:rsidRDefault="006C34D9">
      <w:pPr>
        <w:pStyle w:val="CommentText"/>
        <w:rPr>
          <w:rFonts w:cs="Calibri"/>
          <w:sz w:val="22"/>
        </w:rPr>
      </w:pPr>
      <w:r>
        <w:rPr>
          <w:rStyle w:val="CommentReference"/>
        </w:rPr>
        <w:annotationRef/>
      </w:r>
      <w:r w:rsidRPr="00722976">
        <w:rPr>
          <w:rFonts w:cs="Calibri"/>
          <w:sz w:val="22"/>
        </w:rPr>
        <w:t xml:space="preserve">Please review Outcome and Output level text - Estelle can perhaps help if needed. </w:t>
      </w:r>
    </w:p>
    <w:p w:rsidR="006C34D9" w:rsidRDefault="006C34D9">
      <w:pPr>
        <w:pStyle w:val="CommentText"/>
        <w:rPr>
          <w:rFonts w:cs="Calibri"/>
          <w:sz w:val="22"/>
        </w:rPr>
      </w:pPr>
      <w:r>
        <w:rPr>
          <w:rFonts w:cs="Calibri"/>
          <w:sz w:val="22"/>
        </w:rPr>
        <w:t xml:space="preserve">(See also above comment regarding SNA workplan and budget) </w:t>
      </w:r>
    </w:p>
    <w:p w:rsidR="006C34D9" w:rsidRPr="00722976" w:rsidRDefault="006C34D9">
      <w:pPr>
        <w:pStyle w:val="CommentText"/>
        <w:rPr>
          <w:rFonts w:cs="Calibri"/>
          <w:sz w:val="22"/>
        </w:rPr>
      </w:pPr>
    </w:p>
    <w:p w:rsidR="006C34D9" w:rsidRPr="00722976" w:rsidRDefault="006C34D9">
      <w:pPr>
        <w:pStyle w:val="CommentText"/>
        <w:rPr>
          <w:rFonts w:cs="Calibri"/>
          <w:sz w:val="22"/>
          <w:u w:val="single"/>
        </w:rPr>
      </w:pPr>
      <w:r w:rsidRPr="00722976">
        <w:rPr>
          <w:rFonts w:cs="Calibri"/>
          <w:sz w:val="22"/>
          <w:u w:val="single"/>
        </w:rPr>
        <w:t>An outcome:</w:t>
      </w:r>
    </w:p>
    <w:p w:rsidR="006C34D9" w:rsidRDefault="006C34D9" w:rsidP="00722976">
      <w:pPr>
        <w:autoSpaceDE w:val="0"/>
        <w:autoSpaceDN w:val="0"/>
        <w:adjustRightInd w:val="0"/>
        <w:spacing w:after="0" w:line="240" w:lineRule="auto"/>
      </w:pPr>
      <w:r w:rsidRPr="00722976">
        <w:rPr>
          <w:rFonts w:cs="Calibri"/>
          <w:lang w:eastAsia="en-US"/>
        </w:rPr>
        <w:t>The intended or achieved short-term and medium</w:t>
      </w:r>
      <w:r>
        <w:rPr>
          <w:rFonts w:cs="Calibri"/>
          <w:lang w:eastAsia="en-US"/>
        </w:rPr>
        <w:t xml:space="preserve"> </w:t>
      </w:r>
      <w:r w:rsidRPr="00722976">
        <w:rPr>
          <w:rFonts w:cs="Calibri"/>
          <w:lang w:eastAsia="en-US"/>
        </w:rPr>
        <w:t>term</w:t>
      </w:r>
      <w:r>
        <w:rPr>
          <w:rFonts w:cs="Calibri"/>
          <w:lang w:eastAsia="en-US"/>
        </w:rPr>
        <w:t xml:space="preserve"> </w:t>
      </w:r>
      <w:r w:rsidRPr="00722976">
        <w:rPr>
          <w:rFonts w:cs="Calibri"/>
          <w:lang w:eastAsia="en-US"/>
        </w:rPr>
        <w:t>effects of an</w:t>
      </w:r>
      <w:r>
        <w:rPr>
          <w:rFonts w:cs="Calibri"/>
          <w:lang w:eastAsia="en-US"/>
        </w:rPr>
        <w:t xml:space="preserve"> </w:t>
      </w:r>
      <w:r w:rsidRPr="00722976">
        <w:rPr>
          <w:rFonts w:cs="Calibri"/>
          <w:lang w:eastAsia="en-US"/>
        </w:rPr>
        <w:t>intervention’s outputs, usually requiring the</w:t>
      </w:r>
      <w:r>
        <w:rPr>
          <w:rFonts w:cs="Calibri"/>
          <w:lang w:eastAsia="en-US"/>
        </w:rPr>
        <w:t xml:space="preserve"> </w:t>
      </w:r>
      <w:r w:rsidRPr="00722976">
        <w:rPr>
          <w:rFonts w:cs="Calibri"/>
          <w:lang w:eastAsia="en-US"/>
        </w:rPr>
        <w:t>collective effort of partners.</w:t>
      </w:r>
      <w:r>
        <w:rPr>
          <w:rFonts w:cs="Calibri"/>
          <w:lang w:eastAsia="en-US"/>
        </w:rPr>
        <w:t xml:space="preserve"> </w:t>
      </w:r>
      <w:r w:rsidRPr="00722976">
        <w:rPr>
          <w:rFonts w:cs="Calibri"/>
          <w:lang w:eastAsia="en-US"/>
        </w:rPr>
        <w:t>Outcomes represent</w:t>
      </w:r>
      <w:r>
        <w:rPr>
          <w:rFonts w:cs="Calibri"/>
          <w:lang w:eastAsia="en-US"/>
        </w:rPr>
        <w:t xml:space="preserve"> </w:t>
      </w:r>
      <w:r w:rsidRPr="00722976">
        <w:rPr>
          <w:rFonts w:cs="Calibri"/>
          <w:lang w:eastAsia="en-US"/>
        </w:rPr>
        <w:t>changes in development</w:t>
      </w:r>
      <w:r>
        <w:rPr>
          <w:rFonts w:cs="Calibri"/>
          <w:lang w:eastAsia="en-US"/>
        </w:rPr>
        <w:t xml:space="preserve"> </w:t>
      </w:r>
      <w:r w:rsidRPr="00722976">
        <w:rPr>
          <w:rFonts w:cs="Calibri"/>
          <w:lang w:eastAsia="en-US"/>
        </w:rPr>
        <w:t>conditions which occur</w:t>
      </w:r>
      <w:r>
        <w:rPr>
          <w:rFonts w:cs="Calibri"/>
          <w:lang w:eastAsia="en-US"/>
        </w:rPr>
        <w:t xml:space="preserve"> </w:t>
      </w:r>
      <w:r w:rsidRPr="00722976">
        <w:rPr>
          <w:rFonts w:cs="Calibri"/>
          <w:lang w:eastAsia="en-US"/>
        </w:rPr>
        <w:t>between the completion of</w:t>
      </w:r>
      <w:r>
        <w:rPr>
          <w:rFonts w:cs="Calibri"/>
          <w:lang w:eastAsia="en-US"/>
        </w:rPr>
        <w:t xml:space="preserve"> </w:t>
      </w:r>
      <w:r w:rsidRPr="00722976">
        <w:rPr>
          <w:rFonts w:cs="Calibri"/>
          <w:lang w:eastAsia="en-US"/>
        </w:rPr>
        <w:t>outputs and the achievement of impact.</w:t>
      </w:r>
    </w:p>
  </w:comment>
  <w:comment w:id="12" w:author="Helena ERIKSSON" w:date="2013-10-01T11:20:00Z" w:initials="HE">
    <w:p w:rsidR="006C34D9" w:rsidRDefault="006C34D9">
      <w:pPr>
        <w:pStyle w:val="CommentText"/>
      </w:pPr>
      <w:r>
        <w:rPr>
          <w:rStyle w:val="CommentReference"/>
        </w:rPr>
        <w:annotationRef/>
      </w:r>
      <w:r>
        <w:t>This is not an outcome.</w:t>
      </w:r>
    </w:p>
  </w:comment>
  <w:comment w:id="13" w:author="Helena ERIKSSON" w:date="2013-10-02T12:16:00Z" w:initials="HE">
    <w:p w:rsidR="006C34D9" w:rsidRDefault="006C34D9">
      <w:pPr>
        <w:pStyle w:val="CommentText"/>
      </w:pPr>
      <w:r>
        <w:rPr>
          <w:rStyle w:val="CommentReference"/>
        </w:rPr>
        <w:annotationRef/>
      </w:r>
      <w:r>
        <w:t>No countries  are listed here (compare Africa Table)</w:t>
      </w:r>
    </w:p>
  </w:comment>
  <w:comment w:id="14" w:author="Helena ERIKSSON" w:date="2013-10-01T11:20:00Z" w:initials="HE">
    <w:p w:rsidR="006C34D9" w:rsidRDefault="006C34D9">
      <w:pPr>
        <w:pStyle w:val="CommentText"/>
      </w:pPr>
      <w:r>
        <w:rPr>
          <w:rStyle w:val="CommentReference"/>
        </w:rPr>
        <w:annotationRef/>
      </w:r>
      <w:r>
        <w:t>FAO to review if not already made.</w:t>
      </w:r>
    </w:p>
  </w:comment>
  <w:comment w:id="15" w:author="Helena ERIKSSON" w:date="2013-10-01T11:20:00Z" w:initials="HE">
    <w:p w:rsidR="006C34D9" w:rsidRDefault="006C34D9">
      <w:pPr>
        <w:pStyle w:val="CommentText"/>
      </w:pPr>
      <w:r>
        <w:rPr>
          <w:rStyle w:val="CommentReference"/>
        </w:rPr>
        <w:annotationRef/>
      </w:r>
      <w:r>
        <w:t>Other agencies to review table</w:t>
      </w:r>
    </w:p>
  </w:comment>
  <w:comment w:id="16" w:author="Helena ERIKSSON" w:date="2013-10-01T11:20:00Z" w:initials="HE">
    <w:p w:rsidR="006C34D9" w:rsidRDefault="006C34D9">
      <w:pPr>
        <w:pStyle w:val="CommentText"/>
      </w:pPr>
      <w:r>
        <w:rPr>
          <w:rStyle w:val="CommentReference"/>
        </w:rPr>
        <w:annotationRef/>
      </w:r>
      <w:r>
        <w:t>Outcome?</w:t>
      </w:r>
    </w:p>
  </w:comment>
  <w:comment w:id="17" w:author="David Eastman" w:date="2013-10-01T11:20:00Z" w:initials="DE">
    <w:p w:rsidR="006C34D9" w:rsidRDefault="006C34D9">
      <w:pPr>
        <w:pStyle w:val="CommentText"/>
      </w:pPr>
      <w:r>
        <w:rPr>
          <w:rStyle w:val="CommentReference"/>
        </w:rPr>
        <w:annotationRef/>
      </w:r>
      <w:r>
        <w:t>Could be Output under Outcome 2, i.e., “Grievance mechanism established at national level”</w:t>
      </w:r>
    </w:p>
  </w:comment>
  <w:comment w:id="18" w:author="Helena ERIKSSON" w:date="2013-10-01T11:20:00Z" w:initials="HE">
    <w:p w:rsidR="006C34D9" w:rsidRDefault="006C34D9">
      <w:pPr>
        <w:pStyle w:val="CommentText"/>
      </w:pPr>
      <w:r>
        <w:rPr>
          <w:rStyle w:val="CommentReference"/>
        </w:rPr>
        <w:annotationRef/>
      </w:r>
      <w:r>
        <w:t>Not clear how these countries have bene identified. See earlier comment and  page 4.</w:t>
      </w:r>
    </w:p>
  </w:comment>
  <w:comment w:id="19" w:author="Helena ERIKSSON" w:date="2013-10-01T11:20:00Z" w:initials="HE">
    <w:p w:rsidR="006C34D9" w:rsidRDefault="006C34D9">
      <w:pPr>
        <w:pStyle w:val="CommentText"/>
      </w:pPr>
      <w:r>
        <w:rPr>
          <w:rStyle w:val="CommentReference"/>
        </w:rPr>
        <w:annotationRef/>
      </w:r>
      <w:r>
        <w:t>Other agencies to review table.</w:t>
      </w:r>
    </w:p>
  </w:comment>
  <w:comment w:id="20" w:author="Helena ERIKSSON" w:date="2013-10-01T11:20:00Z" w:initials="HE">
    <w:p w:rsidR="006C34D9" w:rsidRDefault="006C34D9">
      <w:pPr>
        <w:pStyle w:val="CommentText"/>
      </w:pPr>
      <w:r>
        <w:rPr>
          <w:rStyle w:val="CommentReference"/>
        </w:rPr>
        <w:annotationRef/>
      </w:r>
      <w:r>
        <w:t>FAO to review.the document.</w:t>
      </w:r>
    </w:p>
  </w:comment>
  <w:comment w:id="21" w:author="Helena ERIKSSON" w:date="2013-10-02T12:17:00Z" w:initials="HE">
    <w:p w:rsidR="006C34D9" w:rsidRDefault="006C34D9">
      <w:pPr>
        <w:pStyle w:val="CommentText"/>
      </w:pPr>
      <w:r>
        <w:rPr>
          <w:rStyle w:val="CommentReference"/>
        </w:rPr>
        <w:annotationRef/>
      </w:r>
      <w:r>
        <w:t>This seems more to belong to Governance (?)</w:t>
      </w:r>
    </w:p>
  </w:comment>
  <w:comment w:id="22" w:author="Helena ERIKSSON" w:date="2013-10-01T11:20:00Z" w:initials="HE">
    <w:p w:rsidR="006C34D9" w:rsidRDefault="006C34D9">
      <w:pPr>
        <w:pStyle w:val="CommentText"/>
      </w:pPr>
      <w:r>
        <w:rPr>
          <w:rStyle w:val="CommentReference"/>
        </w:rPr>
        <w:annotationRef/>
      </w:r>
      <w:r w:rsidRPr="00137DBD">
        <w:rPr>
          <w:rFonts w:cs="Calibri"/>
          <w:color w:val="000000"/>
          <w:lang w:eastAsia="fr-CH"/>
        </w:rPr>
        <w:t>Capacity gaps</w:t>
      </w:r>
      <w:r>
        <w:rPr>
          <w:rFonts w:cs="Calibri"/>
          <w:color w:val="000000"/>
          <w:lang w:eastAsia="fr-CH"/>
        </w:rPr>
        <w:t xml:space="preserve"> in stakeholder eng.? It should be possible to read the output text separately and understand the context.</w:t>
      </w:r>
    </w:p>
  </w:comment>
  <w:comment w:id="23" w:author="Helena ERIKSSON" w:date="2013-10-01T11:20:00Z" w:initials="HE">
    <w:p w:rsidR="006C34D9" w:rsidRDefault="006C34D9">
      <w:pPr>
        <w:pStyle w:val="CommentText"/>
      </w:pPr>
      <w:r>
        <w:rPr>
          <w:rStyle w:val="CommentReference"/>
        </w:rPr>
        <w:annotationRef/>
      </w:r>
      <w:r>
        <w:t>Would you have an estimated amount on how much to be disbursed by July 2014 (e.g 80% etc)</w:t>
      </w:r>
    </w:p>
  </w:comment>
</w:comment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C34D9" w:rsidRDefault="006C34D9" w:rsidP="00F6513A">
      <w:pPr>
        <w:spacing w:after="0" w:line="240" w:lineRule="auto"/>
      </w:pPr>
      <w:r>
        <w:separator/>
      </w:r>
    </w:p>
  </w:endnote>
  <w:endnote w:type="continuationSeparator" w:id="1">
    <w:p w:rsidR="006C34D9" w:rsidRDefault="006C34D9" w:rsidP="00F65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ËÎÌå"/>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mbria">
    <w:panose1 w:val="02040503050406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C34D9" w:rsidRPr="00555A64" w:rsidRDefault="006C34D9">
    <w:pPr>
      <w:pStyle w:val="Footer"/>
      <w:jc w:val="right"/>
    </w:pPr>
    <w:fldSimple w:instr=" PAGE   \* MERGEFORMAT ">
      <w:r w:rsidRPr="00555A64">
        <w:rPr>
          <w:noProof/>
        </w:rPr>
        <w:t>4</w:t>
      </w:r>
    </w:fldSimple>
  </w:p>
  <w:p w:rsidR="006C34D9" w:rsidRDefault="006C34D9">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C34D9" w:rsidRDefault="006C34D9" w:rsidP="00F6513A">
      <w:pPr>
        <w:spacing w:after="0" w:line="240" w:lineRule="auto"/>
      </w:pPr>
      <w:r>
        <w:separator/>
      </w:r>
    </w:p>
  </w:footnote>
  <w:footnote w:type="continuationSeparator" w:id="1">
    <w:p w:rsidR="006C34D9" w:rsidRDefault="006C34D9" w:rsidP="00F6513A">
      <w:pPr>
        <w:spacing w:after="0" w:line="240" w:lineRule="auto"/>
      </w:pPr>
      <w:r>
        <w:continuationSeparator/>
      </w:r>
    </w:p>
  </w:footnote>
  <w:footnote w:id="2">
    <w:p w:rsidR="006C34D9" w:rsidRDefault="006C34D9" w:rsidP="002C1C9A">
      <w:pPr>
        <w:spacing w:after="0"/>
        <w:jc w:val="both"/>
      </w:pPr>
      <w:r w:rsidRPr="00CB5F66">
        <w:rPr>
          <w:rStyle w:val="FootnoteReference"/>
          <w:sz w:val="20"/>
        </w:rPr>
        <w:footnoteRef/>
      </w:r>
      <w:r w:rsidRPr="00CB5F66">
        <w:rPr>
          <w:sz w:val="20"/>
        </w:rPr>
        <w:t xml:space="preserve"> The work areas are: Monitoring</w:t>
      </w:r>
      <w:r>
        <w:rPr>
          <w:sz w:val="20"/>
        </w:rPr>
        <w:t>,</w:t>
      </w:r>
      <w:r w:rsidRPr="00CB5F66">
        <w:rPr>
          <w:sz w:val="20"/>
        </w:rPr>
        <w:t xml:space="preserve"> Reporting </w:t>
      </w:r>
      <w:r>
        <w:rPr>
          <w:sz w:val="20"/>
        </w:rPr>
        <w:t xml:space="preserve">and </w:t>
      </w:r>
      <w:r w:rsidRPr="00CB5F66">
        <w:rPr>
          <w:sz w:val="20"/>
        </w:rPr>
        <w:t>Verification (MRV)</w:t>
      </w:r>
      <w:r>
        <w:rPr>
          <w:sz w:val="20"/>
        </w:rPr>
        <w:t>;</w:t>
      </w:r>
      <w:r w:rsidRPr="00CB5F66">
        <w:rPr>
          <w:sz w:val="20"/>
        </w:rPr>
        <w:t xml:space="preserve"> Governance</w:t>
      </w:r>
      <w:r>
        <w:rPr>
          <w:sz w:val="20"/>
        </w:rPr>
        <w:t>;</w:t>
      </w:r>
      <w:r w:rsidRPr="00CB5F66">
        <w:rPr>
          <w:sz w:val="20"/>
        </w:rPr>
        <w:t xml:space="preserve"> Stakeholder Engagement</w:t>
      </w:r>
      <w:r>
        <w:rPr>
          <w:sz w:val="20"/>
        </w:rPr>
        <w:t>;</w:t>
      </w:r>
      <w:r w:rsidRPr="00CB5F66">
        <w:rPr>
          <w:sz w:val="20"/>
        </w:rPr>
        <w:t xml:space="preserve"> Multiple Benefits</w:t>
      </w:r>
      <w:r>
        <w:rPr>
          <w:sz w:val="20"/>
        </w:rPr>
        <w:t xml:space="preserve"> and Safeguards;</w:t>
      </w:r>
      <w:r w:rsidRPr="00CB5F66">
        <w:rPr>
          <w:sz w:val="20"/>
        </w:rPr>
        <w:t xml:space="preserve"> Transparency </w:t>
      </w:r>
      <w:r>
        <w:rPr>
          <w:sz w:val="20"/>
        </w:rPr>
        <w:t>and</w:t>
      </w:r>
      <w:r w:rsidRPr="00CB5F66">
        <w:rPr>
          <w:sz w:val="20"/>
        </w:rPr>
        <w:t xml:space="preserve"> Accountability</w:t>
      </w:r>
      <w:r>
        <w:rPr>
          <w:sz w:val="20"/>
        </w:rPr>
        <w:t>;</w:t>
      </w:r>
      <w:r w:rsidRPr="00CB5F66">
        <w:rPr>
          <w:sz w:val="20"/>
        </w:rPr>
        <w:t xml:space="preserve"> </w:t>
      </w:r>
      <w:r>
        <w:rPr>
          <w:sz w:val="20"/>
        </w:rPr>
        <w:t xml:space="preserve">and, </w:t>
      </w:r>
      <w:r w:rsidRPr="00CB5F66">
        <w:rPr>
          <w:sz w:val="20"/>
        </w:rPr>
        <w:t>Green Economy.</w:t>
      </w:r>
      <w:r w:rsidRPr="00AF6D73">
        <w:rPr>
          <w:sz w:val="20"/>
        </w:rPr>
        <w:t xml:space="preserve"> </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6D2022"/>
    <w:multiLevelType w:val="hybridMultilevel"/>
    <w:tmpl w:val="F924A478"/>
    <w:lvl w:ilvl="0" w:tplc="000F100C">
      <w:start w:val="1"/>
      <w:numFmt w:val="decimal"/>
      <w:lvlText w:val="%1."/>
      <w:lvlJc w:val="left"/>
      <w:pPr>
        <w:ind w:left="720" w:hanging="360"/>
      </w:pPr>
      <w:rPr>
        <w:rFonts w:hint="default"/>
      </w:rPr>
    </w:lvl>
    <w:lvl w:ilvl="1" w:tplc="00010409">
      <w:start w:val="1"/>
      <w:numFmt w:val="bullet"/>
      <w:lvlText w:val=""/>
      <w:lvlJc w:val="left"/>
      <w:pPr>
        <w:ind w:left="1440" w:hanging="360"/>
      </w:pPr>
      <w:rPr>
        <w:rFonts w:ascii="Symbol" w:hAnsi="Symbol" w:hint="default"/>
      </w:r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102D46C3"/>
    <w:multiLevelType w:val="hybridMultilevel"/>
    <w:tmpl w:val="174AC7FA"/>
    <w:lvl w:ilvl="0" w:tplc="3F5626F6">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D2C9A"/>
    <w:multiLevelType w:val="hybridMultilevel"/>
    <w:tmpl w:val="7664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D7353A"/>
    <w:multiLevelType w:val="hybridMultilevel"/>
    <w:tmpl w:val="56E87516"/>
    <w:lvl w:ilvl="0" w:tplc="0CA6B39E">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5263BA"/>
    <w:multiLevelType w:val="multilevel"/>
    <w:tmpl w:val="ABCEA482"/>
    <w:lvl w:ilvl="0">
      <w:start w:val="1"/>
      <w:numFmt w:val="decimal"/>
      <w:lvlText w:val="%1."/>
      <w:lvlJc w:val="left"/>
      <w:pPr>
        <w:ind w:left="720" w:hanging="360"/>
      </w:pPr>
      <w:rPr>
        <w:rFonts w:hint="default"/>
        <w:b/>
        <w:sz w:val="24"/>
      </w:rPr>
    </w:lvl>
    <w:lvl w:ilvl="1">
      <w:start w:val="1"/>
      <w:numFmt w:val="decimal"/>
      <w:isLgl/>
      <w:lvlText w:val="%1.%2"/>
      <w:lvlJc w:val="left"/>
      <w:pPr>
        <w:ind w:left="795" w:hanging="435"/>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5">
    <w:nsid w:val="27581FA2"/>
    <w:multiLevelType w:val="hybridMultilevel"/>
    <w:tmpl w:val="F924A478"/>
    <w:lvl w:ilvl="0" w:tplc="100C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B17F7E"/>
    <w:multiLevelType w:val="multilevel"/>
    <w:tmpl w:val="C92881D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8206295"/>
    <w:multiLevelType w:val="hybridMultilevel"/>
    <w:tmpl w:val="683082A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AF5805"/>
    <w:multiLevelType w:val="hybridMultilevel"/>
    <w:tmpl w:val="05608238"/>
    <w:lvl w:ilvl="0" w:tplc="04090001">
      <w:start w:val="1"/>
      <w:numFmt w:val="bullet"/>
      <w:lvlText w:val=""/>
      <w:lvlJc w:val="left"/>
      <w:pPr>
        <w:ind w:left="1440" w:hanging="360"/>
      </w:pPr>
      <w:rPr>
        <w:rFonts w:ascii="Symbol" w:hAnsi="Symbol" w:hint="default"/>
      </w:rPr>
    </w:lvl>
    <w:lvl w:ilvl="1" w:tplc="FD8C90D8">
      <w:numFmt w:val="bullet"/>
      <w:lvlText w:val="•"/>
      <w:lvlJc w:val="left"/>
      <w:pPr>
        <w:ind w:left="2160" w:hanging="360"/>
      </w:pPr>
      <w:rPr>
        <w:rFonts w:ascii="Times New Roman" w:eastAsia="Times New Roman" w:hAnsi="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FD6680"/>
    <w:multiLevelType w:val="hybridMultilevel"/>
    <w:tmpl w:val="1FD0F310"/>
    <w:lvl w:ilvl="0" w:tplc="04090001">
      <w:start w:val="1"/>
      <w:numFmt w:val="bullet"/>
      <w:lvlText w:val=""/>
      <w:lvlJc w:val="left"/>
      <w:pPr>
        <w:ind w:left="1428" w:hanging="360"/>
      </w:pPr>
      <w:rPr>
        <w:rFonts w:ascii="Symbol" w:hAnsi="Symbol" w:hint="default"/>
      </w:rPr>
    </w:lvl>
    <w:lvl w:ilvl="1" w:tplc="04090001">
      <w:start w:val="1"/>
      <w:numFmt w:val="bullet"/>
      <w:lvlText w:val=""/>
      <w:lvlJc w:val="left"/>
      <w:pPr>
        <w:ind w:left="2148" w:hanging="360"/>
      </w:pPr>
      <w:rPr>
        <w:rFonts w:ascii="Symbol" w:hAnsi="Symbol" w:hint="default"/>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nsid w:val="5E0F2041"/>
    <w:multiLevelType w:val="multilevel"/>
    <w:tmpl w:val="2392F3DA"/>
    <w:lvl w:ilvl="0">
      <w:start w:val="1"/>
      <w:numFmt w:val="decimal"/>
      <w:lvlText w:val="%1"/>
      <w:lvlJc w:val="left"/>
      <w:pPr>
        <w:ind w:left="435" w:hanging="435"/>
      </w:pPr>
      <w:rPr>
        <w:rFonts w:hint="default"/>
      </w:rPr>
    </w:lvl>
    <w:lvl w:ilvl="1">
      <w:start w:val="1"/>
      <w:numFmt w:val="decimal"/>
      <w:lvlText w:val="%1.%2"/>
      <w:lvlJc w:val="left"/>
      <w:pPr>
        <w:ind w:left="506"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11">
    <w:nsid w:val="62C86A92"/>
    <w:multiLevelType w:val="hybridMultilevel"/>
    <w:tmpl w:val="C0B2283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76991A70"/>
    <w:multiLevelType w:val="hybridMultilevel"/>
    <w:tmpl w:val="0094AAB6"/>
    <w:lvl w:ilvl="0" w:tplc="6382C8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77E6363"/>
    <w:multiLevelType w:val="hybridMultilevel"/>
    <w:tmpl w:val="8EEC99E8"/>
    <w:lvl w:ilvl="0" w:tplc="8D1C09DC">
      <w:start w:val="1"/>
      <w:numFmt w:val="upperRoman"/>
      <w:lvlText w:val="%1."/>
      <w:lvlJc w:val="left"/>
      <w:pPr>
        <w:ind w:left="4406" w:hanging="720"/>
      </w:pPr>
      <w:rPr>
        <w:rFonts w:hint="default"/>
      </w:rPr>
    </w:lvl>
    <w:lvl w:ilvl="1" w:tplc="08090019" w:tentative="1">
      <w:start w:val="1"/>
      <w:numFmt w:val="lowerLetter"/>
      <w:lvlText w:val="%2."/>
      <w:lvlJc w:val="left"/>
      <w:pPr>
        <w:ind w:left="4766" w:hanging="360"/>
      </w:pPr>
    </w:lvl>
    <w:lvl w:ilvl="2" w:tplc="0809001B" w:tentative="1">
      <w:start w:val="1"/>
      <w:numFmt w:val="lowerRoman"/>
      <w:lvlText w:val="%3."/>
      <w:lvlJc w:val="right"/>
      <w:pPr>
        <w:ind w:left="5486" w:hanging="180"/>
      </w:pPr>
    </w:lvl>
    <w:lvl w:ilvl="3" w:tplc="0809000F" w:tentative="1">
      <w:start w:val="1"/>
      <w:numFmt w:val="decimal"/>
      <w:lvlText w:val="%4."/>
      <w:lvlJc w:val="left"/>
      <w:pPr>
        <w:ind w:left="6206" w:hanging="360"/>
      </w:pPr>
    </w:lvl>
    <w:lvl w:ilvl="4" w:tplc="08090019" w:tentative="1">
      <w:start w:val="1"/>
      <w:numFmt w:val="lowerLetter"/>
      <w:lvlText w:val="%5."/>
      <w:lvlJc w:val="left"/>
      <w:pPr>
        <w:ind w:left="6926" w:hanging="360"/>
      </w:pPr>
    </w:lvl>
    <w:lvl w:ilvl="5" w:tplc="0809001B" w:tentative="1">
      <w:start w:val="1"/>
      <w:numFmt w:val="lowerRoman"/>
      <w:lvlText w:val="%6."/>
      <w:lvlJc w:val="right"/>
      <w:pPr>
        <w:ind w:left="7646" w:hanging="180"/>
      </w:pPr>
    </w:lvl>
    <w:lvl w:ilvl="6" w:tplc="0809000F" w:tentative="1">
      <w:start w:val="1"/>
      <w:numFmt w:val="decimal"/>
      <w:lvlText w:val="%7."/>
      <w:lvlJc w:val="left"/>
      <w:pPr>
        <w:ind w:left="8366" w:hanging="360"/>
      </w:pPr>
    </w:lvl>
    <w:lvl w:ilvl="7" w:tplc="08090019" w:tentative="1">
      <w:start w:val="1"/>
      <w:numFmt w:val="lowerLetter"/>
      <w:lvlText w:val="%8."/>
      <w:lvlJc w:val="left"/>
      <w:pPr>
        <w:ind w:left="9086" w:hanging="360"/>
      </w:pPr>
    </w:lvl>
    <w:lvl w:ilvl="8" w:tplc="0809001B" w:tentative="1">
      <w:start w:val="1"/>
      <w:numFmt w:val="lowerRoman"/>
      <w:lvlText w:val="%9."/>
      <w:lvlJc w:val="right"/>
      <w:pPr>
        <w:ind w:left="9806" w:hanging="180"/>
      </w:pPr>
    </w:lvl>
  </w:abstractNum>
  <w:num w:numId="1">
    <w:abstractNumId w:val="6"/>
  </w:num>
  <w:num w:numId="2">
    <w:abstractNumId w:val="1"/>
  </w:num>
  <w:num w:numId="3">
    <w:abstractNumId w:val="4"/>
  </w:num>
  <w:num w:numId="4">
    <w:abstractNumId w:val="10"/>
  </w:num>
  <w:num w:numId="5">
    <w:abstractNumId w:val="13"/>
  </w:num>
  <w:num w:numId="6">
    <w:abstractNumId w:val="3"/>
  </w:num>
  <w:num w:numId="7">
    <w:abstractNumId w:val="8"/>
  </w:num>
  <w:num w:numId="8">
    <w:abstractNumId w:val="11"/>
  </w:num>
  <w:num w:numId="9">
    <w:abstractNumId w:val="7"/>
  </w:num>
  <w:num w:numId="10">
    <w:abstractNumId w:val="9"/>
  </w:num>
  <w:num w:numId="11">
    <w:abstractNumId w:val="5"/>
  </w:num>
  <w:num w:numId="12">
    <w:abstractNumId w:val="12"/>
  </w:num>
  <w:num w:numId="13">
    <w:abstractNumId w:val="0"/>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20"/>
  <w:hyphenationZone w:val="425"/>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2C4C56"/>
    <w:rsid w:val="000004E1"/>
    <w:rsid w:val="00011A76"/>
    <w:rsid w:val="00040F79"/>
    <w:rsid w:val="00073435"/>
    <w:rsid w:val="000925D9"/>
    <w:rsid w:val="000A480C"/>
    <w:rsid w:val="000B6BE1"/>
    <w:rsid w:val="000C19CD"/>
    <w:rsid w:val="000C2C89"/>
    <w:rsid w:val="000C62A5"/>
    <w:rsid w:val="000E0FB3"/>
    <w:rsid w:val="00103B7B"/>
    <w:rsid w:val="0010767F"/>
    <w:rsid w:val="001133A8"/>
    <w:rsid w:val="00131BC8"/>
    <w:rsid w:val="00133309"/>
    <w:rsid w:val="00136713"/>
    <w:rsid w:val="00137DBD"/>
    <w:rsid w:val="001554C9"/>
    <w:rsid w:val="00164B42"/>
    <w:rsid w:val="001666F4"/>
    <w:rsid w:val="00175884"/>
    <w:rsid w:val="001A34EF"/>
    <w:rsid w:val="001B0B4E"/>
    <w:rsid w:val="001B47D3"/>
    <w:rsid w:val="001C7E9B"/>
    <w:rsid w:val="00216426"/>
    <w:rsid w:val="0021768F"/>
    <w:rsid w:val="002352F4"/>
    <w:rsid w:val="00235E21"/>
    <w:rsid w:val="00245BFF"/>
    <w:rsid w:val="00252D6A"/>
    <w:rsid w:val="0027277D"/>
    <w:rsid w:val="002813BB"/>
    <w:rsid w:val="002919DF"/>
    <w:rsid w:val="002A6CF6"/>
    <w:rsid w:val="002B66D5"/>
    <w:rsid w:val="002C1C9A"/>
    <w:rsid w:val="002C4C56"/>
    <w:rsid w:val="002C6DDA"/>
    <w:rsid w:val="002D6DEB"/>
    <w:rsid w:val="00311463"/>
    <w:rsid w:val="00316C69"/>
    <w:rsid w:val="003236AD"/>
    <w:rsid w:val="00347864"/>
    <w:rsid w:val="0036299B"/>
    <w:rsid w:val="0037782B"/>
    <w:rsid w:val="003A6887"/>
    <w:rsid w:val="003B1DC3"/>
    <w:rsid w:val="003C48F1"/>
    <w:rsid w:val="00402AB3"/>
    <w:rsid w:val="00405D48"/>
    <w:rsid w:val="00460EFD"/>
    <w:rsid w:val="00464205"/>
    <w:rsid w:val="00467EE5"/>
    <w:rsid w:val="004A5AF4"/>
    <w:rsid w:val="004B152B"/>
    <w:rsid w:val="004B5E54"/>
    <w:rsid w:val="004C10C6"/>
    <w:rsid w:val="004C1491"/>
    <w:rsid w:val="004D14A8"/>
    <w:rsid w:val="004D718E"/>
    <w:rsid w:val="004E0BC0"/>
    <w:rsid w:val="004E1B8C"/>
    <w:rsid w:val="004F21EC"/>
    <w:rsid w:val="00510E93"/>
    <w:rsid w:val="00521BDF"/>
    <w:rsid w:val="005246BE"/>
    <w:rsid w:val="00527654"/>
    <w:rsid w:val="005465DB"/>
    <w:rsid w:val="00554C5E"/>
    <w:rsid w:val="00555A64"/>
    <w:rsid w:val="00567993"/>
    <w:rsid w:val="00596299"/>
    <w:rsid w:val="005A14EA"/>
    <w:rsid w:val="005D04D6"/>
    <w:rsid w:val="005D4C49"/>
    <w:rsid w:val="005D4E2C"/>
    <w:rsid w:val="005E735D"/>
    <w:rsid w:val="005F0470"/>
    <w:rsid w:val="005F063B"/>
    <w:rsid w:val="00603774"/>
    <w:rsid w:val="00624FBD"/>
    <w:rsid w:val="0062610B"/>
    <w:rsid w:val="00644230"/>
    <w:rsid w:val="0065086E"/>
    <w:rsid w:val="00655800"/>
    <w:rsid w:val="00656CF4"/>
    <w:rsid w:val="00662201"/>
    <w:rsid w:val="00671A78"/>
    <w:rsid w:val="006847C9"/>
    <w:rsid w:val="00690C46"/>
    <w:rsid w:val="006C34D9"/>
    <w:rsid w:val="006C67A0"/>
    <w:rsid w:val="006F43F0"/>
    <w:rsid w:val="006F7589"/>
    <w:rsid w:val="00712687"/>
    <w:rsid w:val="00722976"/>
    <w:rsid w:val="0074170A"/>
    <w:rsid w:val="00763497"/>
    <w:rsid w:val="0076407E"/>
    <w:rsid w:val="00777C90"/>
    <w:rsid w:val="007943A7"/>
    <w:rsid w:val="007A2E4F"/>
    <w:rsid w:val="007A4508"/>
    <w:rsid w:val="007C6938"/>
    <w:rsid w:val="007C7F9F"/>
    <w:rsid w:val="007F3C3D"/>
    <w:rsid w:val="007F50B7"/>
    <w:rsid w:val="00815C59"/>
    <w:rsid w:val="008234D0"/>
    <w:rsid w:val="008273F3"/>
    <w:rsid w:val="00850AD1"/>
    <w:rsid w:val="008778A6"/>
    <w:rsid w:val="008A3599"/>
    <w:rsid w:val="008A426C"/>
    <w:rsid w:val="008B1450"/>
    <w:rsid w:val="008B6484"/>
    <w:rsid w:val="008C1765"/>
    <w:rsid w:val="008D4FBF"/>
    <w:rsid w:val="008E18D4"/>
    <w:rsid w:val="008F1D6F"/>
    <w:rsid w:val="00906145"/>
    <w:rsid w:val="009157E3"/>
    <w:rsid w:val="0091790C"/>
    <w:rsid w:val="00923F11"/>
    <w:rsid w:val="00925ACE"/>
    <w:rsid w:val="00931B9E"/>
    <w:rsid w:val="00936C97"/>
    <w:rsid w:val="009458F0"/>
    <w:rsid w:val="0096137C"/>
    <w:rsid w:val="00975B20"/>
    <w:rsid w:val="009B5736"/>
    <w:rsid w:val="009D3606"/>
    <w:rsid w:val="009D747E"/>
    <w:rsid w:val="009E5DF5"/>
    <w:rsid w:val="009F5C47"/>
    <w:rsid w:val="00A06F31"/>
    <w:rsid w:val="00A13DD1"/>
    <w:rsid w:val="00A23736"/>
    <w:rsid w:val="00A378F6"/>
    <w:rsid w:val="00A64789"/>
    <w:rsid w:val="00A80BD4"/>
    <w:rsid w:val="00A94931"/>
    <w:rsid w:val="00AD77DE"/>
    <w:rsid w:val="00AE3479"/>
    <w:rsid w:val="00AF4DF3"/>
    <w:rsid w:val="00AF6D73"/>
    <w:rsid w:val="00B00BDB"/>
    <w:rsid w:val="00B03AD7"/>
    <w:rsid w:val="00B73DC8"/>
    <w:rsid w:val="00B74BF0"/>
    <w:rsid w:val="00BA1890"/>
    <w:rsid w:val="00BD43CB"/>
    <w:rsid w:val="00BE1B3C"/>
    <w:rsid w:val="00BE3F7B"/>
    <w:rsid w:val="00BF5B14"/>
    <w:rsid w:val="00C0125A"/>
    <w:rsid w:val="00C14438"/>
    <w:rsid w:val="00C27E15"/>
    <w:rsid w:val="00C33AA6"/>
    <w:rsid w:val="00C526DC"/>
    <w:rsid w:val="00C644ED"/>
    <w:rsid w:val="00C93D25"/>
    <w:rsid w:val="00CB1755"/>
    <w:rsid w:val="00CB5F66"/>
    <w:rsid w:val="00CD1FCF"/>
    <w:rsid w:val="00D0097D"/>
    <w:rsid w:val="00D10D3A"/>
    <w:rsid w:val="00D60B9D"/>
    <w:rsid w:val="00D652FF"/>
    <w:rsid w:val="00D773F0"/>
    <w:rsid w:val="00D80678"/>
    <w:rsid w:val="00DA3C3C"/>
    <w:rsid w:val="00DC03FE"/>
    <w:rsid w:val="00DE6181"/>
    <w:rsid w:val="00DE7DB1"/>
    <w:rsid w:val="00E15F72"/>
    <w:rsid w:val="00E40A7C"/>
    <w:rsid w:val="00E6511F"/>
    <w:rsid w:val="00E67636"/>
    <w:rsid w:val="00E74C1D"/>
    <w:rsid w:val="00E809C4"/>
    <w:rsid w:val="00E91C2F"/>
    <w:rsid w:val="00E93C02"/>
    <w:rsid w:val="00E9652B"/>
    <w:rsid w:val="00EA1B31"/>
    <w:rsid w:val="00EA7D34"/>
    <w:rsid w:val="00ED6C02"/>
    <w:rsid w:val="00EE04B0"/>
    <w:rsid w:val="00EE2A10"/>
    <w:rsid w:val="00F2389B"/>
    <w:rsid w:val="00F25E42"/>
    <w:rsid w:val="00F32319"/>
    <w:rsid w:val="00F36562"/>
    <w:rsid w:val="00F6513A"/>
    <w:rsid w:val="00F67E89"/>
    <w:rsid w:val="00F848B3"/>
    <w:rsid w:val="00FB0485"/>
    <w:rsid w:val="00FC02E7"/>
    <w:rsid w:val="00FD3906"/>
    <w:rsid w:val="00FF7761"/>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nhideWhenUsed="0" w:qFormat="1"/>
    <w:lsdException w:name="Emphasis" w:semiHidden="0" w:unhideWhenUsed="0" w:qFormat="1"/>
    <w:lsdException w:name="annotation subject" w:unhideWhenUsed="0"/>
    <w:lsdException w:name="Balloon Text" w:unhideWhenUsed="0"/>
    <w:lsdException w:name="Table Grid" w:semiHidden="0"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AD7"/>
    <w:pPr>
      <w:spacing w:after="200" w:line="276" w:lineRule="auto"/>
    </w:pPr>
    <w:rPr>
      <w:sz w:val="22"/>
      <w:szCs w:val="22"/>
      <w:lang w:val="en-GB" w:eastAsia="en-GB"/>
    </w:rPr>
  </w:style>
  <w:style w:type="paragraph" w:styleId="Heading1">
    <w:name w:val="heading 1"/>
    <w:basedOn w:val="Normal"/>
    <w:next w:val="Normal"/>
    <w:link w:val="Heading1Char"/>
    <w:uiPriority w:val="99"/>
    <w:qFormat/>
    <w:rsid w:val="00906145"/>
    <w:pPr>
      <w:keepNext/>
      <w:keepLines/>
      <w:spacing w:before="480" w:after="0" w:line="240" w:lineRule="auto"/>
      <w:outlineLvl w:val="0"/>
    </w:pPr>
    <w:rPr>
      <w:rFonts w:ascii="Cambria" w:hAnsi="Cambria"/>
      <w:b/>
      <w:bCs/>
      <w:color w:val="365F91"/>
      <w:sz w:val="28"/>
      <w:szCs w:val="28"/>
      <w:lang w:val="en-US" w:eastAsia="en-U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sid w:val="00906145"/>
    <w:rPr>
      <w:rFonts w:ascii="Cambria" w:hAnsi="Cambria" w:cs="Times New Roman"/>
      <w:b/>
      <w:bCs/>
      <w:color w:val="365F91"/>
      <w:sz w:val="28"/>
      <w:lang w:val="en-US" w:eastAsia="en-US"/>
    </w:rPr>
  </w:style>
  <w:style w:type="paragraph" w:styleId="BalloonText">
    <w:name w:val="Balloon Text"/>
    <w:basedOn w:val="Normal"/>
    <w:link w:val="BalloonTextChar"/>
    <w:uiPriority w:val="99"/>
    <w:semiHidden/>
    <w:rsid w:val="002C4C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C56"/>
    <w:rPr>
      <w:rFonts w:ascii="Tahoma" w:hAnsi="Tahoma" w:cs="Tahoma"/>
      <w:sz w:val="16"/>
    </w:rPr>
  </w:style>
  <w:style w:type="table" w:styleId="TableGrid">
    <w:name w:val="Table Grid"/>
    <w:basedOn w:val="TableNormal"/>
    <w:uiPriority w:val="99"/>
    <w:rsid w:val="002C4C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2C6DDA"/>
    <w:pPr>
      <w:ind w:left="720"/>
      <w:contextualSpacing/>
    </w:pPr>
  </w:style>
  <w:style w:type="character" w:styleId="CommentReference">
    <w:name w:val="annotation reference"/>
    <w:basedOn w:val="DefaultParagraphFont"/>
    <w:uiPriority w:val="99"/>
    <w:semiHidden/>
    <w:rsid w:val="00D0097D"/>
    <w:rPr>
      <w:rFonts w:cs="Times New Roman"/>
      <w:sz w:val="16"/>
    </w:rPr>
  </w:style>
  <w:style w:type="paragraph" w:styleId="CommentText">
    <w:name w:val="annotation text"/>
    <w:basedOn w:val="Normal"/>
    <w:link w:val="CommentTextChar"/>
    <w:uiPriority w:val="99"/>
    <w:semiHidden/>
    <w:rsid w:val="00D0097D"/>
    <w:pPr>
      <w:spacing w:line="240" w:lineRule="auto"/>
    </w:pPr>
    <w:rPr>
      <w:sz w:val="20"/>
      <w:szCs w:val="20"/>
    </w:rPr>
  </w:style>
  <w:style w:type="character" w:customStyle="1" w:styleId="CommentTextChar">
    <w:name w:val="Comment Text Char"/>
    <w:basedOn w:val="DefaultParagraphFont"/>
    <w:link w:val="CommentText"/>
    <w:uiPriority w:val="99"/>
    <w:semiHidden/>
    <w:rsid w:val="00D0097D"/>
    <w:rPr>
      <w:rFonts w:cs="Times New Roman"/>
      <w:sz w:val="20"/>
    </w:rPr>
  </w:style>
  <w:style w:type="paragraph" w:styleId="CommentSubject">
    <w:name w:val="annotation subject"/>
    <w:basedOn w:val="CommentText"/>
    <w:next w:val="CommentText"/>
    <w:link w:val="CommentSubjectChar"/>
    <w:uiPriority w:val="99"/>
    <w:semiHidden/>
    <w:rsid w:val="00D0097D"/>
    <w:rPr>
      <w:b/>
      <w:bCs/>
    </w:rPr>
  </w:style>
  <w:style w:type="character" w:customStyle="1" w:styleId="CommentSubjectChar">
    <w:name w:val="Comment Subject Char"/>
    <w:basedOn w:val="CommentTextChar"/>
    <w:link w:val="CommentSubject"/>
    <w:uiPriority w:val="99"/>
    <w:semiHidden/>
    <w:rsid w:val="00D0097D"/>
    <w:rPr>
      <w:b/>
      <w:bCs/>
    </w:rPr>
  </w:style>
  <w:style w:type="paragraph" w:styleId="FootnoteText">
    <w:name w:val="footnote text"/>
    <w:basedOn w:val="Normal"/>
    <w:link w:val="FootnoteTextChar"/>
    <w:uiPriority w:val="99"/>
    <w:semiHidden/>
    <w:rsid w:val="00F6513A"/>
    <w:pPr>
      <w:spacing w:after="0" w:line="240" w:lineRule="auto"/>
    </w:pPr>
    <w:rPr>
      <w:sz w:val="20"/>
      <w:szCs w:val="20"/>
    </w:rPr>
  </w:style>
  <w:style w:type="character" w:customStyle="1" w:styleId="FootnoteTextChar">
    <w:name w:val="Footnote Text Char"/>
    <w:basedOn w:val="DefaultParagraphFont"/>
    <w:link w:val="FootnoteText"/>
    <w:uiPriority w:val="99"/>
    <w:rsid w:val="00F6513A"/>
    <w:rPr>
      <w:rFonts w:cs="Times New Roman"/>
      <w:sz w:val="20"/>
    </w:rPr>
  </w:style>
  <w:style w:type="character" w:styleId="FootnoteReference">
    <w:name w:val="footnote reference"/>
    <w:basedOn w:val="DefaultParagraphFont"/>
    <w:uiPriority w:val="99"/>
    <w:semiHidden/>
    <w:rsid w:val="00F6513A"/>
    <w:rPr>
      <w:rFonts w:cs="Times New Roman"/>
      <w:vertAlign w:val="superscript"/>
    </w:rPr>
  </w:style>
  <w:style w:type="character" w:styleId="Strong">
    <w:name w:val="Strong"/>
    <w:basedOn w:val="DefaultParagraphFont"/>
    <w:uiPriority w:val="99"/>
    <w:qFormat/>
    <w:rsid w:val="00521BDF"/>
    <w:rPr>
      <w:rFonts w:cs="Times New Roman"/>
      <w:b/>
      <w:bCs/>
    </w:rPr>
  </w:style>
  <w:style w:type="character" w:styleId="Hyperlink">
    <w:name w:val="Hyperlink"/>
    <w:basedOn w:val="DefaultParagraphFont"/>
    <w:uiPriority w:val="99"/>
    <w:rsid w:val="00521BDF"/>
    <w:rPr>
      <w:rFonts w:cs="Times New Roman"/>
      <w:color w:val="0000FF"/>
      <w:u w:val="single"/>
    </w:rPr>
  </w:style>
  <w:style w:type="paragraph" w:customStyle="1" w:styleId="Default">
    <w:name w:val="Default"/>
    <w:uiPriority w:val="99"/>
    <w:rsid w:val="00CB1755"/>
    <w:pPr>
      <w:autoSpaceDE w:val="0"/>
      <w:autoSpaceDN w:val="0"/>
      <w:adjustRightInd w:val="0"/>
    </w:pPr>
    <w:rPr>
      <w:rFonts w:cs="Calibri"/>
      <w:color w:val="000000"/>
      <w:sz w:val="24"/>
      <w:szCs w:val="24"/>
      <w:lang w:val="en-GB" w:eastAsia="en-GB"/>
    </w:rPr>
  </w:style>
  <w:style w:type="table" w:styleId="MediumGrid3-Accent1">
    <w:name w:val="Medium Grid 3 Accent 1"/>
    <w:basedOn w:val="TableNormal"/>
    <w:uiPriority w:val="99"/>
    <w:rsid w:val="00624FBD"/>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rFonts w:cs="Times New Roman"/>
        <w:b/>
        <w:bCs/>
        <w:i w:val="0"/>
        <w:iCs w:val="0"/>
        <w:color w:val="FFFFFF"/>
        <w:shd w:val="clear" w:color="auto" w:fill="auto"/>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shd w:val="clear" w:color="auto" w:fill="auto"/>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shd w:val="clear" w:color="auto" w:fill="auto"/>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shd w:val="clear" w:color="auto" w:fill="auto"/>
      </w:rPr>
      <w:tblPr/>
      <w:tcPr>
        <w:tcBorders>
          <w:top w:val="nil"/>
          <w:left w:val="single" w:sz="24" w:space="0" w:color="FFFFFF"/>
          <w:bottom w:val="nil"/>
          <w:right w:val="nil"/>
          <w:insideH w:val="nil"/>
          <w:insideV w:val="nil"/>
        </w:tcBorders>
        <w:shd w:val="clear" w:color="auto" w:fill="4F81BD"/>
      </w:tcPr>
    </w:tblStylePr>
    <w:tblStylePr w:type="band1Vert">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shd w:val="clear" w:color="auto" w:fill="auto"/>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FollowedHyperlink">
    <w:name w:val="FollowedHyperlink"/>
    <w:basedOn w:val="DefaultParagraphFont"/>
    <w:uiPriority w:val="99"/>
    <w:semiHidden/>
    <w:rsid w:val="00A23736"/>
    <w:rPr>
      <w:rFonts w:cs="Times New Roman"/>
      <w:color w:val="800080"/>
      <w:u w:val="single"/>
    </w:rPr>
  </w:style>
  <w:style w:type="paragraph" w:styleId="NoSpacing">
    <w:name w:val="No Spacing"/>
    <w:uiPriority w:val="99"/>
    <w:semiHidden/>
    <w:qFormat/>
    <w:rsid w:val="002C1C9A"/>
    <w:rPr>
      <w:noProof/>
      <w:sz w:val="22"/>
      <w:szCs w:val="22"/>
      <w:lang w:val="fr-FR"/>
    </w:rPr>
  </w:style>
  <w:style w:type="paragraph" w:customStyle="1" w:styleId="Prrafodelista">
    <w:name w:val="Pàrrafo de lista"/>
    <w:basedOn w:val="Normal"/>
    <w:uiPriority w:val="99"/>
    <w:rsid w:val="007A2E4F"/>
    <w:pPr>
      <w:ind w:left="720"/>
      <w:contextualSpacing/>
    </w:pPr>
    <w:rPr>
      <w:lang w:val="en-US"/>
    </w:rPr>
  </w:style>
  <w:style w:type="paragraph" w:styleId="Revision">
    <w:name w:val="Revision"/>
    <w:hidden/>
    <w:uiPriority w:val="99"/>
    <w:semiHidden/>
    <w:rsid w:val="00671A78"/>
    <w:rPr>
      <w:sz w:val="22"/>
      <w:szCs w:val="22"/>
      <w:lang w:val="en-GB" w:eastAsia="en-GB"/>
    </w:rPr>
  </w:style>
  <w:style w:type="character" w:styleId="Emphasis">
    <w:name w:val="Emphasis"/>
    <w:basedOn w:val="DefaultParagraphFont"/>
    <w:uiPriority w:val="99"/>
    <w:qFormat/>
    <w:rsid w:val="002D6DEB"/>
    <w:rPr>
      <w:rFonts w:cs="Times New Roman"/>
      <w:b/>
      <w:bCs/>
    </w:rPr>
  </w:style>
  <w:style w:type="character" w:customStyle="1" w:styleId="NoSpacingChar">
    <w:name w:val="No Spacing Char"/>
    <w:uiPriority w:val="99"/>
    <w:rsid w:val="002D6DEB"/>
    <w:rPr>
      <w:noProof/>
      <w:sz w:val="22"/>
      <w:lang w:val="fr-FR"/>
    </w:rPr>
  </w:style>
  <w:style w:type="paragraph" w:styleId="Header">
    <w:name w:val="header"/>
    <w:basedOn w:val="Normal"/>
    <w:link w:val="HeaderChar"/>
    <w:uiPriority w:val="99"/>
    <w:rsid w:val="00555A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5A64"/>
    <w:rPr>
      <w:rFonts w:cs="Times New Roman"/>
      <w:sz w:val="22"/>
      <w:lang w:val="en-GB" w:eastAsia="en-GB"/>
    </w:rPr>
  </w:style>
  <w:style w:type="paragraph" w:styleId="Footer">
    <w:name w:val="footer"/>
    <w:basedOn w:val="Normal"/>
    <w:link w:val="FooterChar"/>
    <w:uiPriority w:val="99"/>
    <w:semiHidden/>
    <w:rsid w:val="00555A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5A64"/>
    <w:rPr>
      <w:rFonts w:cs="Times New Roman"/>
      <w:sz w:val="22"/>
      <w:lang w:val="en-GB" w:eastAsia="en-GB"/>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unredd.net/index.php?option=com_docman&amp;task=doc_download&amp;gid=4598&amp;Itemid=53" TargetMode="External"/><Relationship Id="rId9" Type="http://schemas.openxmlformats.org/officeDocument/2006/relationships/comments" Target="comments.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16</Pages>
  <Words>2589</Words>
  <Characters>14758</Characters>
  <Application>Microsoft Word 12.1.1</Application>
  <DocSecurity>0</DocSecurity>
  <Lines>0</Lines>
  <Paragraphs>0</Paragraphs>
  <ScaleCrop>false</ScaleCrop>
  <Company>UNDP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dc:creator>
  <cp:keywords/>
  <cp:lastModifiedBy>NK</cp:lastModifiedBy>
  <cp:revision>8</cp:revision>
  <dcterms:created xsi:type="dcterms:W3CDTF">2013-10-02T15:49:00Z</dcterms:created>
  <dcterms:modified xsi:type="dcterms:W3CDTF">2013-10-02T16:29:00Z</dcterms:modified>
</cp:coreProperties>
</file>