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Default="0010767F" w:rsidP="00521BDF">
      <w:pPr>
        <w:rPr>
          <w:b/>
          <w:color w:val="000000" w:themeColor="text1"/>
          <w:sz w:val="32"/>
          <w:szCs w:val="32"/>
        </w:rPr>
      </w:pPr>
      <w:r w:rsidRPr="0010767F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BD3E3" wp14:editId="1E3CABD2">
                <wp:simplePos x="0" y="0"/>
                <wp:positionH relativeFrom="column">
                  <wp:posOffset>3299791</wp:posOffset>
                </wp:positionH>
                <wp:positionV relativeFrom="paragraph">
                  <wp:posOffset>-392430</wp:posOffset>
                </wp:positionV>
                <wp:extent cx="2732148" cy="1219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148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1D" w:rsidRPr="008843D5" w:rsidRDefault="00D5511D" w:rsidP="00D5511D">
                            <w:pPr>
                              <w:pStyle w:val="FootnoteTex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Background note on top</w:t>
                            </w:r>
                            <w:r w:rsidR="00062E7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Pr="008843D5">
                              <w:rPr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up funding requirements under the </w:t>
                            </w:r>
                            <w:r w:rsidRPr="008843D5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Support to National REDD+ Action: </w:t>
                            </w:r>
                            <w:r w:rsidRPr="008843D5"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Global Programme Framework 2011-2015 (SNA).</w:t>
                            </w:r>
                          </w:p>
                          <w:p w:rsidR="00073435" w:rsidRDefault="00073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-30.9pt;width:215.1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" stroked="f">
                <v:textbox>
                  <w:txbxContent>
                    <w:p w:rsidR="00D5511D" w:rsidRPr="008843D5" w:rsidRDefault="00D5511D" w:rsidP="00D5511D">
                      <w:pPr>
                        <w:pStyle w:val="FootnoteText"/>
                        <w:rPr>
                          <w:i/>
                          <w:sz w:val="22"/>
                          <w:szCs w:val="22"/>
                        </w:rPr>
                      </w:pP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Background note on top</w:t>
                      </w:r>
                      <w:r w:rsidR="00062E7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Pr="008843D5">
                        <w:rPr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up funding requirements under the </w:t>
                      </w:r>
                      <w:r w:rsidRPr="008843D5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Support to National REDD+ Action: </w:t>
                      </w:r>
                      <w:r w:rsidRPr="008843D5">
                        <w:rPr>
                          <w:rFonts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  <w:t>Global Programme Framework 2011-2015 (SNA).</w:t>
                      </w:r>
                    </w:p>
                    <w:p w:rsidR="00073435" w:rsidRDefault="00073435"/>
                  </w:txbxContent>
                </v:textbox>
              </v:shape>
            </w:pict>
          </mc:Fallback>
        </mc:AlternateContent>
      </w:r>
      <w:r w:rsidR="002C4C56">
        <w:rPr>
          <w:noProof/>
        </w:rPr>
        <w:drawing>
          <wp:anchor distT="0" distB="0" distL="114300" distR="114300" simplePos="0" relativeHeight="251658240" behindDoc="1" locked="0" layoutInCell="1" allowOverlap="1" wp14:anchorId="1898509D" wp14:editId="265948CA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771650" cy="1333500"/>
            <wp:effectExtent l="1905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BDF" w:rsidRPr="00460EFD" w:rsidRDefault="00521BDF" w:rsidP="00521BDF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</w:p>
    <w:p w:rsidR="0010767F" w:rsidRPr="0010767F" w:rsidRDefault="00D5511D" w:rsidP="0010767F">
      <w:pPr>
        <w:rPr>
          <w:b/>
          <w:sz w:val="28"/>
          <w:szCs w:val="28"/>
        </w:rPr>
      </w:pPr>
      <w:r w:rsidRPr="0010767F"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FE886" wp14:editId="742844FA">
                <wp:simplePos x="0" y="0"/>
                <wp:positionH relativeFrom="column">
                  <wp:posOffset>1762539</wp:posOffset>
                </wp:positionH>
                <wp:positionV relativeFrom="paragraph">
                  <wp:posOffset>101848</wp:posOffset>
                </wp:positionV>
                <wp:extent cx="4210050" cy="874644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000" w:rsidRDefault="00806000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Targeted Support</w:t>
                            </w:r>
                          </w:p>
                          <w:p w:rsidR="00D5511D" w:rsidRPr="00EE363F" w:rsidRDefault="00EE363F" w:rsidP="00D5511D">
                            <w:pPr>
                              <w:pStyle w:val="UN-10Bodycopy"/>
                              <w:jc w:val="left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(T</w:t>
                            </w:r>
                            <w:r w:rsidR="00806000"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op</w:t>
                            </w:r>
                            <w:r w:rsidR="00062E75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806000" w:rsidRPr="00EE363F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up amount requested)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8pt;margin-top:8pt;width:331.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7qIwIAACQEAAAOAAAAZHJzL2Uyb0RvYy54bWysU9uO2yAQfa/Uf0C8N3ZcZ7N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" stroked="f">
                <v:textbox>
                  <w:txbxContent>
                    <w:p w:rsidR="00806000" w:rsidRDefault="00806000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Targeted Support</w:t>
                      </w:r>
                    </w:p>
                    <w:p w:rsidR="00D5511D" w:rsidRPr="00EE363F" w:rsidRDefault="00EE363F" w:rsidP="00D5511D">
                      <w:pPr>
                        <w:pStyle w:val="UN-10Bodycopy"/>
                        <w:jc w:val="left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(T</w:t>
                      </w:r>
                      <w:r w:rsidR="00806000"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op</w:t>
                      </w:r>
                      <w:r w:rsidR="00062E75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806000" w:rsidRPr="00EE363F"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up amount requested) </w:t>
                      </w:r>
                    </w:p>
                  </w:txbxContent>
                </v:textbox>
              </v:shape>
            </w:pict>
          </mc:Fallback>
        </mc:AlternateContent>
      </w:r>
      <w:r w:rsidR="00521BDF" w:rsidRPr="00460EFD">
        <w:rPr>
          <w:b/>
          <w:i/>
          <w:color w:val="000000" w:themeColor="text1"/>
          <w:sz w:val="28"/>
          <w:szCs w:val="28"/>
        </w:rPr>
        <w:t xml:space="preserve">   </w:t>
      </w:r>
      <w:r w:rsidR="00521BDF" w:rsidRPr="00460EFD">
        <w:rPr>
          <w:b/>
          <w:i/>
          <w:color w:val="000000" w:themeColor="text1"/>
          <w:sz w:val="28"/>
          <w:szCs w:val="28"/>
        </w:rPr>
        <w:tab/>
      </w:r>
    </w:p>
    <w:p w:rsidR="00521BDF" w:rsidRPr="00E40A7C" w:rsidRDefault="00521BDF" w:rsidP="002C1C9A">
      <w:pPr>
        <w:spacing w:after="0"/>
        <w:ind w:left="2880" w:hanging="2880"/>
        <w:jc w:val="center"/>
        <w:rPr>
          <w:b/>
          <w:i/>
          <w:color w:val="000000" w:themeColor="text1"/>
        </w:rPr>
      </w:pPr>
    </w:p>
    <w:tbl>
      <w:tblPr>
        <w:tblStyle w:val="MediumGrid3-Accent1"/>
        <w:tblpPr w:leftFromText="180" w:rightFromText="180" w:vertAnchor="text" w:horzAnchor="margin" w:tblpY="811"/>
        <w:tblW w:w="960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656"/>
      </w:tblGrid>
      <w:tr w:rsidR="00B00BDB" w:rsidRPr="00CB1755" w:rsidTr="000E7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B00BDB" w:rsidRPr="00BA1890" w:rsidRDefault="00B00BDB" w:rsidP="00DC03FE">
            <w:pPr>
              <w:rPr>
                <w:b w:val="0"/>
                <w:i/>
                <w:color w:val="000000" w:themeColor="text1"/>
              </w:rPr>
            </w:pPr>
            <w:r w:rsidRPr="00BA1890">
              <w:t>I. Summary</w:t>
            </w:r>
          </w:p>
        </w:tc>
      </w:tr>
      <w:tr w:rsidR="00521BDF" w:rsidRPr="00CB1755" w:rsidTr="00BA5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4916A5" w:rsidRDefault="00E74C1D" w:rsidP="00DC03FE">
            <w:pPr>
              <w:spacing w:after="100"/>
              <w:rPr>
                <w:b w:val="0"/>
              </w:rPr>
            </w:pPr>
            <w:r w:rsidRPr="004916A5">
              <w:t>O</w:t>
            </w:r>
            <w:r w:rsidR="00521BDF" w:rsidRPr="004916A5">
              <w:t>bjective</w:t>
            </w:r>
            <w:r w:rsidR="00062E75">
              <w:t>s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344F50" w:rsidRPr="004916A5" w:rsidRDefault="00806000" w:rsidP="004916A5">
            <w:pPr>
              <w:pStyle w:val="ListParagraph"/>
              <w:numPr>
                <w:ilvl w:val="0"/>
                <w:numId w:val="13"/>
              </w:numPr>
              <w:spacing w:after="100"/>
              <w:ind w:left="31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4916A5">
              <w:rPr>
                <w:rFonts w:cstheme="minorHAnsi"/>
                <w:iCs/>
                <w:sz w:val="20"/>
                <w:szCs w:val="20"/>
              </w:rPr>
              <w:t>Respond to countries’ immediate needs within the country’s</w:t>
            </w:r>
            <w:r w:rsidR="009D1BD2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4916A5">
              <w:rPr>
                <w:rFonts w:cstheme="minorHAnsi"/>
                <w:iCs/>
                <w:sz w:val="20"/>
                <w:szCs w:val="20"/>
              </w:rPr>
              <w:t>REDD+ efforts.</w:t>
            </w:r>
          </w:p>
          <w:p w:rsidR="004916A5" w:rsidRPr="004916A5" w:rsidRDefault="004916A5" w:rsidP="009D1BD2">
            <w:pPr>
              <w:pStyle w:val="ListParagraph"/>
              <w:numPr>
                <w:ilvl w:val="0"/>
                <w:numId w:val="13"/>
              </w:numPr>
              <w:spacing w:after="100" w:line="276" w:lineRule="auto"/>
              <w:ind w:left="31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916A5">
              <w:rPr>
                <w:rFonts w:cstheme="minorHAnsi"/>
                <w:iCs/>
                <w:sz w:val="20"/>
                <w:szCs w:val="20"/>
              </w:rPr>
              <w:t>To support the countries in their formulation of targeted support requests, in monitoring implementation and ensure reporting</w:t>
            </w:r>
          </w:p>
        </w:tc>
      </w:tr>
      <w:tr w:rsidR="00521BDF" w:rsidRPr="00CB1755" w:rsidTr="000E797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4916A5" w:rsidRDefault="00E74C1D" w:rsidP="00DC03FE">
            <w:pPr>
              <w:rPr>
                <w:b w:val="0"/>
              </w:rPr>
            </w:pPr>
            <w:r w:rsidRPr="004916A5">
              <w:t>Expected results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175884" w:rsidRPr="004916A5" w:rsidRDefault="00BA5D7A" w:rsidP="00546672">
            <w:pPr>
              <w:pStyle w:val="PlainText"/>
              <w:numPr>
                <w:ilvl w:val="0"/>
                <w:numId w:val="14"/>
              </w:numPr>
              <w:ind w:left="31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916A5">
              <w:rPr>
                <w:rFonts w:asciiTheme="minorHAnsi" w:hAnsiTheme="minorHAnsi" w:cstheme="minorHAnsi"/>
                <w:sz w:val="20"/>
                <w:szCs w:val="20"/>
              </w:rPr>
              <w:t>Enhance ad hoc response</w:t>
            </w:r>
            <w:r w:rsidR="00062E75">
              <w:rPr>
                <w:rFonts w:asciiTheme="minorHAnsi" w:hAnsiTheme="minorHAnsi" w:cstheme="minorHAnsi"/>
                <w:sz w:val="20"/>
                <w:szCs w:val="20"/>
              </w:rPr>
              <w:t xml:space="preserve"> capacity</w:t>
            </w:r>
            <w:r w:rsidRPr="004916A5">
              <w:rPr>
                <w:rFonts w:asciiTheme="minorHAnsi" w:hAnsiTheme="minorHAnsi" w:cstheme="minorHAnsi"/>
                <w:sz w:val="20"/>
                <w:szCs w:val="20"/>
              </w:rPr>
              <w:t xml:space="preserve"> of the UN-REDD Programme to address specific topics</w:t>
            </w:r>
            <w:r w:rsidR="00062E7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4916A5">
              <w:rPr>
                <w:rFonts w:asciiTheme="minorHAnsi" w:hAnsiTheme="minorHAnsi" w:cstheme="minorHAnsi"/>
                <w:sz w:val="20"/>
                <w:szCs w:val="20"/>
              </w:rPr>
              <w:t xml:space="preserve">gaps identified by the Programme’s partner countries. Wider use of Programme knowledge and lessons learnt to enable more effective support for specific topics </w:t>
            </w:r>
            <w:r w:rsidR="00062E75" w:rsidRPr="004916A5">
              <w:rPr>
                <w:rFonts w:asciiTheme="minorHAnsi" w:hAnsiTheme="minorHAnsi" w:cstheme="minorHAnsi"/>
                <w:sz w:val="20"/>
                <w:szCs w:val="20"/>
              </w:rPr>
              <w:t xml:space="preserve">at the country level </w:t>
            </w:r>
            <w:r w:rsidRPr="004916A5">
              <w:rPr>
                <w:rFonts w:asciiTheme="minorHAnsi" w:hAnsiTheme="minorHAnsi" w:cstheme="minorHAnsi"/>
                <w:sz w:val="20"/>
                <w:szCs w:val="20"/>
              </w:rPr>
              <w:t>without undermining other SNA activities.</w:t>
            </w:r>
          </w:p>
          <w:p w:rsidR="004916A5" w:rsidRPr="004916A5" w:rsidRDefault="004916A5" w:rsidP="00062E75">
            <w:pPr>
              <w:pStyle w:val="PlainText"/>
              <w:numPr>
                <w:ilvl w:val="0"/>
                <w:numId w:val="14"/>
              </w:numPr>
              <w:ind w:left="31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916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Timely delivery of targeted support against outlined objectives </w:t>
            </w:r>
            <w:r w:rsidR="00062E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</w:t>
            </w:r>
            <w:r w:rsidRPr="004916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62E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approved </w:t>
            </w:r>
            <w:r w:rsidRPr="004916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requests.</w:t>
            </w:r>
          </w:p>
        </w:tc>
      </w:tr>
      <w:tr w:rsidR="000E7970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0E7970" w:rsidRPr="004916A5" w:rsidRDefault="000E7970" w:rsidP="000E7970">
            <w:r w:rsidRPr="004916A5">
              <w:t>Rationale for additional resources required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893058" w:rsidRPr="00893058" w:rsidRDefault="00893058" w:rsidP="00062E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TMLTypewriter"/>
                <w:rFonts w:asciiTheme="minorHAnsi" w:hAnsiTheme="minorHAnsi" w:cstheme="minorHAnsi"/>
                <w:i/>
              </w:rPr>
            </w:pPr>
            <w:r w:rsidRPr="00893058">
              <w:rPr>
                <w:rStyle w:val="HTMLTypewriter"/>
                <w:rFonts w:asciiTheme="minorHAnsi" w:hAnsiTheme="minorHAnsi" w:cstheme="minorHAnsi"/>
                <w:i/>
              </w:rPr>
              <w:t>Growing demand from countries</w:t>
            </w:r>
          </w:p>
          <w:p w:rsidR="00BA5D7A" w:rsidRPr="004916A5" w:rsidRDefault="00BA5D7A" w:rsidP="00AD23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16A5">
              <w:rPr>
                <w:rStyle w:val="HTMLTypewriter"/>
                <w:rFonts w:asciiTheme="minorHAnsi" w:hAnsiTheme="minorHAnsi" w:cstheme="minorHAnsi"/>
              </w:rPr>
              <w:t xml:space="preserve">There has been a growing demand for targeted support following the approved procedure of assessing the support at the eighth Policy Board Meeting in March 2012. The experience shows that this </w:t>
            </w:r>
            <w:r w:rsidRPr="004916A5">
              <w:rPr>
                <w:rFonts w:cstheme="minorHAnsi"/>
                <w:sz w:val="20"/>
                <w:szCs w:val="20"/>
              </w:rPr>
              <w:t xml:space="preserve">demand-driven support mechanism under one or more of the UN-REDD Programme’s six work areas is a valuable tool to assist countries in their REDD+ efforts and is useful for bridging the gap between National Programmes and the SNA. It has been a way to provide immediate support not covered through other multilateral or bilateral initiatives or by the National Programme (if a country has one). A number of new countries have become involved in the Programme and engaged in the REDD+ efforts. In line with the programming priorities for the relevant UN-REDD work areas, 27 countries have been supported through targeted support as of August 2013. </w:t>
            </w:r>
          </w:p>
          <w:p w:rsidR="000E7970" w:rsidRPr="004916A5" w:rsidRDefault="000E7970" w:rsidP="00BA5D7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893058" w:rsidRPr="00893058" w:rsidRDefault="00893058" w:rsidP="004916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 w:rsidRPr="00893058">
              <w:rPr>
                <w:rFonts w:cstheme="minorHAnsi"/>
                <w:i/>
                <w:sz w:val="20"/>
                <w:szCs w:val="20"/>
              </w:rPr>
              <w:t>Regional and national support to targeted support formulation and implementation</w:t>
            </w:r>
          </w:p>
          <w:p w:rsidR="004916A5" w:rsidRPr="00031CDF" w:rsidRDefault="00AD2348" w:rsidP="009D1BD2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As the scale of </w:t>
            </w:r>
            <w:r w:rsidR="007F42C1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 xml:space="preserve">SNA and demand for targeted support have increased, so has the challenge of meeting UN-REDD country- and regional-level human resources for planning and implementing targeted support </w:t>
            </w:r>
            <w:r w:rsidR="004916A5" w:rsidRPr="004916A5">
              <w:rPr>
                <w:rFonts w:cstheme="minorHAnsi"/>
                <w:sz w:val="20"/>
                <w:szCs w:val="20"/>
              </w:rPr>
              <w:t xml:space="preserve">Additional funds are needed for </w:t>
            </w:r>
            <w:r w:rsidR="004916A5" w:rsidRPr="004916A5">
              <w:rPr>
                <w:rFonts w:cstheme="minorHAnsi"/>
                <w:color w:val="000000" w:themeColor="text1"/>
                <w:sz w:val="20"/>
                <w:szCs w:val="20"/>
              </w:rPr>
              <w:t>further technical</w:t>
            </w:r>
            <w:r w:rsidR="0054667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916A5" w:rsidRPr="004916A5">
              <w:rPr>
                <w:rFonts w:cstheme="minorHAnsi"/>
                <w:color w:val="000000" w:themeColor="text1"/>
                <w:sz w:val="20"/>
                <w:szCs w:val="20"/>
              </w:rPr>
              <w:t>operational</w:t>
            </w:r>
            <w:r w:rsidR="00546672">
              <w:rPr>
                <w:rFonts w:cstheme="minorHAnsi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monitoring and evaluation</w:t>
            </w:r>
            <w:r w:rsidR="004916A5" w:rsidRPr="004916A5">
              <w:rPr>
                <w:rFonts w:cstheme="minorHAnsi"/>
                <w:color w:val="000000" w:themeColor="text1"/>
                <w:sz w:val="20"/>
                <w:szCs w:val="20"/>
              </w:rPr>
              <w:t xml:space="preserve"> support from UN-REDD staff</w:t>
            </w:r>
            <w:r w:rsidR="00546672">
              <w:rPr>
                <w:rFonts w:cstheme="minorHAnsi"/>
                <w:color w:val="000000" w:themeColor="text1"/>
                <w:sz w:val="20"/>
                <w:szCs w:val="20"/>
              </w:rPr>
              <w:t xml:space="preserve"> in the context of targeted support. </w:t>
            </w:r>
          </w:p>
          <w:p w:rsidR="004916A5" w:rsidRPr="004916A5" w:rsidRDefault="004916A5" w:rsidP="00BA5D7A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CB1755" w:rsidTr="00C27E1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4916A5" w:rsidRDefault="008A3599" w:rsidP="0076407E">
            <w:pPr>
              <w:rPr>
                <w:b w:val="0"/>
              </w:rPr>
            </w:pPr>
            <w:r w:rsidRPr="004916A5">
              <w:t>Level of intervention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407372" w:rsidRDefault="00BA5D7A" w:rsidP="000E797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344F50" w:rsidRPr="00407372">
              <w:rPr>
                <w:rFonts w:cstheme="minorHAnsi"/>
                <w:color w:val="000000" w:themeColor="text1"/>
                <w:sz w:val="20"/>
                <w:szCs w:val="20"/>
              </w:rPr>
              <w:t>ountry</w:t>
            </w:r>
            <w:r w:rsidR="00235E21" w:rsidRPr="0040737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4F50" w:rsidRPr="00407372">
              <w:rPr>
                <w:rFonts w:cstheme="minorHAnsi"/>
                <w:color w:val="000000" w:themeColor="text1"/>
                <w:sz w:val="20"/>
                <w:szCs w:val="20"/>
              </w:rPr>
              <w:t>level</w:t>
            </w:r>
            <w:r w:rsidR="004A78B8" w:rsidRPr="0040737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E7970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0E7970" w:rsidRPr="004916A5" w:rsidRDefault="000E7970" w:rsidP="00407372">
            <w:r w:rsidRPr="004916A5">
              <w:lastRenderedPageBreak/>
              <w:t>Examples of activities</w:t>
            </w:r>
            <w:r w:rsidR="00407372" w:rsidRPr="004916A5">
              <w:t xml:space="preserve"> in need of additional support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AD2348" w:rsidRDefault="00AD2348" w:rsidP="009D1BD2">
            <w:pPr>
              <w:pStyle w:val="ListParagraph"/>
              <w:numPr>
                <w:ilvl w:val="0"/>
                <w:numId w:val="17"/>
              </w:numPr>
              <w:ind w:left="452" w:hanging="4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AD2348">
              <w:rPr>
                <w:rFonts w:cstheme="minorHAnsi"/>
                <w:color w:val="000000" w:themeColor="text1"/>
                <w:sz w:val="20"/>
                <w:szCs w:val="20"/>
              </w:rPr>
              <w:t>Monitoring and Measurement, Reporting and Verification</w:t>
            </w:r>
            <w:r w:rsidRPr="00AD2348">
              <w:rPr>
                <w:rStyle w:val="HTMLTypewriter"/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>
              <w:rPr>
                <w:rStyle w:val="HTMLTypewriter"/>
                <w:rFonts w:asciiTheme="minorHAnsi" w:eastAsiaTheme="minorEastAsia" w:hAnsiTheme="minorHAnsi" w:cstheme="minorHAnsi"/>
                <w:color w:val="000000" w:themeColor="text1"/>
              </w:rPr>
              <w:t>(M &amp; MRV)</w:t>
            </w:r>
            <w:r>
              <w:rPr>
                <w:rStyle w:val="HTMLTypewriter"/>
                <w:rFonts w:asciiTheme="minorHAnsi" w:hAnsiTheme="minorHAnsi" w:cstheme="minorHAnsi"/>
              </w:rPr>
              <w:t xml:space="preserve"> </w:t>
            </w:r>
            <w:r w:rsidR="00BA5D7A" w:rsidRPr="00546672">
              <w:rPr>
                <w:rStyle w:val="HTMLTypewriter"/>
                <w:rFonts w:asciiTheme="minorHAnsi" w:hAnsiTheme="minorHAnsi" w:cstheme="minorHAnsi"/>
              </w:rPr>
              <w:t>training in countries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AD2348" w:rsidRDefault="00BA5D7A" w:rsidP="009D1BD2">
            <w:pPr>
              <w:pStyle w:val="ListParagraph"/>
              <w:numPr>
                <w:ilvl w:val="0"/>
                <w:numId w:val="17"/>
              </w:numPr>
              <w:ind w:left="452" w:hanging="4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546672">
              <w:rPr>
                <w:rFonts w:cstheme="minorHAnsi"/>
                <w:sz w:val="20"/>
                <w:szCs w:val="20"/>
              </w:rPr>
              <w:t xml:space="preserve">Governance support through </w:t>
            </w:r>
            <w:r w:rsidRPr="005466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Participatory Governance Assessment (PGA) workshops</w:t>
            </w:r>
            <w:r w:rsidR="00AD234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.</w:t>
            </w:r>
          </w:p>
          <w:p w:rsidR="00546672" w:rsidRPr="00546672" w:rsidRDefault="009D1BD2" w:rsidP="009D1BD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52" w:hanging="4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BA5D7A" w:rsidRPr="00546672">
              <w:rPr>
                <w:rFonts w:cstheme="minorHAnsi"/>
                <w:sz w:val="20"/>
                <w:szCs w:val="20"/>
              </w:rPr>
              <w:t>apacity development of National Funds.</w:t>
            </w:r>
            <w:r w:rsidR="00546672" w:rsidRPr="0054667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E7970" w:rsidRPr="00BA5D7A" w:rsidRDefault="00AD2348" w:rsidP="009D1BD2">
            <w:pPr>
              <w:pStyle w:val="ListParagraph"/>
              <w:numPr>
                <w:ilvl w:val="0"/>
                <w:numId w:val="17"/>
              </w:numPr>
              <w:ind w:left="452" w:hanging="4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</w:t>
            </w:r>
            <w:r w:rsidR="00546672" w:rsidRPr="005466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ackstopping missio</w:t>
            </w:r>
            <w:r w:rsidR="005466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</w:t>
            </w:r>
            <w:r w:rsidR="00546672" w:rsidRPr="005466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by </w:t>
            </w:r>
            <w:r w:rsidR="00546672" w:rsidRPr="00546672">
              <w:rPr>
                <w:rFonts w:cstheme="minorHAnsi"/>
                <w:sz w:val="20"/>
                <w:szCs w:val="20"/>
              </w:rPr>
              <w:t>personnel such as short term consultants to support inception workshop</w:t>
            </w:r>
            <w:r w:rsidR="00546672">
              <w:rPr>
                <w:rFonts w:cstheme="minorHAnsi"/>
                <w:sz w:val="20"/>
                <w:szCs w:val="20"/>
              </w:rPr>
              <w:t>s</w:t>
            </w:r>
            <w:r w:rsidR="00546672" w:rsidRPr="00546672">
              <w:rPr>
                <w:rFonts w:cstheme="minorHAnsi"/>
                <w:sz w:val="20"/>
                <w:szCs w:val="20"/>
              </w:rPr>
              <w:t xml:space="preserve"> in the development of full-fledged workplan</w:t>
            </w:r>
            <w:r w:rsidR="00546672">
              <w:rPr>
                <w:rFonts w:cstheme="minorHAnsi"/>
                <w:sz w:val="20"/>
                <w:szCs w:val="20"/>
              </w:rPr>
              <w:t>s</w:t>
            </w:r>
            <w:r w:rsidR="00546672" w:rsidRPr="00546672">
              <w:rPr>
                <w:rFonts w:cstheme="minorHAnsi"/>
                <w:sz w:val="20"/>
                <w:szCs w:val="20"/>
              </w:rPr>
              <w:t xml:space="preserve"> and budget</w:t>
            </w:r>
            <w:r w:rsidR="00546672">
              <w:rPr>
                <w:rFonts w:cstheme="minorHAnsi"/>
                <w:sz w:val="20"/>
                <w:szCs w:val="20"/>
              </w:rPr>
              <w:t>s</w:t>
            </w:r>
            <w:r w:rsidR="00546672" w:rsidRPr="00546672">
              <w:rPr>
                <w:rFonts w:cstheme="minorHAnsi"/>
                <w:sz w:val="20"/>
                <w:szCs w:val="20"/>
              </w:rPr>
              <w:t xml:space="preserve"> under the approved targeted support.</w:t>
            </w:r>
            <w:bookmarkEnd w:id="0"/>
          </w:p>
        </w:tc>
      </w:tr>
      <w:tr w:rsidR="00521BDF" w:rsidRPr="00CB1755" w:rsidTr="00C2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4916A5" w:rsidRDefault="000E7970" w:rsidP="00806000">
            <w:pPr>
              <w:pStyle w:val="FootnoteText"/>
              <w:rPr>
                <w:b w:val="0"/>
                <w:sz w:val="22"/>
                <w:szCs w:val="22"/>
              </w:rPr>
            </w:pPr>
            <w:r w:rsidRPr="004916A5">
              <w:rPr>
                <w:rFonts w:cstheme="minorHAnsi"/>
                <w:sz w:val="22"/>
                <w:szCs w:val="22"/>
              </w:rPr>
              <w:t>Related Outcome</w:t>
            </w:r>
            <w:r w:rsidR="00806000" w:rsidRPr="004916A5">
              <w:rPr>
                <w:rFonts w:cstheme="minorHAnsi"/>
                <w:sz w:val="22"/>
                <w:szCs w:val="22"/>
              </w:rPr>
              <w:t xml:space="preserve">s </w:t>
            </w:r>
            <w:r w:rsidRPr="004916A5">
              <w:rPr>
                <w:rFonts w:cstheme="minorHAnsi"/>
                <w:sz w:val="22"/>
                <w:szCs w:val="22"/>
              </w:rPr>
              <w:t>of the Support to National REDD+ Action: Global Programme Framework 2011-2015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806000" w:rsidRPr="004916A5" w:rsidRDefault="00806000" w:rsidP="00806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16A5">
              <w:rPr>
                <w:rFonts w:cstheme="minorHAnsi"/>
                <w:sz w:val="20"/>
                <w:szCs w:val="20"/>
              </w:rPr>
              <w:t>Country</w:t>
            </w:r>
            <w:r w:rsidR="00AD2348">
              <w:rPr>
                <w:rFonts w:cstheme="minorHAnsi"/>
                <w:sz w:val="20"/>
                <w:szCs w:val="20"/>
              </w:rPr>
              <w:t>-</w:t>
            </w:r>
            <w:r w:rsidRPr="004916A5">
              <w:rPr>
                <w:rFonts w:cstheme="minorHAnsi"/>
                <w:sz w:val="20"/>
                <w:szCs w:val="20"/>
              </w:rPr>
              <w:t>specific support</w:t>
            </w:r>
            <w:r w:rsidR="00AD2348">
              <w:rPr>
                <w:rFonts w:cstheme="minorHAnsi"/>
                <w:sz w:val="20"/>
                <w:szCs w:val="20"/>
              </w:rPr>
              <w:t>,</w:t>
            </w:r>
            <w:r w:rsidRPr="004916A5">
              <w:rPr>
                <w:rFonts w:cstheme="minorHAnsi"/>
                <w:sz w:val="20"/>
                <w:szCs w:val="20"/>
              </w:rPr>
              <w:t xml:space="preserve"> such as targeted support</w:t>
            </w:r>
            <w:r w:rsidR="00AD2348">
              <w:rPr>
                <w:rFonts w:cstheme="minorHAnsi"/>
                <w:sz w:val="20"/>
                <w:szCs w:val="20"/>
              </w:rPr>
              <w:t>,</w:t>
            </w:r>
            <w:r w:rsidRPr="004916A5">
              <w:rPr>
                <w:rFonts w:cstheme="minorHAnsi"/>
                <w:sz w:val="20"/>
                <w:szCs w:val="20"/>
              </w:rPr>
              <w:t xml:space="preserve"> </w:t>
            </w:r>
            <w:r w:rsidR="00BA5D7A" w:rsidRPr="004916A5">
              <w:rPr>
                <w:rFonts w:cstheme="minorHAnsi"/>
                <w:sz w:val="20"/>
                <w:szCs w:val="20"/>
              </w:rPr>
              <w:t>refers to</w:t>
            </w:r>
            <w:r w:rsidR="004916A5" w:rsidRPr="004916A5">
              <w:rPr>
                <w:rFonts w:cstheme="minorHAnsi"/>
                <w:sz w:val="20"/>
                <w:szCs w:val="20"/>
              </w:rPr>
              <w:t xml:space="preserve"> </w:t>
            </w:r>
            <w:r w:rsidR="00AD2348">
              <w:rPr>
                <w:rFonts w:cstheme="minorHAnsi"/>
                <w:sz w:val="20"/>
                <w:szCs w:val="20"/>
              </w:rPr>
              <w:t>UN-REDD</w:t>
            </w:r>
            <w:r w:rsidR="00AD2348" w:rsidRPr="004916A5">
              <w:rPr>
                <w:rFonts w:cstheme="minorHAnsi"/>
                <w:sz w:val="20"/>
                <w:szCs w:val="20"/>
              </w:rPr>
              <w:t xml:space="preserve"> </w:t>
            </w:r>
            <w:r w:rsidR="004916A5" w:rsidRPr="004916A5">
              <w:rPr>
                <w:rFonts w:cstheme="minorHAnsi"/>
                <w:sz w:val="20"/>
                <w:szCs w:val="20"/>
              </w:rPr>
              <w:t>work areas</w:t>
            </w:r>
            <w:r w:rsidR="007F42C1">
              <w:rPr>
                <w:rFonts w:cstheme="minorHAnsi"/>
                <w:sz w:val="20"/>
                <w:szCs w:val="20"/>
              </w:rPr>
              <w:t>/</w:t>
            </w:r>
            <w:r w:rsidR="004916A5" w:rsidRPr="004916A5">
              <w:rPr>
                <w:rFonts w:cstheme="minorHAnsi"/>
                <w:sz w:val="20"/>
                <w:szCs w:val="20"/>
              </w:rPr>
              <w:t>SNA Outcomes 1-6</w:t>
            </w:r>
            <w:r w:rsidRPr="004916A5">
              <w:rPr>
                <w:rFonts w:cstheme="minorHAnsi"/>
                <w:sz w:val="20"/>
                <w:szCs w:val="20"/>
              </w:rPr>
              <w:t>.</w:t>
            </w:r>
          </w:p>
          <w:p w:rsidR="00407372" w:rsidRPr="004916A5" w:rsidRDefault="00407372" w:rsidP="0084624A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1BDF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521BDF" w:rsidRPr="009D1BD2" w:rsidRDefault="00E74C1D" w:rsidP="00DC03FE">
            <w:pPr>
              <w:spacing w:after="100"/>
              <w:rPr>
                <w:b w:val="0"/>
                <w:i/>
              </w:rPr>
            </w:pPr>
            <w:r w:rsidRPr="009D1BD2">
              <w:t>Duration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521BDF" w:rsidRPr="009D1BD2" w:rsidRDefault="009D1BD2" w:rsidP="00DC03FE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D1BD2"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  <w:r w:rsidR="000E7970" w:rsidRPr="009D1BD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35E21" w:rsidRPr="009D1BD2">
              <w:rPr>
                <w:rFonts w:cstheme="minorHAnsi"/>
                <w:color w:val="000000" w:themeColor="text1"/>
                <w:sz w:val="20"/>
                <w:szCs w:val="20"/>
              </w:rPr>
              <w:t xml:space="preserve">months </w:t>
            </w:r>
          </w:p>
        </w:tc>
      </w:tr>
      <w:tr w:rsidR="008A3599" w:rsidRPr="00CB1755" w:rsidTr="00C27E1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</w:tcPr>
          <w:p w:rsidR="008A3599" w:rsidRPr="004916A5" w:rsidRDefault="008A3599" w:rsidP="00DC03FE">
            <w:pPr>
              <w:spacing w:after="100"/>
            </w:pPr>
            <w:r w:rsidRPr="004916A5">
              <w:t>Total amount requested (US</w:t>
            </w:r>
            <w:r w:rsidRPr="004916A5">
              <w:rPr>
                <w:rFonts w:cstheme="minorHAnsi"/>
              </w:rPr>
              <w:t>$</w:t>
            </w:r>
            <w:r w:rsidRPr="004916A5">
              <w:t>)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BA5D7A" w:rsidRPr="004916A5" w:rsidRDefault="00BA5D7A" w:rsidP="00BA5D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916A5">
              <w:rPr>
                <w:rStyle w:val="HTMLTypewriter"/>
                <w:rFonts w:asciiTheme="minorHAnsi" w:hAnsiTheme="minorHAnsi" w:cstheme="minorHAnsi"/>
              </w:rPr>
              <w:t xml:space="preserve">US$ 6 </w:t>
            </w:r>
            <w:commentRangeStart w:id="1"/>
            <w:r w:rsidR="00AD2348">
              <w:rPr>
                <w:rStyle w:val="HTMLTypewriter"/>
                <w:rFonts w:asciiTheme="minorHAnsi" w:hAnsiTheme="minorHAnsi" w:cstheme="minorHAnsi"/>
              </w:rPr>
              <w:t>m</w:t>
            </w:r>
            <w:r w:rsidRPr="004916A5">
              <w:rPr>
                <w:rStyle w:val="HTMLTypewriter"/>
                <w:rFonts w:asciiTheme="minorHAnsi" w:hAnsiTheme="minorHAnsi" w:cstheme="minorHAnsi"/>
              </w:rPr>
              <w:t>illion</w:t>
            </w:r>
            <w:commentRangeEnd w:id="1"/>
            <w:r w:rsidR="009D1BD2">
              <w:rPr>
                <w:rStyle w:val="CommentReference"/>
              </w:rPr>
              <w:commentReference w:id="1"/>
            </w:r>
            <w:proofErr w:type="gramStart"/>
            <w:r w:rsidR="007F42C1">
              <w:rPr>
                <w:rStyle w:val="HTMLTypewriter"/>
                <w:rFonts w:asciiTheme="minorHAnsi" w:hAnsiTheme="minorHAnsi" w:cstheme="minorHAnsi"/>
              </w:rPr>
              <w:t>,</w:t>
            </w:r>
            <w:proofErr w:type="gramEnd"/>
            <w:r w:rsidRPr="004916A5">
              <w:rPr>
                <w:rStyle w:val="HTMLTypewriter"/>
                <w:rFonts w:asciiTheme="minorHAnsi" w:hAnsiTheme="minorHAnsi" w:cstheme="minorHAnsi"/>
              </w:rPr>
              <w:t xml:space="preserve"> </w:t>
            </w:r>
            <w:r w:rsidR="007F42C1">
              <w:rPr>
                <w:rStyle w:val="HTMLTypewriter"/>
                <w:rFonts w:asciiTheme="minorHAnsi" w:hAnsiTheme="minorHAnsi" w:cstheme="minorHAnsi"/>
              </w:rPr>
              <w:t>divided</w:t>
            </w:r>
            <w:r w:rsidR="007F42C1" w:rsidRPr="004916A5">
              <w:rPr>
                <w:rStyle w:val="HTMLTypewriter"/>
                <w:rFonts w:asciiTheme="minorHAnsi" w:hAnsiTheme="minorHAnsi" w:cstheme="minorHAnsi"/>
              </w:rPr>
              <w:t xml:space="preserve"> </w:t>
            </w:r>
            <w:r w:rsidRPr="004916A5">
              <w:rPr>
                <w:rStyle w:val="HTMLTypewriter"/>
                <w:rFonts w:asciiTheme="minorHAnsi" w:hAnsiTheme="minorHAnsi" w:cstheme="minorHAnsi"/>
              </w:rPr>
              <w:t>over the six work areas/SNA Outcomes 1-6.</w:t>
            </w:r>
          </w:p>
          <w:p w:rsidR="008A3599" w:rsidRPr="004916A5" w:rsidRDefault="008A3599" w:rsidP="000E7970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A3599" w:rsidRDefault="008A3599">
      <w:pPr>
        <w:rPr>
          <w:b/>
          <w:color w:val="1F497D" w:themeColor="text2"/>
          <w:sz w:val="28"/>
          <w:szCs w:val="28"/>
        </w:rPr>
      </w:pPr>
    </w:p>
    <w:sectPr w:rsidR="008A3599" w:rsidSect="000E7970">
      <w:pgSz w:w="12240" w:h="15840"/>
      <w:pgMar w:top="1135" w:right="1440" w:bottom="1135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elena ERIKSSON" w:date="2013-10-02T10:14:00Z" w:initials="HE">
    <w:p w:rsidR="009D1BD2" w:rsidRDefault="009D1BD2" w:rsidP="009D1BD2">
      <w:pPr>
        <w:rPr>
          <w:color w:val="000000"/>
        </w:rPr>
      </w:pPr>
      <w:r>
        <w:rPr>
          <w:rStyle w:val="CommentReference"/>
        </w:rPr>
        <w:annotationRef/>
      </w:r>
      <w:r>
        <w:rPr>
          <w:color w:val="000000"/>
        </w:rPr>
        <w:t>With regard to the indirect support cost (7 %), if not added, the assumption is that the budget is inclusive of the indirect support costs. To be agreed on.</w:t>
      </w:r>
    </w:p>
    <w:p w:rsidR="009D1BD2" w:rsidRDefault="009D1BD2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D2" w:rsidRDefault="00080BD2" w:rsidP="00F6513A">
      <w:pPr>
        <w:spacing w:after="0" w:line="240" w:lineRule="auto"/>
      </w:pPr>
      <w:r>
        <w:separator/>
      </w:r>
    </w:p>
  </w:endnote>
  <w:endnote w:type="continuationSeparator" w:id="0">
    <w:p w:rsidR="00080BD2" w:rsidRDefault="00080BD2" w:rsidP="00F6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D2" w:rsidRDefault="00080BD2" w:rsidP="00F6513A">
      <w:pPr>
        <w:spacing w:after="0" w:line="240" w:lineRule="auto"/>
      </w:pPr>
      <w:r>
        <w:separator/>
      </w:r>
    </w:p>
  </w:footnote>
  <w:footnote w:type="continuationSeparator" w:id="0">
    <w:p w:rsidR="00080BD2" w:rsidRDefault="00080BD2" w:rsidP="00F6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4E1"/>
    <w:multiLevelType w:val="hybridMultilevel"/>
    <w:tmpl w:val="6C2EAD46"/>
    <w:lvl w:ilvl="0" w:tplc="F838FD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46C3"/>
    <w:multiLevelType w:val="hybridMultilevel"/>
    <w:tmpl w:val="174AC7FA"/>
    <w:lvl w:ilvl="0" w:tplc="3F562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42FA"/>
    <w:multiLevelType w:val="hybridMultilevel"/>
    <w:tmpl w:val="42343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263BA"/>
    <w:multiLevelType w:val="multilevel"/>
    <w:tmpl w:val="ABC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5">
    <w:nsid w:val="27581FA2"/>
    <w:multiLevelType w:val="hybridMultilevel"/>
    <w:tmpl w:val="F924A4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17F7E"/>
    <w:multiLevelType w:val="multilevel"/>
    <w:tmpl w:val="C928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BC0C32"/>
    <w:multiLevelType w:val="hybridMultilevel"/>
    <w:tmpl w:val="64021E86"/>
    <w:lvl w:ilvl="0" w:tplc="6D48C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E8E"/>
    <w:multiLevelType w:val="hybridMultilevel"/>
    <w:tmpl w:val="DFAE930E"/>
    <w:lvl w:ilvl="0" w:tplc="3AEA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06295"/>
    <w:multiLevelType w:val="hybridMultilevel"/>
    <w:tmpl w:val="6830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F5805"/>
    <w:multiLevelType w:val="hybridMultilevel"/>
    <w:tmpl w:val="0560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C90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AB5146"/>
    <w:multiLevelType w:val="hybridMultilevel"/>
    <w:tmpl w:val="0608C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D6680"/>
    <w:multiLevelType w:val="hybridMultilevel"/>
    <w:tmpl w:val="1FD0F3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6567E1"/>
    <w:multiLevelType w:val="hybridMultilevel"/>
    <w:tmpl w:val="EFD45BDE"/>
    <w:lvl w:ilvl="0" w:tplc="3AEA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F2041"/>
    <w:multiLevelType w:val="multilevel"/>
    <w:tmpl w:val="2392F3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5">
    <w:nsid w:val="62C86A92"/>
    <w:multiLevelType w:val="hybridMultilevel"/>
    <w:tmpl w:val="C0B2283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E6363"/>
    <w:multiLevelType w:val="hybridMultilevel"/>
    <w:tmpl w:val="8EEC99E8"/>
    <w:lvl w:ilvl="0" w:tplc="8D1C09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10"/>
  </w:num>
  <w:num w:numId="8">
    <w:abstractNumId w:val="15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56"/>
    <w:rsid w:val="000004E1"/>
    <w:rsid w:val="00062E75"/>
    <w:rsid w:val="00073435"/>
    <w:rsid w:val="00080BD2"/>
    <w:rsid w:val="00080E00"/>
    <w:rsid w:val="000B6BE1"/>
    <w:rsid w:val="000C19CD"/>
    <w:rsid w:val="000C62A5"/>
    <w:rsid w:val="000E0FB3"/>
    <w:rsid w:val="000E7970"/>
    <w:rsid w:val="0010767F"/>
    <w:rsid w:val="00133309"/>
    <w:rsid w:val="00136713"/>
    <w:rsid w:val="001554C9"/>
    <w:rsid w:val="001624A6"/>
    <w:rsid w:val="00164B42"/>
    <w:rsid w:val="00175884"/>
    <w:rsid w:val="001A34EF"/>
    <w:rsid w:val="001B0B4E"/>
    <w:rsid w:val="001B47D3"/>
    <w:rsid w:val="001C47A0"/>
    <w:rsid w:val="001C7E9B"/>
    <w:rsid w:val="0021768F"/>
    <w:rsid w:val="00235E21"/>
    <w:rsid w:val="00245BFF"/>
    <w:rsid w:val="0029519A"/>
    <w:rsid w:val="002A6CF6"/>
    <w:rsid w:val="002C1C9A"/>
    <w:rsid w:val="002C4C56"/>
    <w:rsid w:val="002C6DDA"/>
    <w:rsid w:val="00311463"/>
    <w:rsid w:val="00316C69"/>
    <w:rsid w:val="003236AD"/>
    <w:rsid w:val="00344F50"/>
    <w:rsid w:val="003A6887"/>
    <w:rsid w:val="00402AB3"/>
    <w:rsid w:val="00405D48"/>
    <w:rsid w:val="00407372"/>
    <w:rsid w:val="00460EFD"/>
    <w:rsid w:val="00464205"/>
    <w:rsid w:val="004916A5"/>
    <w:rsid w:val="004960AE"/>
    <w:rsid w:val="004A78B8"/>
    <w:rsid w:val="004B152B"/>
    <w:rsid w:val="004B5E54"/>
    <w:rsid w:val="004C10C6"/>
    <w:rsid w:val="004C1491"/>
    <w:rsid w:val="004D14A8"/>
    <w:rsid w:val="004E1B8C"/>
    <w:rsid w:val="00521BDF"/>
    <w:rsid w:val="00527654"/>
    <w:rsid w:val="005465DB"/>
    <w:rsid w:val="00546672"/>
    <w:rsid w:val="00554C5E"/>
    <w:rsid w:val="00567993"/>
    <w:rsid w:val="005D4C49"/>
    <w:rsid w:val="005E532F"/>
    <w:rsid w:val="005E735D"/>
    <w:rsid w:val="005F0470"/>
    <w:rsid w:val="00603774"/>
    <w:rsid w:val="00624FBD"/>
    <w:rsid w:val="00644230"/>
    <w:rsid w:val="0065086E"/>
    <w:rsid w:val="00656CF4"/>
    <w:rsid w:val="0067223B"/>
    <w:rsid w:val="006847C9"/>
    <w:rsid w:val="006B7D75"/>
    <w:rsid w:val="006F43F0"/>
    <w:rsid w:val="006F7589"/>
    <w:rsid w:val="00712687"/>
    <w:rsid w:val="0074170A"/>
    <w:rsid w:val="0076407E"/>
    <w:rsid w:val="00777C90"/>
    <w:rsid w:val="007943A7"/>
    <w:rsid w:val="007C6938"/>
    <w:rsid w:val="007C7F9F"/>
    <w:rsid w:val="007F3C3D"/>
    <w:rsid w:val="007F42C1"/>
    <w:rsid w:val="007F50B7"/>
    <w:rsid w:val="00806000"/>
    <w:rsid w:val="0084624A"/>
    <w:rsid w:val="00850AD1"/>
    <w:rsid w:val="008843D5"/>
    <w:rsid w:val="00890F42"/>
    <w:rsid w:val="00893058"/>
    <w:rsid w:val="00895D02"/>
    <w:rsid w:val="008A3599"/>
    <w:rsid w:val="008A426C"/>
    <w:rsid w:val="008B6484"/>
    <w:rsid w:val="008C1765"/>
    <w:rsid w:val="008D4FBF"/>
    <w:rsid w:val="008E18D4"/>
    <w:rsid w:val="008F1D6F"/>
    <w:rsid w:val="00906145"/>
    <w:rsid w:val="00925ACE"/>
    <w:rsid w:val="00931B9E"/>
    <w:rsid w:val="00936C97"/>
    <w:rsid w:val="009D1BD2"/>
    <w:rsid w:val="009D3606"/>
    <w:rsid w:val="009F5C47"/>
    <w:rsid w:val="00A13DD1"/>
    <w:rsid w:val="00A23736"/>
    <w:rsid w:val="00A378F6"/>
    <w:rsid w:val="00A57833"/>
    <w:rsid w:val="00A80BD4"/>
    <w:rsid w:val="00A87698"/>
    <w:rsid w:val="00A94931"/>
    <w:rsid w:val="00AC56A1"/>
    <w:rsid w:val="00AD2348"/>
    <w:rsid w:val="00AD77DE"/>
    <w:rsid w:val="00AF4DF3"/>
    <w:rsid w:val="00AF6D73"/>
    <w:rsid w:val="00B00BDB"/>
    <w:rsid w:val="00B613F6"/>
    <w:rsid w:val="00BA1890"/>
    <w:rsid w:val="00BA5D7A"/>
    <w:rsid w:val="00BE3F7B"/>
    <w:rsid w:val="00C14438"/>
    <w:rsid w:val="00C27E15"/>
    <w:rsid w:val="00C526DC"/>
    <w:rsid w:val="00C644ED"/>
    <w:rsid w:val="00C93D25"/>
    <w:rsid w:val="00CB1755"/>
    <w:rsid w:val="00CB5F66"/>
    <w:rsid w:val="00D0097D"/>
    <w:rsid w:val="00D5511D"/>
    <w:rsid w:val="00D773F0"/>
    <w:rsid w:val="00D80678"/>
    <w:rsid w:val="00DC03FE"/>
    <w:rsid w:val="00DE7DB1"/>
    <w:rsid w:val="00E06AA0"/>
    <w:rsid w:val="00E257DB"/>
    <w:rsid w:val="00E40A7C"/>
    <w:rsid w:val="00E6511F"/>
    <w:rsid w:val="00E74C1D"/>
    <w:rsid w:val="00E91C2F"/>
    <w:rsid w:val="00E9652B"/>
    <w:rsid w:val="00EE363F"/>
    <w:rsid w:val="00F2389B"/>
    <w:rsid w:val="00F25E42"/>
    <w:rsid w:val="00F36562"/>
    <w:rsid w:val="00F6513A"/>
    <w:rsid w:val="00F67E89"/>
    <w:rsid w:val="00F848B3"/>
    <w:rsid w:val="00FB0485"/>
    <w:rsid w:val="00FB5797"/>
    <w:rsid w:val="00FC02E7"/>
    <w:rsid w:val="00FD390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806000"/>
    <w:rPr>
      <w:rFonts w:ascii="Courier New" w:eastAsiaTheme="minorHAnsi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A5D7A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A5D7A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AD23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UN-10Bodycopy">
    <w:name w:val="UN-10 Body copy"/>
    <w:link w:val="UN-10BodycopyChar"/>
    <w:uiPriority w:val="99"/>
    <w:qFormat/>
    <w:rsid w:val="00D5511D"/>
    <w:pPr>
      <w:spacing w:after="240" w:line="280" w:lineRule="atLeast"/>
      <w:jc w:val="both"/>
    </w:pPr>
    <w:rPr>
      <w:rFonts w:eastAsia="Times New Roman" w:cs="Times New Roman"/>
      <w:szCs w:val="20"/>
      <w:lang w:val="en-US" w:eastAsia="en-US"/>
    </w:rPr>
  </w:style>
  <w:style w:type="character" w:customStyle="1" w:styleId="UN-10BodycopyChar">
    <w:name w:val="UN-10 Body copy Char"/>
    <w:link w:val="UN-10Bodycopy"/>
    <w:uiPriority w:val="99"/>
    <w:rsid w:val="00D5511D"/>
    <w:rPr>
      <w:rFonts w:eastAsia="Times New Roman" w:cs="Times New Roman"/>
      <w:szCs w:val="20"/>
      <w:lang w:val="en-US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806000"/>
    <w:rPr>
      <w:rFonts w:ascii="Courier New" w:eastAsiaTheme="minorHAnsi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A5D7A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A5D7A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AD2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0884-2F52-4DB1-A2F8-50FDFA52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Helena ERIKSSON</cp:lastModifiedBy>
  <cp:revision>3</cp:revision>
  <dcterms:created xsi:type="dcterms:W3CDTF">2013-10-02T07:43:00Z</dcterms:created>
  <dcterms:modified xsi:type="dcterms:W3CDTF">2013-10-02T08:19:00Z</dcterms:modified>
</cp:coreProperties>
</file>