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15" w:rsidRPr="00525285" w:rsidRDefault="007A4E15" w:rsidP="007A4E15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>13 July 2012</w:t>
      </w:r>
    </w:p>
    <w:p w:rsidR="007A4E15" w:rsidRPr="00525285" w:rsidRDefault="007A4E15" w:rsidP="007A4E15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>NPWG call</w:t>
      </w:r>
    </w:p>
    <w:p w:rsidR="007A4E15" w:rsidRPr="00525285" w:rsidRDefault="007A4E15" w:rsidP="007A4E15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 xml:space="preserve">Participants: </w:t>
      </w:r>
      <w:r w:rsidRPr="00525285">
        <w:rPr>
          <w:rFonts w:ascii="Calibri" w:hAnsi="Calibri" w:cs="Calibri"/>
          <w:bCs/>
          <w:sz w:val="22"/>
          <w:szCs w:val="22"/>
          <w:lang w:val="en-US"/>
        </w:rPr>
        <w:t>Maria Sanz, Julie Greenwalt, Tim Clairs, Clea Paz</w:t>
      </w:r>
    </w:p>
    <w:p w:rsidR="007A4E15" w:rsidRPr="00525285" w:rsidRDefault="007A4E15" w:rsidP="007A4E1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7A4E15" w:rsidRPr="00525285" w:rsidRDefault="007A4E15" w:rsidP="007A4E15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>AGENDA</w:t>
      </w:r>
    </w:p>
    <w:p w:rsidR="007A4E15" w:rsidRPr="00525285" w:rsidRDefault="007A4E15" w:rsidP="007A4E15">
      <w:pPr>
        <w:rPr>
          <w:rFonts w:ascii="Calibri" w:hAnsi="Calibri" w:cs="Calibri"/>
          <w:sz w:val="22"/>
          <w:szCs w:val="22"/>
          <w:lang w:val="en-US"/>
        </w:rPr>
      </w:pPr>
    </w:p>
    <w:p w:rsidR="007A4E15" w:rsidRPr="00525285" w:rsidRDefault="007A4E15" w:rsidP="007A4E15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 xml:space="preserve">Zambia. </w:t>
      </w:r>
    </w:p>
    <w:p w:rsidR="007A4E15" w:rsidRPr="00525285" w:rsidRDefault="007A4E15" w:rsidP="007A4E1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</w:rPr>
        <w:t xml:space="preserve">Targeted support vis-à-vis NP. </w:t>
      </w:r>
      <w:r w:rsidRPr="00525285">
        <w:rPr>
          <w:rFonts w:ascii="Calibri" w:hAnsi="Calibri" w:cs="Calibri"/>
          <w:sz w:val="22"/>
          <w:szCs w:val="22"/>
          <w:lang w:val="en-US"/>
        </w:rPr>
        <w:t xml:space="preserve">Please see attached the TS letter and the links to the NPD and latest report </w:t>
      </w:r>
      <w:hyperlink r:id="rId5" w:history="1">
        <w:r w:rsidRPr="00525285">
          <w:rPr>
            <w:rStyle w:val="Hyperlink"/>
            <w:rFonts w:ascii="Calibri" w:hAnsi="Calibri" w:cs="Calibri"/>
            <w:color w:val="auto"/>
            <w:sz w:val="22"/>
            <w:szCs w:val="22"/>
            <w:lang w:val="en-US"/>
          </w:rPr>
          <w:t>here</w:t>
        </w:r>
      </w:hyperlink>
      <w:r w:rsidRPr="00525285">
        <w:rPr>
          <w:rFonts w:ascii="Calibri" w:hAnsi="Calibri" w:cs="Calibri"/>
          <w:sz w:val="22"/>
          <w:szCs w:val="22"/>
          <w:lang w:val="en-US"/>
        </w:rPr>
        <w:t xml:space="preserve"> and </w:t>
      </w:r>
      <w:hyperlink r:id="rId6" w:history="1">
        <w:r w:rsidRPr="00525285">
          <w:rPr>
            <w:rStyle w:val="Hyperlink"/>
            <w:rFonts w:ascii="Calibri" w:hAnsi="Calibri" w:cs="Calibri"/>
            <w:color w:val="auto"/>
            <w:sz w:val="22"/>
            <w:szCs w:val="22"/>
            <w:lang w:val="en-US"/>
          </w:rPr>
          <w:t>here</w:t>
        </w:r>
      </w:hyperlink>
      <w:r w:rsidRPr="0052528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7A4E15" w:rsidRPr="00525285" w:rsidRDefault="007A4E15" w:rsidP="007A4E1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NPWG to discuss:</w:t>
      </w:r>
    </w:p>
    <w:p w:rsidR="007A4E15" w:rsidRPr="00525285" w:rsidRDefault="007A4E15" w:rsidP="007A4E15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overlaps if any between proposed TS activities and the NP</w:t>
      </w:r>
    </w:p>
    <w:p w:rsidR="007A4E15" w:rsidRPr="00525285" w:rsidRDefault="007A4E15" w:rsidP="007A4E15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agreed recommendations to be send to FAO/GPWG for the response</w:t>
      </w:r>
    </w:p>
    <w:p w:rsidR="007A4E15" w:rsidRPr="00525285" w:rsidRDefault="007A4E15" w:rsidP="007A4E15">
      <w:pPr>
        <w:rPr>
          <w:rFonts w:ascii="Calibri" w:hAnsi="Calibri" w:cs="Calibri"/>
          <w:sz w:val="22"/>
          <w:szCs w:val="22"/>
          <w:u w:val="single"/>
          <w:lang w:val="en-US"/>
        </w:rPr>
      </w:pPr>
    </w:p>
    <w:p w:rsidR="007A4E15" w:rsidRPr="00525285" w:rsidRDefault="007A4E15" w:rsidP="007A4E15">
      <w:pPr>
        <w:rPr>
          <w:rFonts w:ascii="Calibri" w:hAnsi="Calibri" w:cs="Calibri"/>
          <w:sz w:val="22"/>
          <w:szCs w:val="22"/>
          <w:u w:val="single"/>
          <w:lang w:val="en-US"/>
        </w:rPr>
      </w:pPr>
      <w:r w:rsidRPr="00525285">
        <w:rPr>
          <w:rFonts w:ascii="Calibri" w:hAnsi="Calibri" w:cs="Calibri"/>
          <w:sz w:val="22"/>
          <w:szCs w:val="22"/>
          <w:u w:val="single"/>
          <w:lang w:val="en-US"/>
        </w:rPr>
        <w:t>Background information</w:t>
      </w:r>
    </w:p>
    <w:p w:rsidR="007A4E15" w:rsidRPr="00525285" w:rsidRDefault="007A4E15" w:rsidP="007A4E15">
      <w:p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 xml:space="preserve">Zambia is one of the first NPs (signed in 2010) and has suffered significant implementation delays. </w:t>
      </w:r>
      <w:r w:rsidR="00525285" w:rsidRPr="00525285">
        <w:rPr>
          <w:rFonts w:ascii="Calibri" w:hAnsi="Calibri" w:cs="Calibri"/>
          <w:sz w:val="22"/>
          <w:szCs w:val="22"/>
          <w:lang w:val="en-US"/>
        </w:rPr>
        <w:t>Latest delivery information as of December 2012 shows a 14% delivery rate based on the transferred funds. Outputs 1.1, 3.3, and 5</w:t>
      </w:r>
      <w:r w:rsidR="00525285">
        <w:rPr>
          <w:rFonts w:ascii="Calibri" w:hAnsi="Calibri" w:cs="Calibri"/>
          <w:sz w:val="22"/>
          <w:szCs w:val="22"/>
          <w:lang w:val="en-US"/>
        </w:rPr>
        <w:t>.</w:t>
      </w:r>
      <w:r w:rsidR="00525285" w:rsidRPr="00525285">
        <w:rPr>
          <w:rFonts w:ascii="Calibri" w:hAnsi="Calibri" w:cs="Calibri"/>
          <w:sz w:val="22"/>
          <w:szCs w:val="22"/>
          <w:lang w:val="en-US"/>
        </w:rPr>
        <w:t xml:space="preserve">1, have planned activities on capacity </w:t>
      </w:r>
      <w:r w:rsidR="00525285">
        <w:rPr>
          <w:rFonts w:ascii="Calibri" w:hAnsi="Calibri" w:cs="Calibri"/>
          <w:sz w:val="22"/>
          <w:szCs w:val="22"/>
          <w:lang w:val="en-US"/>
        </w:rPr>
        <w:t xml:space="preserve">needs </w:t>
      </w:r>
      <w:r w:rsidR="00525285" w:rsidRPr="00525285">
        <w:rPr>
          <w:rFonts w:ascii="Calibri" w:hAnsi="Calibri" w:cs="Calibri"/>
          <w:sz w:val="22"/>
          <w:szCs w:val="22"/>
          <w:lang w:val="en-US"/>
        </w:rPr>
        <w:t>assessment, legal analysis, and data collection for REDD+ readiness (which can include safeguards). This year implementation has progressed significantly, in particular for the FAO components. Latest figures for expenditure will need to be updated.</w:t>
      </w:r>
    </w:p>
    <w:p w:rsidR="007A4E15" w:rsidRPr="00525285" w:rsidRDefault="007A4E15" w:rsidP="007A4E15">
      <w:pPr>
        <w:rPr>
          <w:rFonts w:ascii="Calibri" w:hAnsi="Calibri" w:cs="Calibri"/>
          <w:sz w:val="22"/>
          <w:szCs w:val="22"/>
          <w:lang w:val="en-US"/>
        </w:rPr>
      </w:pPr>
    </w:p>
    <w:p w:rsidR="007A4E15" w:rsidRPr="00525285" w:rsidRDefault="007A4E15" w:rsidP="007A4E15">
      <w:pPr>
        <w:rPr>
          <w:rFonts w:ascii="Calibri" w:hAnsi="Calibri" w:cs="Calibri"/>
          <w:b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sz w:val="22"/>
          <w:szCs w:val="22"/>
          <w:lang w:val="en-US"/>
        </w:rPr>
        <w:t>Action points</w:t>
      </w:r>
    </w:p>
    <w:p w:rsidR="007A4E15" w:rsidRPr="00525285" w:rsidRDefault="007A4E15" w:rsidP="007A4E15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After discussing, participants agreed that there is a clear overlap between the proposed Targeted Support request and National Programme activities</w:t>
      </w:r>
    </w:p>
    <w:p w:rsidR="007A4E15" w:rsidRPr="00525285" w:rsidRDefault="007A4E15" w:rsidP="007A4E15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While the issue of safeguards is very relevant, the timing of starting activities in this area needs to be considered vis-à-vis the overall progress on REDD+ readiness work in the country, which has just started to pick up.</w:t>
      </w:r>
    </w:p>
    <w:p w:rsidR="007A4E15" w:rsidRPr="00525285" w:rsidRDefault="007A4E15" w:rsidP="007A4E15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There is need of further discussion at a country level and management level before sending a response. The discussion with the country team could clarify:</w:t>
      </w:r>
    </w:p>
    <w:p w:rsidR="007A4E15" w:rsidRPr="00525285" w:rsidRDefault="007A4E15" w:rsidP="007A4E15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Understanding  the country perception on the potential of the NP to support the safeguards work</w:t>
      </w:r>
    </w:p>
    <w:p w:rsidR="00525285" w:rsidRDefault="007A4E15" w:rsidP="00525285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Understanding the needs and gaps to be filled out</w:t>
      </w:r>
    </w:p>
    <w:p w:rsidR="00525285" w:rsidRDefault="00525285" w:rsidP="00525285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The group emphasized the need to have a coordinated response and communicate better our work on safeguards</w:t>
      </w:r>
    </w:p>
    <w:p w:rsidR="00525285" w:rsidRPr="00525285" w:rsidRDefault="00525285" w:rsidP="00525285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The NPWG </w:t>
      </w:r>
      <w:r w:rsidR="00EC101A">
        <w:rPr>
          <w:rFonts w:ascii="Calibri" w:hAnsi="Calibri" w:cs="Calibri"/>
          <w:sz w:val="22"/>
          <w:szCs w:val="22"/>
          <w:lang w:val="en-US"/>
        </w:rPr>
        <w:t xml:space="preserve">confirmed it understanding that as per the Targeted Support procedures, </w:t>
      </w:r>
      <w:r>
        <w:rPr>
          <w:rFonts w:ascii="Calibri" w:hAnsi="Calibri" w:cs="Calibri"/>
          <w:sz w:val="22"/>
          <w:szCs w:val="22"/>
          <w:lang w:val="en-US"/>
        </w:rPr>
        <w:t>the response</w:t>
      </w:r>
      <w:r w:rsidR="00EC101A">
        <w:rPr>
          <w:rFonts w:ascii="Calibri" w:hAnsi="Calibri" w:cs="Calibri"/>
          <w:sz w:val="22"/>
          <w:szCs w:val="22"/>
          <w:lang w:val="en-US"/>
        </w:rPr>
        <w:t xml:space="preserve"> to Zambia should be</w:t>
      </w:r>
      <w:r>
        <w:rPr>
          <w:rFonts w:ascii="Calibri" w:hAnsi="Calibri" w:cs="Calibri"/>
          <w:sz w:val="22"/>
          <w:szCs w:val="22"/>
          <w:lang w:val="en-US"/>
        </w:rPr>
        <w:t xml:space="preserve"> sen</w:t>
      </w:r>
      <w:r w:rsidR="00EC101A">
        <w:rPr>
          <w:rFonts w:ascii="Calibri" w:hAnsi="Calibri" w:cs="Calibri"/>
          <w:sz w:val="22"/>
          <w:szCs w:val="22"/>
          <w:lang w:val="en-US"/>
        </w:rPr>
        <w:t>t</w:t>
      </w:r>
      <w:r>
        <w:rPr>
          <w:rFonts w:ascii="Calibri" w:hAnsi="Calibri" w:cs="Calibri"/>
          <w:sz w:val="22"/>
          <w:szCs w:val="22"/>
          <w:lang w:val="en-US"/>
        </w:rPr>
        <w:t xml:space="preserve"> by the Secretariat</w:t>
      </w:r>
      <w:r w:rsidR="00EC101A">
        <w:rPr>
          <w:rFonts w:ascii="Calibri" w:hAnsi="Calibri" w:cs="Calibri"/>
          <w:sz w:val="22"/>
          <w:szCs w:val="22"/>
          <w:lang w:val="en-US"/>
        </w:rPr>
        <w:t>.  This understanding is to be</w:t>
      </w:r>
      <w:r>
        <w:rPr>
          <w:rFonts w:ascii="Calibri" w:hAnsi="Calibri" w:cs="Calibri"/>
          <w:sz w:val="22"/>
          <w:szCs w:val="22"/>
          <w:lang w:val="en-US"/>
        </w:rPr>
        <w:t xml:space="preserve"> communicated to the GPWG </w:t>
      </w:r>
      <w:r w:rsidR="00EC101A">
        <w:rPr>
          <w:rFonts w:ascii="Calibri" w:hAnsi="Calibri" w:cs="Calibri"/>
          <w:sz w:val="22"/>
          <w:szCs w:val="22"/>
          <w:lang w:val="en-US"/>
        </w:rPr>
        <w:t>by Clea Paz</w:t>
      </w:r>
    </w:p>
    <w:p w:rsidR="007A4E15" w:rsidRPr="00525285" w:rsidRDefault="007A4E15" w:rsidP="007A4E15">
      <w:pPr>
        <w:rPr>
          <w:rFonts w:ascii="Calibri" w:hAnsi="Calibri" w:cs="Calibri"/>
          <w:sz w:val="22"/>
          <w:szCs w:val="22"/>
          <w:lang w:val="en-US"/>
        </w:rPr>
      </w:pPr>
    </w:p>
    <w:p w:rsidR="007A4E15" w:rsidRPr="00525285" w:rsidRDefault="007A4E15" w:rsidP="007A4E1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>Upcoming inter-sessional decisions for NPs</w:t>
      </w:r>
      <w:r w:rsidRPr="00525285">
        <w:rPr>
          <w:rFonts w:ascii="Calibri" w:hAnsi="Calibri" w:cs="Calibri"/>
          <w:sz w:val="22"/>
          <w:szCs w:val="22"/>
          <w:lang w:val="en-US"/>
        </w:rPr>
        <w:t xml:space="preserve"> (information)</w:t>
      </w:r>
    </w:p>
    <w:p w:rsidR="007A4E15" w:rsidRPr="00525285" w:rsidRDefault="007A4E15" w:rsidP="007A4E1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 xml:space="preserve">Sending the decisions is pending the PB confirmation that we can operate with one Co-Chair </w:t>
      </w:r>
    </w:p>
    <w:p w:rsidR="007A4E15" w:rsidRPr="00525285" w:rsidRDefault="007A4E15" w:rsidP="007A4E1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Once this is resolved the Sec will send 2 inter-sessional decisions: Colombia, and new requests to join the Programme (Morocco and Lao PDR)</w:t>
      </w:r>
    </w:p>
    <w:p w:rsidR="007A4E15" w:rsidRPr="00525285" w:rsidRDefault="007A4E15" w:rsidP="007A4E15">
      <w:pPr>
        <w:rPr>
          <w:rFonts w:ascii="Calibri" w:hAnsi="Calibri" w:cs="Calibri"/>
          <w:sz w:val="22"/>
          <w:szCs w:val="22"/>
          <w:lang w:val="en-US"/>
        </w:rPr>
      </w:pPr>
    </w:p>
    <w:p w:rsidR="007A4E15" w:rsidRPr="00525285" w:rsidRDefault="007A4E15" w:rsidP="007A4E1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 xml:space="preserve">NP reports due in September </w:t>
      </w:r>
      <w:r w:rsidRPr="00525285">
        <w:rPr>
          <w:rFonts w:ascii="Calibri" w:hAnsi="Calibri" w:cs="Calibri"/>
          <w:sz w:val="22"/>
          <w:szCs w:val="22"/>
          <w:lang w:val="en-US"/>
        </w:rPr>
        <w:t>(JE to join)</w:t>
      </w:r>
    </w:p>
    <w:p w:rsidR="007A4E15" w:rsidRPr="00525285" w:rsidRDefault="007A4E15" w:rsidP="007A4E1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 xml:space="preserve">Message with revised template was sent to RTAs copying the Gov focal points in June (June 6 in English and June 14 in Spanish and French). Set deadline is </w:t>
      </w:r>
      <w:r w:rsidRPr="00525285">
        <w:rPr>
          <w:rFonts w:ascii="Calibri" w:hAnsi="Calibri" w:cs="Calibri"/>
          <w:sz w:val="22"/>
          <w:szCs w:val="22"/>
          <w:u w:val="single"/>
          <w:lang w:val="en-US"/>
        </w:rPr>
        <w:t>September 3</w:t>
      </w:r>
      <w:r w:rsidRPr="00525285">
        <w:rPr>
          <w:rFonts w:ascii="Calibri" w:hAnsi="Calibri" w:cs="Calibri"/>
          <w:sz w:val="22"/>
          <w:szCs w:val="22"/>
          <w:lang w:val="en-US"/>
        </w:rPr>
        <w:t xml:space="preserve">. For Viet Nam deadline is set for </w:t>
      </w:r>
      <w:r w:rsidRPr="00525285">
        <w:rPr>
          <w:rFonts w:ascii="Calibri" w:hAnsi="Calibri" w:cs="Calibri"/>
          <w:sz w:val="22"/>
          <w:szCs w:val="22"/>
          <w:u w:val="single"/>
          <w:lang w:val="en-US"/>
        </w:rPr>
        <w:t>September 24</w:t>
      </w:r>
      <w:r w:rsidRPr="00525285">
        <w:rPr>
          <w:rFonts w:ascii="Calibri" w:hAnsi="Calibri" w:cs="Calibri"/>
          <w:sz w:val="22"/>
          <w:szCs w:val="22"/>
          <w:lang w:val="en-US"/>
        </w:rPr>
        <w:t xml:space="preserve"> (so they can produce a final report)</w:t>
      </w:r>
    </w:p>
    <w:p w:rsidR="007A4E15" w:rsidRDefault="007A4E15" w:rsidP="007A4E1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JE is preparing a revised template for the consolidated report, to be agreed with the MPTF-O</w:t>
      </w:r>
    </w:p>
    <w:p w:rsidR="00525285" w:rsidRDefault="00525285" w:rsidP="00525285">
      <w:pPr>
        <w:rPr>
          <w:rFonts w:ascii="Calibri" w:hAnsi="Calibri" w:cs="Calibri"/>
          <w:sz w:val="22"/>
          <w:szCs w:val="22"/>
          <w:lang w:val="en-US"/>
        </w:rPr>
      </w:pPr>
    </w:p>
    <w:p w:rsidR="00525285" w:rsidRPr="00525285" w:rsidRDefault="00525285" w:rsidP="00525285">
      <w:pPr>
        <w:rPr>
          <w:rFonts w:ascii="Calibri" w:hAnsi="Calibri" w:cs="Calibri"/>
          <w:sz w:val="22"/>
          <w:szCs w:val="22"/>
          <w:u w:val="single"/>
          <w:lang w:val="en-US"/>
        </w:rPr>
      </w:pPr>
      <w:r w:rsidRPr="00525285">
        <w:rPr>
          <w:rFonts w:ascii="Calibri" w:hAnsi="Calibri" w:cs="Calibri"/>
          <w:sz w:val="22"/>
          <w:szCs w:val="22"/>
          <w:u w:val="single"/>
          <w:lang w:val="en-US"/>
        </w:rPr>
        <w:t>Action points</w:t>
      </w:r>
    </w:p>
    <w:p w:rsidR="00525285" w:rsidRDefault="00525285" w:rsidP="00525285">
      <w:pPr>
        <w:rPr>
          <w:rFonts w:ascii="Calibri" w:hAnsi="Calibri" w:cs="Calibri"/>
          <w:sz w:val="22"/>
          <w:szCs w:val="22"/>
          <w:lang w:val="en-US"/>
        </w:rPr>
      </w:pPr>
    </w:p>
    <w:p w:rsidR="00525285" w:rsidRDefault="00525285" w:rsidP="00525285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The Secretariat will send reminders on the deadline for the reports</w:t>
      </w:r>
    </w:p>
    <w:p w:rsidR="00525285" w:rsidRDefault="00525285" w:rsidP="00525285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As the semi-annual report is not a requirement for the MPTF-O, the Secretariat will analyze if the consolidated report is needed or the annexes are sufficient</w:t>
      </w:r>
    </w:p>
    <w:p w:rsidR="0080217F" w:rsidRDefault="0080217F" w:rsidP="00525285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Update the information on lead agencies (in charge of coordinating the inputs for the other agencies to the report) on the tracking tool –DONE</w:t>
      </w:r>
    </w:p>
    <w:p w:rsidR="00525285" w:rsidRPr="0080217F" w:rsidRDefault="0080217F" w:rsidP="00525285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/>
        </w:rPr>
      </w:pPr>
      <w:r w:rsidRPr="0080217F">
        <w:rPr>
          <w:rFonts w:ascii="Calibri" w:hAnsi="Calibri" w:cs="Calibri"/>
          <w:sz w:val="22"/>
          <w:szCs w:val="22"/>
          <w:lang w:val="en-US"/>
        </w:rPr>
        <w:t xml:space="preserve">UNEP nominated temporarily (until the decision is done at a country level) to act as lead agency for Panama, to be confirmed by Gabriel when he is back </w:t>
      </w:r>
    </w:p>
    <w:p w:rsidR="00525285" w:rsidRPr="00525285" w:rsidRDefault="00525285" w:rsidP="00525285">
      <w:pPr>
        <w:rPr>
          <w:rFonts w:ascii="Calibri" w:hAnsi="Calibri" w:cs="Calibri"/>
          <w:sz w:val="22"/>
          <w:szCs w:val="22"/>
          <w:lang w:val="en-US"/>
        </w:rPr>
      </w:pPr>
    </w:p>
    <w:p w:rsidR="007A4E15" w:rsidRPr="00525285" w:rsidRDefault="007A4E15" w:rsidP="007A4E15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>NP session on the next PB meeting</w:t>
      </w:r>
    </w:p>
    <w:p w:rsidR="007A4E15" w:rsidRPr="00525285" w:rsidRDefault="007A4E15" w:rsidP="007A4E1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Based on the latest PB meeting, the Secretariat is proposing to have a dedicated session for implementation of NPs, please see attached a preliminary agenda for the session-</w:t>
      </w:r>
    </w:p>
    <w:p w:rsidR="007A4E15" w:rsidRDefault="007A4E15" w:rsidP="007A4E15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525285">
        <w:rPr>
          <w:rFonts w:ascii="Calibri" w:hAnsi="Calibri" w:cs="Calibri"/>
          <w:sz w:val="22"/>
          <w:szCs w:val="22"/>
          <w:lang w:val="en-US"/>
        </w:rPr>
        <w:t>NPWG to discuss the preliminary agenda, discuss if all the NP issues are covered, and provide inputs on the topics and organization of the session</w:t>
      </w:r>
    </w:p>
    <w:p w:rsidR="0080217F" w:rsidRPr="0080217F" w:rsidRDefault="0080217F" w:rsidP="0080217F">
      <w:pPr>
        <w:jc w:val="both"/>
        <w:rPr>
          <w:rFonts w:ascii="Calibri" w:hAnsi="Calibri" w:cs="Calibri"/>
          <w:sz w:val="22"/>
          <w:szCs w:val="22"/>
          <w:u w:val="single"/>
          <w:lang w:val="en-US"/>
        </w:rPr>
      </w:pPr>
      <w:r w:rsidRPr="0080217F">
        <w:rPr>
          <w:rFonts w:ascii="Calibri" w:hAnsi="Calibri" w:cs="Calibri"/>
          <w:sz w:val="22"/>
          <w:szCs w:val="22"/>
          <w:u w:val="single"/>
          <w:lang w:val="en-US"/>
        </w:rPr>
        <w:t>Action points</w:t>
      </w:r>
    </w:p>
    <w:p w:rsidR="007A4E15" w:rsidRDefault="007A4E15" w:rsidP="007A4E15">
      <w:pPr>
        <w:rPr>
          <w:rFonts w:ascii="Calibri" w:hAnsi="Calibri" w:cs="Calibri"/>
          <w:sz w:val="22"/>
          <w:szCs w:val="22"/>
          <w:lang w:val="en-US"/>
        </w:rPr>
      </w:pPr>
    </w:p>
    <w:p w:rsidR="0080217F" w:rsidRDefault="0080217F" w:rsidP="0080217F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NPWG to provide inputs to the draft agenda for this session, including the contribution of the new Action Team on implementation of NPs to the session</w:t>
      </w:r>
    </w:p>
    <w:p w:rsidR="007A4E15" w:rsidRPr="00525285" w:rsidRDefault="007A4E15" w:rsidP="007A4E15">
      <w:pPr>
        <w:pStyle w:val="ListParagraph"/>
        <w:ind w:left="2160"/>
        <w:rPr>
          <w:rFonts w:ascii="Calibri" w:hAnsi="Calibri" w:cs="Calibri"/>
          <w:sz w:val="22"/>
          <w:szCs w:val="22"/>
          <w:lang w:val="en-US"/>
        </w:rPr>
      </w:pPr>
    </w:p>
    <w:p w:rsidR="007A4E15" w:rsidRPr="0080217F" w:rsidRDefault="007A4E15" w:rsidP="007A4E1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 xml:space="preserve">Time and date of next NPWG calls – </w:t>
      </w:r>
      <w:r w:rsidRPr="00525285">
        <w:rPr>
          <w:rFonts w:ascii="Calibri" w:hAnsi="Calibri" w:cs="Calibri"/>
          <w:sz w:val="22"/>
          <w:szCs w:val="22"/>
          <w:lang w:val="en-US"/>
        </w:rPr>
        <w:t>Holiday period has started and most will be unavailable next month</w:t>
      </w:r>
    </w:p>
    <w:p w:rsidR="0080217F" w:rsidRDefault="0080217F" w:rsidP="0080217F">
      <w:pPr>
        <w:rPr>
          <w:rFonts w:ascii="Calibri" w:hAnsi="Calibri" w:cs="Calibri"/>
          <w:bCs/>
          <w:sz w:val="22"/>
          <w:szCs w:val="22"/>
          <w:lang w:val="en-US"/>
        </w:rPr>
      </w:pPr>
    </w:p>
    <w:p w:rsidR="0080217F" w:rsidRPr="0080217F" w:rsidRDefault="0080217F" w:rsidP="0080217F">
      <w:pPr>
        <w:rPr>
          <w:rFonts w:ascii="Calibri" w:hAnsi="Calibri" w:cs="Calibri"/>
          <w:bCs/>
          <w:sz w:val="22"/>
          <w:szCs w:val="22"/>
          <w:lang w:val="en-US"/>
        </w:rPr>
      </w:pPr>
      <w:r w:rsidRPr="0080217F">
        <w:rPr>
          <w:rFonts w:ascii="Calibri" w:hAnsi="Calibri" w:cs="Calibri"/>
          <w:bCs/>
          <w:sz w:val="22"/>
          <w:szCs w:val="22"/>
          <w:u w:val="single"/>
          <w:lang w:val="en-US"/>
        </w:rPr>
        <w:t>Action point</w:t>
      </w:r>
      <w:r w:rsidRPr="0080217F">
        <w:rPr>
          <w:rFonts w:ascii="Calibri" w:hAnsi="Calibri" w:cs="Calibri"/>
          <w:bCs/>
          <w:sz w:val="22"/>
          <w:szCs w:val="22"/>
          <w:lang w:val="en-US"/>
        </w:rPr>
        <w:t>: Calls will resume on August 24</w:t>
      </w:r>
    </w:p>
    <w:p w:rsidR="007A4E15" w:rsidRPr="00525285" w:rsidRDefault="007A4E15" w:rsidP="007A4E15">
      <w:pPr>
        <w:ind w:firstLine="708"/>
        <w:rPr>
          <w:rFonts w:ascii="Calibri" w:hAnsi="Calibri" w:cs="Calibri"/>
          <w:sz w:val="22"/>
          <w:szCs w:val="22"/>
          <w:lang w:val="en-US"/>
        </w:rPr>
      </w:pPr>
    </w:p>
    <w:p w:rsidR="007A4E15" w:rsidRDefault="007A4E15" w:rsidP="007A4E1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525285">
        <w:rPr>
          <w:rFonts w:ascii="Calibri" w:hAnsi="Calibri" w:cs="Calibri"/>
          <w:b/>
          <w:bCs/>
          <w:sz w:val="22"/>
          <w:szCs w:val="22"/>
          <w:lang w:val="en-US"/>
        </w:rPr>
        <w:t>AOB</w:t>
      </w:r>
    </w:p>
    <w:p w:rsidR="0080217F" w:rsidRPr="0080217F" w:rsidRDefault="0080217F" w:rsidP="0080217F">
      <w:pPr>
        <w:pStyle w:val="ListParagraph"/>
        <w:rPr>
          <w:rFonts w:ascii="Calibri" w:hAnsi="Calibri" w:cs="Calibri"/>
          <w:bCs/>
          <w:sz w:val="22"/>
          <w:szCs w:val="22"/>
          <w:lang w:val="en-US"/>
        </w:rPr>
      </w:pPr>
      <w:r w:rsidRPr="0080217F">
        <w:rPr>
          <w:rFonts w:ascii="Calibri" w:hAnsi="Calibri" w:cs="Calibri"/>
          <w:bCs/>
          <w:sz w:val="22"/>
          <w:szCs w:val="22"/>
          <w:lang w:val="en-US"/>
        </w:rPr>
        <w:t>Ecuador: The Secretariat informed there is a call on Ecuador today regarding revising the budget</w:t>
      </w:r>
      <w:r>
        <w:rPr>
          <w:rFonts w:ascii="Calibri" w:hAnsi="Calibri" w:cs="Calibri"/>
          <w:bCs/>
          <w:sz w:val="22"/>
          <w:szCs w:val="22"/>
          <w:lang w:val="en-US"/>
        </w:rPr>
        <w:t>. The Secretariat proposes that considering: funds have been transferred, the Government counterpart is ready to move forward, and there is a significant delay in starting implementation; activities should start with the existing funds, and a budget revision should be postponed for next year if needed. The NPWG agreed with this proposed response.</w:t>
      </w:r>
    </w:p>
    <w:p w:rsidR="00F44990" w:rsidRPr="0080217F" w:rsidRDefault="00F44990">
      <w:pPr>
        <w:rPr>
          <w:lang w:val="en-US"/>
        </w:rPr>
      </w:pPr>
    </w:p>
    <w:sectPr w:rsidR="00F44990" w:rsidRPr="0080217F" w:rsidSect="00F4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0EE2"/>
    <w:multiLevelType w:val="hybridMultilevel"/>
    <w:tmpl w:val="E690BA28"/>
    <w:lvl w:ilvl="0" w:tplc="B58AF3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20E2F"/>
    <w:multiLevelType w:val="hybridMultilevel"/>
    <w:tmpl w:val="27ECFC9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A268C"/>
    <w:multiLevelType w:val="hybridMultilevel"/>
    <w:tmpl w:val="0526BE20"/>
    <w:lvl w:ilvl="0" w:tplc="B58AF3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A4E15"/>
    <w:rsid w:val="001B5B1A"/>
    <w:rsid w:val="003C2DD3"/>
    <w:rsid w:val="00525285"/>
    <w:rsid w:val="007A4E15"/>
    <w:rsid w:val="0080217F"/>
    <w:rsid w:val="00DF6988"/>
    <w:rsid w:val="00EC101A"/>
    <w:rsid w:val="00F4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15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4E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E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1A"/>
    <w:rPr>
      <w:rFonts w:ascii="Tahoma" w:hAnsi="Tahoma" w:cs="Tahoma"/>
      <w:sz w:val="16"/>
      <w:szCs w:val="16"/>
      <w:lang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redd.net/index.php?option=com_docman&amp;task=doc_download&amp;gid=6721&amp;Itemid=53" TargetMode="External"/><Relationship Id="rId5" Type="http://schemas.openxmlformats.org/officeDocument/2006/relationships/hyperlink" Target="http://www.unredd.net/index.php?option=com_docman&amp;task=cat_view&amp;gid=527&amp;Itemid=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 Paz</dc:creator>
  <cp:lastModifiedBy>Clea Paz</cp:lastModifiedBy>
  <cp:revision>2</cp:revision>
  <dcterms:created xsi:type="dcterms:W3CDTF">2012-07-16T07:24:00Z</dcterms:created>
  <dcterms:modified xsi:type="dcterms:W3CDTF">2012-07-16T07:24:00Z</dcterms:modified>
</cp:coreProperties>
</file>