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73" w:rsidRPr="0049476D" w:rsidRDefault="001E3273" w:rsidP="00267D19">
      <w:pPr>
        <w:pStyle w:val="NormalWeb"/>
        <w:jc w:val="center"/>
        <w:rPr>
          <w:rFonts w:ascii="Verdana" w:hAnsi="Verdana"/>
          <w:b/>
          <w:sz w:val="28"/>
          <w:szCs w:val="28"/>
          <w:u w:val="single"/>
        </w:rPr>
      </w:pPr>
      <w:r w:rsidRPr="0049476D">
        <w:rPr>
          <w:rFonts w:ascii="Verdana" w:hAnsi="Verdana"/>
          <w:b/>
          <w:sz w:val="28"/>
          <w:szCs w:val="28"/>
          <w:u w:val="single"/>
        </w:rPr>
        <w:t>CENAREF - RDC</w:t>
      </w:r>
    </w:p>
    <w:p w:rsidR="001E3273" w:rsidRPr="0049476D" w:rsidRDefault="001E3273" w:rsidP="00267D19">
      <w:pPr>
        <w:pStyle w:val="NormalWeb"/>
        <w:jc w:val="center"/>
        <w:rPr>
          <w:rFonts w:ascii="Verdana" w:hAnsi="Verdana"/>
          <w:b/>
          <w:sz w:val="28"/>
          <w:szCs w:val="28"/>
          <w:u w:val="single"/>
        </w:rPr>
      </w:pPr>
    </w:p>
    <w:p w:rsidR="001E3273" w:rsidRPr="0049476D" w:rsidRDefault="001E3273" w:rsidP="00267D19">
      <w:pPr>
        <w:pStyle w:val="NormalWeb"/>
        <w:jc w:val="center"/>
        <w:rPr>
          <w:rFonts w:ascii="Verdana" w:hAnsi="Verdana"/>
          <w:b/>
          <w:sz w:val="28"/>
          <w:szCs w:val="28"/>
          <w:u w:val="single"/>
        </w:rPr>
      </w:pPr>
    </w:p>
    <w:p w:rsidR="001E3273" w:rsidRPr="0049476D" w:rsidRDefault="001E3273" w:rsidP="00267D19">
      <w:pPr>
        <w:pStyle w:val="NormalWeb"/>
        <w:jc w:val="center"/>
        <w:rPr>
          <w:rFonts w:ascii="Verdana" w:hAnsi="Verdana"/>
          <w:b/>
          <w:sz w:val="28"/>
          <w:szCs w:val="28"/>
          <w:u w:val="single"/>
        </w:rPr>
      </w:pPr>
    </w:p>
    <w:p w:rsidR="001E3273" w:rsidRPr="0049476D" w:rsidRDefault="001E3273" w:rsidP="00267D19">
      <w:pPr>
        <w:pStyle w:val="NormalWeb"/>
        <w:jc w:val="center"/>
        <w:rPr>
          <w:rFonts w:ascii="Verdana" w:hAnsi="Verdana"/>
          <w:b/>
          <w:sz w:val="28"/>
          <w:szCs w:val="28"/>
          <w:u w:val="single"/>
        </w:rPr>
      </w:pPr>
    </w:p>
    <w:p w:rsidR="001E3273" w:rsidRPr="0049476D" w:rsidRDefault="001E3273" w:rsidP="00267D19">
      <w:pPr>
        <w:pStyle w:val="NormalWeb"/>
        <w:jc w:val="center"/>
        <w:rPr>
          <w:rFonts w:ascii="Verdana" w:hAnsi="Verdana"/>
          <w:b/>
          <w:sz w:val="28"/>
          <w:szCs w:val="28"/>
          <w:u w:val="single"/>
        </w:rPr>
      </w:pPr>
    </w:p>
    <w:p w:rsidR="001E3273" w:rsidRPr="0049476D" w:rsidRDefault="001E3273" w:rsidP="00267D19">
      <w:pPr>
        <w:pStyle w:val="NormalWeb"/>
        <w:jc w:val="center"/>
        <w:rPr>
          <w:rFonts w:ascii="Verdana" w:hAnsi="Verdana"/>
          <w:b/>
          <w:sz w:val="28"/>
          <w:szCs w:val="28"/>
          <w:u w:val="single"/>
        </w:rPr>
      </w:pPr>
    </w:p>
    <w:p w:rsidR="001E3273" w:rsidRPr="0049476D" w:rsidRDefault="001E3273" w:rsidP="00267D19">
      <w:pPr>
        <w:pStyle w:val="NormalWeb"/>
        <w:jc w:val="center"/>
        <w:rPr>
          <w:rFonts w:ascii="Verdana" w:hAnsi="Verdana"/>
          <w:b/>
          <w:sz w:val="28"/>
          <w:szCs w:val="28"/>
          <w:u w:val="single"/>
        </w:rPr>
      </w:pPr>
    </w:p>
    <w:p w:rsidR="001E3273" w:rsidRPr="0049476D" w:rsidRDefault="001E3273" w:rsidP="00267D19">
      <w:pPr>
        <w:pStyle w:val="NormalWeb"/>
        <w:jc w:val="center"/>
        <w:rPr>
          <w:rFonts w:ascii="Verdana" w:hAnsi="Verdana"/>
          <w:b/>
          <w:sz w:val="28"/>
          <w:szCs w:val="28"/>
          <w:u w:val="single"/>
        </w:rPr>
      </w:pPr>
    </w:p>
    <w:p w:rsidR="001E3273" w:rsidRPr="0049476D" w:rsidRDefault="006C15ED" w:rsidP="00267D19">
      <w:pPr>
        <w:pStyle w:val="NormalWeb"/>
        <w:jc w:val="center"/>
        <w:rPr>
          <w:rFonts w:ascii="Verdana" w:hAnsi="Verdana"/>
          <w:b/>
          <w:sz w:val="28"/>
          <w:szCs w:val="28"/>
          <w:u w:val="single"/>
        </w:rPr>
      </w:pPr>
      <w:r w:rsidRPr="006C15ED">
        <w:rPr>
          <w:rFonts w:ascii="Verdana" w:hAnsi="Verdana"/>
          <w:b/>
          <w:sz w:val="28"/>
          <w:szCs w:val="28"/>
          <w:u w:val="single"/>
        </w:rPr>
      </w:r>
      <w:r>
        <w:rPr>
          <w:rFonts w:ascii="Verdana" w:hAnsi="Verdana"/>
          <w:b/>
          <w:sz w:val="28"/>
          <w:szCs w:val="28"/>
          <w:u w:val="single"/>
        </w:rPr>
        <w:pict>
          <v:group id="_x0000_s1038" editas="canvas" style="width:450pt;height:234pt;mso-position-horizontal-relative:char;mso-position-vertical-relative:line" coordorigin="2204,4565" coordsize="7200,37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204;top:4565;width:7200;height:3744" o:preferrelative="f">
              <v:fill o:detectmouseclick="t"/>
              <v:path o:extrusionok="t" o:connecttype="none"/>
              <o:lock v:ext="edit" text="t"/>
            </v:shape>
            <v:rect id="_x0000_s1040" style="position:absolute;left:2204;top:4565;width:7200;height:1728">
              <v:shadow on="t" opacity=".5" offset="-6pt,-6pt"/>
              <v:textbox style="mso-next-textbox:#_x0000_s1040">
                <w:txbxContent>
                  <w:p w:rsidR="001E3273" w:rsidRDefault="007E3D27" w:rsidP="001E3273">
                    <w:pPr>
                      <w:jc w:val="center"/>
                      <w:rPr>
                        <w:rFonts w:ascii="Antique Olive Compact" w:hAnsi="Antique Olive Compact"/>
                        <w:sz w:val="28"/>
                        <w:szCs w:val="28"/>
                      </w:rPr>
                    </w:pPr>
                    <w:r w:rsidRPr="007E3D27">
                      <w:rPr>
                        <w:rFonts w:ascii="Antique Olive Compact" w:hAnsi="Antique Olive Compact"/>
                        <w:sz w:val="28"/>
                        <w:szCs w:val="28"/>
                      </w:rPr>
                      <w:t xml:space="preserve">PROCEDURE LEGALE DE </w:t>
                    </w:r>
                    <w:r w:rsidR="0049476D">
                      <w:rPr>
                        <w:rFonts w:ascii="Antique Olive Compact" w:hAnsi="Antique Olive Compact"/>
                        <w:sz w:val="28"/>
                        <w:szCs w:val="28"/>
                      </w:rPr>
                      <w:t xml:space="preserve">GESTION DES CAS DE </w:t>
                    </w:r>
                    <w:r w:rsidR="0026739D">
                      <w:rPr>
                        <w:rFonts w:ascii="Antique Olive Compact" w:hAnsi="Antique Olive Compact"/>
                        <w:sz w:val="28"/>
                        <w:szCs w:val="28"/>
                      </w:rPr>
                      <w:t xml:space="preserve">FRAUDE ET DE </w:t>
                    </w:r>
                    <w:r w:rsidR="0049476D">
                      <w:rPr>
                        <w:rFonts w:ascii="Antique Olive Compact" w:hAnsi="Antique Olive Compact"/>
                        <w:sz w:val="28"/>
                        <w:szCs w:val="28"/>
                      </w:rPr>
                      <w:t xml:space="preserve">CORRUPTION </w:t>
                    </w:r>
                    <w:r w:rsidR="0026739D">
                      <w:rPr>
                        <w:rFonts w:ascii="Antique Olive Compact" w:hAnsi="Antique Olive Compact"/>
                        <w:sz w:val="28"/>
                        <w:szCs w:val="28"/>
                      </w:rPr>
                      <w:t>EN RDC</w:t>
                    </w:r>
                  </w:p>
                  <w:p w:rsidR="0026739D" w:rsidRDefault="0026739D" w:rsidP="001E3273">
                    <w:pPr>
                      <w:jc w:val="center"/>
                      <w:rPr>
                        <w:rFonts w:ascii="Antique Olive Compact" w:hAnsi="Antique Olive Compact"/>
                        <w:sz w:val="28"/>
                        <w:szCs w:val="28"/>
                      </w:rPr>
                    </w:pPr>
                  </w:p>
                  <w:p w:rsidR="0026739D" w:rsidRPr="0026739D" w:rsidRDefault="0026739D" w:rsidP="001E3273">
                    <w:pPr>
                      <w:jc w:val="center"/>
                      <w:rPr>
                        <w:rFonts w:ascii="Antique Olive Compact" w:hAnsi="Antique Olive Compact"/>
                      </w:rPr>
                    </w:pPr>
                    <w:r w:rsidRPr="0026739D">
                      <w:rPr>
                        <w:rFonts w:ascii="Antique Olive Compact" w:hAnsi="Antique Olive Compact"/>
                      </w:rPr>
                      <w:t>DU TRAITEMENT DES DECLARATION</w:t>
                    </w:r>
                    <w:r w:rsidR="00DE151C">
                      <w:rPr>
                        <w:rFonts w:ascii="Antique Olive Compact" w:hAnsi="Antique Olive Compact"/>
                      </w:rPr>
                      <w:t>S DE SOUP</w:t>
                    </w:r>
                    <w:r w:rsidR="00DE151C">
                      <w:rPr>
                        <w:rFonts w:ascii="Tahoma" w:hAnsi="Tahoma" w:cs="Tahoma"/>
                      </w:rPr>
                      <w:t>Ç</w:t>
                    </w:r>
                    <w:r>
                      <w:rPr>
                        <w:rFonts w:ascii="Antique Olive Compact" w:hAnsi="Antique Olive Compact"/>
                      </w:rPr>
                      <w:t>ON AU NIVEAU DE LA CEN</w:t>
                    </w:r>
                    <w:r w:rsidRPr="0026739D">
                      <w:rPr>
                        <w:rFonts w:ascii="Antique Olive Compact" w:hAnsi="Antique Olive Compact"/>
                      </w:rPr>
                      <w:t>AREF</w:t>
                    </w:r>
                  </w:p>
                  <w:p w:rsidR="0026739D" w:rsidRDefault="0026739D" w:rsidP="001E3273">
                    <w:pPr>
                      <w:jc w:val="center"/>
                      <w:rPr>
                        <w:rFonts w:ascii="Antique Olive Compact" w:hAnsi="Antique Olive Compact"/>
                        <w:sz w:val="28"/>
                        <w:szCs w:val="28"/>
                      </w:rPr>
                    </w:pPr>
                  </w:p>
                  <w:p w:rsidR="0026739D" w:rsidRDefault="0026739D" w:rsidP="001E3273">
                    <w:pPr>
                      <w:jc w:val="center"/>
                      <w:rPr>
                        <w:rFonts w:ascii="Antique Olive Compact" w:hAnsi="Antique Olive Compact"/>
                        <w:sz w:val="28"/>
                        <w:szCs w:val="28"/>
                      </w:rPr>
                    </w:pPr>
                  </w:p>
                  <w:p w:rsidR="0026739D" w:rsidRDefault="0026739D" w:rsidP="001E3273">
                    <w:pPr>
                      <w:jc w:val="center"/>
                      <w:rPr>
                        <w:rFonts w:ascii="Antique Olive Compact" w:hAnsi="Antique Olive Compact"/>
                        <w:sz w:val="28"/>
                        <w:szCs w:val="28"/>
                      </w:rPr>
                    </w:pPr>
                  </w:p>
                </w:txbxContent>
              </v:textbox>
            </v:rect>
            <w10:anchorlock/>
          </v:group>
        </w:pict>
      </w:r>
    </w:p>
    <w:p w:rsidR="001E3273" w:rsidRPr="0049476D" w:rsidRDefault="001E3273" w:rsidP="00267D19">
      <w:pPr>
        <w:pStyle w:val="NormalWeb"/>
        <w:jc w:val="center"/>
        <w:rPr>
          <w:rFonts w:ascii="Verdana" w:hAnsi="Verdana"/>
          <w:b/>
          <w:sz w:val="28"/>
          <w:szCs w:val="28"/>
        </w:rPr>
      </w:pPr>
      <w:r w:rsidRPr="0049476D">
        <w:rPr>
          <w:rFonts w:ascii="Verdana" w:hAnsi="Verdana"/>
          <w:b/>
          <w:sz w:val="28"/>
          <w:szCs w:val="28"/>
        </w:rPr>
        <w:t>Par :</w:t>
      </w:r>
    </w:p>
    <w:p w:rsidR="00DE231A" w:rsidRPr="0049476D" w:rsidRDefault="001E3273" w:rsidP="00267D19">
      <w:pPr>
        <w:pStyle w:val="NormalWeb"/>
        <w:jc w:val="center"/>
        <w:rPr>
          <w:rFonts w:ascii="Verdana" w:hAnsi="Verdana"/>
          <w:b/>
          <w:sz w:val="28"/>
          <w:szCs w:val="28"/>
        </w:rPr>
      </w:pPr>
      <w:r w:rsidRPr="0049476D">
        <w:rPr>
          <w:rFonts w:ascii="Verdana" w:hAnsi="Verdana"/>
          <w:b/>
          <w:sz w:val="28"/>
          <w:szCs w:val="28"/>
        </w:rPr>
        <w:t>Mme Marie-Lydie MAKELELE</w:t>
      </w:r>
    </w:p>
    <w:p w:rsidR="001E3273" w:rsidRPr="0049476D" w:rsidRDefault="0049476D" w:rsidP="00267D19">
      <w:pPr>
        <w:pStyle w:val="NormalWeb"/>
        <w:jc w:val="center"/>
        <w:rPr>
          <w:rFonts w:ascii="Verdana" w:hAnsi="Verdana"/>
          <w:sz w:val="28"/>
          <w:szCs w:val="28"/>
          <w:u w:val="single"/>
        </w:rPr>
      </w:pPr>
      <w:r w:rsidRPr="0049476D">
        <w:rPr>
          <w:rFonts w:ascii="Verdana" w:hAnsi="Verdana"/>
          <w:sz w:val="28"/>
          <w:szCs w:val="28"/>
          <w:u w:val="single"/>
        </w:rPr>
        <w:t>Substitut du Procureur</w:t>
      </w:r>
    </w:p>
    <w:p w:rsidR="001E3273" w:rsidRPr="0049476D" w:rsidRDefault="001E3273" w:rsidP="00267D19">
      <w:pPr>
        <w:pStyle w:val="NormalWeb"/>
        <w:jc w:val="center"/>
        <w:rPr>
          <w:rFonts w:ascii="Verdana" w:hAnsi="Verdana"/>
          <w:b/>
          <w:sz w:val="28"/>
          <w:szCs w:val="28"/>
          <w:u w:val="single"/>
        </w:rPr>
      </w:pPr>
    </w:p>
    <w:p w:rsidR="001E3273" w:rsidRPr="0049476D" w:rsidRDefault="007E3D27" w:rsidP="00267D19">
      <w:pPr>
        <w:pStyle w:val="NormalWeb"/>
        <w:jc w:val="center"/>
        <w:rPr>
          <w:rFonts w:ascii="Verdana" w:hAnsi="Verdana"/>
          <w:b/>
          <w:sz w:val="28"/>
          <w:szCs w:val="28"/>
          <w:u w:val="single"/>
        </w:rPr>
      </w:pPr>
      <w:r w:rsidRPr="0049476D">
        <w:rPr>
          <w:rFonts w:ascii="Verdana" w:hAnsi="Verdana"/>
          <w:b/>
          <w:sz w:val="28"/>
          <w:szCs w:val="28"/>
          <w:u w:val="single"/>
        </w:rPr>
        <w:t>Octobre 2012</w:t>
      </w:r>
    </w:p>
    <w:p w:rsidR="001E3273" w:rsidRPr="0049476D" w:rsidRDefault="001E3273" w:rsidP="00267D19">
      <w:pPr>
        <w:pStyle w:val="NormalWeb"/>
        <w:jc w:val="center"/>
        <w:rPr>
          <w:rFonts w:ascii="Verdana" w:hAnsi="Verdana"/>
          <w:b/>
          <w:sz w:val="28"/>
          <w:szCs w:val="28"/>
          <w:u w:val="single"/>
        </w:rPr>
      </w:pPr>
      <w:r w:rsidRPr="0049476D">
        <w:rPr>
          <w:rFonts w:ascii="Verdana" w:hAnsi="Verdana"/>
          <w:b/>
          <w:sz w:val="28"/>
          <w:szCs w:val="28"/>
          <w:u w:val="single"/>
        </w:rPr>
        <w:lastRenderedPageBreak/>
        <w:t>SOMMAIRE </w:t>
      </w:r>
    </w:p>
    <w:p w:rsidR="001E3273" w:rsidRPr="0049476D" w:rsidRDefault="001E3273" w:rsidP="00267D19">
      <w:pPr>
        <w:pStyle w:val="NormalWeb"/>
        <w:numPr>
          <w:ilvl w:val="0"/>
          <w:numId w:val="1"/>
        </w:numPr>
        <w:jc w:val="both"/>
        <w:rPr>
          <w:rFonts w:ascii="Verdana" w:hAnsi="Verdana"/>
          <w:b/>
          <w:sz w:val="28"/>
          <w:szCs w:val="28"/>
        </w:rPr>
      </w:pPr>
      <w:r w:rsidRPr="0049476D">
        <w:rPr>
          <w:rFonts w:ascii="Verdana" w:hAnsi="Verdana"/>
          <w:b/>
          <w:sz w:val="28"/>
          <w:szCs w:val="28"/>
        </w:rPr>
        <w:t>Introduction</w:t>
      </w:r>
    </w:p>
    <w:p w:rsidR="001E3273" w:rsidRPr="0049476D" w:rsidRDefault="001E3273" w:rsidP="00267D19">
      <w:pPr>
        <w:pStyle w:val="NormalWeb"/>
        <w:numPr>
          <w:ilvl w:val="1"/>
          <w:numId w:val="1"/>
        </w:numPr>
        <w:jc w:val="both"/>
        <w:rPr>
          <w:rFonts w:ascii="Verdana" w:hAnsi="Verdana"/>
          <w:sz w:val="28"/>
          <w:szCs w:val="28"/>
        </w:rPr>
      </w:pPr>
      <w:r w:rsidRPr="0049476D">
        <w:rPr>
          <w:rFonts w:ascii="Verdana" w:hAnsi="Verdana"/>
          <w:sz w:val="28"/>
          <w:szCs w:val="28"/>
        </w:rPr>
        <w:t>Définitio</w:t>
      </w:r>
      <w:r w:rsidR="00DE231A" w:rsidRPr="0049476D">
        <w:rPr>
          <w:rFonts w:ascii="Verdana" w:hAnsi="Verdana"/>
          <w:sz w:val="28"/>
          <w:szCs w:val="28"/>
        </w:rPr>
        <w:t>n de la déclaration de soupçon.</w:t>
      </w:r>
    </w:p>
    <w:p w:rsidR="001E3273" w:rsidRPr="0049476D" w:rsidRDefault="001E3273" w:rsidP="00267D19">
      <w:pPr>
        <w:pStyle w:val="NormalWeb"/>
        <w:numPr>
          <w:ilvl w:val="1"/>
          <w:numId w:val="1"/>
        </w:numPr>
        <w:jc w:val="both"/>
        <w:rPr>
          <w:rFonts w:ascii="Verdana" w:hAnsi="Verdana"/>
          <w:sz w:val="28"/>
          <w:szCs w:val="28"/>
        </w:rPr>
      </w:pPr>
      <w:r w:rsidRPr="0049476D">
        <w:rPr>
          <w:rFonts w:ascii="Verdana" w:hAnsi="Verdana"/>
          <w:sz w:val="28"/>
          <w:szCs w:val="28"/>
        </w:rPr>
        <w:t>Qui doit déclarer ?</w:t>
      </w:r>
    </w:p>
    <w:p w:rsidR="001E3273" w:rsidRPr="0049476D" w:rsidRDefault="001E3273" w:rsidP="00267D19">
      <w:pPr>
        <w:pStyle w:val="NormalWeb"/>
        <w:numPr>
          <w:ilvl w:val="1"/>
          <w:numId w:val="1"/>
        </w:numPr>
        <w:jc w:val="both"/>
        <w:rPr>
          <w:rFonts w:ascii="Verdana" w:hAnsi="Verdana"/>
          <w:sz w:val="28"/>
          <w:szCs w:val="28"/>
        </w:rPr>
      </w:pPr>
      <w:r w:rsidRPr="0049476D">
        <w:rPr>
          <w:rFonts w:ascii="Verdana" w:hAnsi="Verdana"/>
          <w:sz w:val="28"/>
          <w:szCs w:val="28"/>
        </w:rPr>
        <w:t>Que doit-on déclarer ?</w:t>
      </w:r>
    </w:p>
    <w:p w:rsidR="001E3273" w:rsidRPr="0049476D" w:rsidRDefault="001E3273" w:rsidP="00267D19">
      <w:pPr>
        <w:pStyle w:val="NormalWeb"/>
        <w:numPr>
          <w:ilvl w:val="1"/>
          <w:numId w:val="1"/>
        </w:numPr>
        <w:jc w:val="both"/>
        <w:rPr>
          <w:rFonts w:ascii="Verdana" w:hAnsi="Verdana"/>
          <w:sz w:val="28"/>
          <w:szCs w:val="28"/>
        </w:rPr>
      </w:pPr>
      <w:r w:rsidRPr="0049476D">
        <w:rPr>
          <w:rFonts w:ascii="Verdana" w:hAnsi="Verdana"/>
          <w:sz w:val="28"/>
          <w:szCs w:val="28"/>
        </w:rPr>
        <w:t>Quels renseignements figurent sur la déclaration de soupçon ?</w:t>
      </w:r>
    </w:p>
    <w:p w:rsidR="001E3273" w:rsidRPr="0049476D" w:rsidRDefault="001E3273" w:rsidP="00267D19">
      <w:pPr>
        <w:pStyle w:val="NormalWeb"/>
        <w:numPr>
          <w:ilvl w:val="1"/>
          <w:numId w:val="1"/>
        </w:numPr>
        <w:jc w:val="both"/>
        <w:rPr>
          <w:rFonts w:ascii="Verdana" w:hAnsi="Verdana"/>
          <w:sz w:val="28"/>
          <w:szCs w:val="28"/>
        </w:rPr>
      </w:pPr>
      <w:r w:rsidRPr="0049476D">
        <w:rPr>
          <w:rFonts w:ascii="Verdana" w:hAnsi="Verdana"/>
          <w:sz w:val="28"/>
          <w:szCs w:val="28"/>
        </w:rPr>
        <w:t>Comment transmettre une déclaration de soupçon ?</w:t>
      </w:r>
    </w:p>
    <w:p w:rsidR="001E3273" w:rsidRPr="0049476D" w:rsidRDefault="001E3273" w:rsidP="00267D19">
      <w:pPr>
        <w:pStyle w:val="NormalWeb"/>
        <w:numPr>
          <w:ilvl w:val="0"/>
          <w:numId w:val="1"/>
        </w:numPr>
        <w:jc w:val="both"/>
        <w:rPr>
          <w:rFonts w:ascii="Verdana" w:hAnsi="Verdana"/>
          <w:b/>
          <w:sz w:val="28"/>
          <w:szCs w:val="28"/>
        </w:rPr>
      </w:pPr>
      <w:r w:rsidRPr="0049476D">
        <w:rPr>
          <w:rFonts w:ascii="Verdana" w:hAnsi="Verdana"/>
          <w:b/>
          <w:sz w:val="28"/>
          <w:szCs w:val="28"/>
        </w:rPr>
        <w:t>Traitement d’une déclaration de Soupçon</w:t>
      </w:r>
    </w:p>
    <w:p w:rsidR="001E3273" w:rsidRPr="0049476D" w:rsidRDefault="001E3273" w:rsidP="00267D19">
      <w:pPr>
        <w:pStyle w:val="NormalWeb"/>
        <w:numPr>
          <w:ilvl w:val="1"/>
          <w:numId w:val="1"/>
        </w:numPr>
        <w:jc w:val="both"/>
        <w:rPr>
          <w:rFonts w:ascii="Verdana" w:hAnsi="Verdana"/>
          <w:sz w:val="28"/>
          <w:szCs w:val="28"/>
        </w:rPr>
      </w:pPr>
      <w:r w:rsidRPr="0049476D">
        <w:rPr>
          <w:rFonts w:ascii="Verdana" w:hAnsi="Verdana"/>
          <w:sz w:val="28"/>
          <w:szCs w:val="28"/>
        </w:rPr>
        <w:t>Réception de la déclaration ;</w:t>
      </w:r>
    </w:p>
    <w:p w:rsidR="001E3273" w:rsidRPr="0049476D" w:rsidRDefault="001E3273" w:rsidP="00267D19">
      <w:pPr>
        <w:pStyle w:val="NormalWeb"/>
        <w:numPr>
          <w:ilvl w:val="1"/>
          <w:numId w:val="1"/>
        </w:numPr>
        <w:jc w:val="both"/>
        <w:rPr>
          <w:rFonts w:ascii="Verdana" w:hAnsi="Verdana"/>
          <w:sz w:val="28"/>
          <w:szCs w:val="28"/>
        </w:rPr>
      </w:pPr>
      <w:r w:rsidRPr="0049476D">
        <w:rPr>
          <w:rFonts w:ascii="Verdana" w:hAnsi="Verdana"/>
          <w:sz w:val="28"/>
          <w:szCs w:val="28"/>
        </w:rPr>
        <w:t>Analyse de la déclaration ;</w:t>
      </w:r>
    </w:p>
    <w:p w:rsidR="001E3273" w:rsidRPr="0049476D" w:rsidRDefault="001E3273" w:rsidP="00267D19">
      <w:pPr>
        <w:pStyle w:val="NormalWeb"/>
        <w:numPr>
          <w:ilvl w:val="1"/>
          <w:numId w:val="1"/>
        </w:numPr>
        <w:jc w:val="both"/>
        <w:rPr>
          <w:rFonts w:ascii="Verdana" w:hAnsi="Verdana"/>
          <w:sz w:val="28"/>
          <w:szCs w:val="28"/>
        </w:rPr>
      </w:pPr>
      <w:r w:rsidRPr="0049476D">
        <w:rPr>
          <w:rFonts w:ascii="Verdana" w:hAnsi="Verdana"/>
          <w:sz w:val="28"/>
          <w:szCs w:val="28"/>
        </w:rPr>
        <w:t>Sort de la déclaration : Transmission du dossier à l’OMP ou classement sans suite.</w:t>
      </w:r>
    </w:p>
    <w:p w:rsidR="001E3273" w:rsidRPr="0049476D" w:rsidRDefault="001E3273" w:rsidP="00267D19">
      <w:pPr>
        <w:pStyle w:val="NormalWeb"/>
        <w:numPr>
          <w:ilvl w:val="0"/>
          <w:numId w:val="1"/>
        </w:numPr>
        <w:jc w:val="both"/>
        <w:rPr>
          <w:rFonts w:ascii="Verdana" w:hAnsi="Verdana"/>
          <w:b/>
          <w:sz w:val="28"/>
          <w:szCs w:val="28"/>
        </w:rPr>
      </w:pPr>
      <w:r w:rsidRPr="0049476D">
        <w:rPr>
          <w:rFonts w:ascii="Verdana" w:hAnsi="Verdana"/>
          <w:b/>
          <w:sz w:val="28"/>
          <w:szCs w:val="28"/>
        </w:rPr>
        <w:t>Conclusion</w:t>
      </w:r>
    </w:p>
    <w:p w:rsidR="001E3273" w:rsidRPr="0049476D" w:rsidRDefault="001E3273" w:rsidP="00267D19">
      <w:pPr>
        <w:pStyle w:val="NormalWeb"/>
        <w:ind w:left="360"/>
        <w:jc w:val="both"/>
        <w:rPr>
          <w:rFonts w:ascii="Verdana" w:hAnsi="Verdana"/>
          <w:b/>
          <w:sz w:val="28"/>
          <w:szCs w:val="28"/>
        </w:rPr>
      </w:pPr>
    </w:p>
    <w:p w:rsidR="001E3273" w:rsidRPr="0049476D" w:rsidRDefault="001E3273" w:rsidP="00267D19">
      <w:pPr>
        <w:pStyle w:val="NormalWeb"/>
        <w:ind w:left="360"/>
        <w:jc w:val="both"/>
        <w:rPr>
          <w:rFonts w:ascii="Verdana" w:hAnsi="Verdana"/>
          <w:b/>
          <w:sz w:val="28"/>
          <w:szCs w:val="28"/>
        </w:rPr>
      </w:pPr>
    </w:p>
    <w:p w:rsidR="001E3273" w:rsidRPr="0049476D" w:rsidRDefault="001E3273" w:rsidP="00267D19">
      <w:pPr>
        <w:pStyle w:val="NormalWeb"/>
        <w:ind w:left="360"/>
        <w:jc w:val="both"/>
        <w:rPr>
          <w:rFonts w:ascii="Verdana" w:hAnsi="Verdana"/>
          <w:sz w:val="28"/>
          <w:szCs w:val="28"/>
        </w:rPr>
      </w:pPr>
    </w:p>
    <w:p w:rsidR="001E3273" w:rsidRPr="0049476D" w:rsidRDefault="001E3273" w:rsidP="00267D19">
      <w:pPr>
        <w:pStyle w:val="NormalWeb"/>
        <w:ind w:left="360"/>
        <w:jc w:val="both"/>
        <w:rPr>
          <w:rFonts w:ascii="Verdana" w:hAnsi="Verdana"/>
          <w:sz w:val="28"/>
          <w:szCs w:val="28"/>
        </w:rPr>
      </w:pPr>
    </w:p>
    <w:p w:rsidR="001E3273" w:rsidRPr="0049476D" w:rsidRDefault="001E3273" w:rsidP="00267D19">
      <w:pPr>
        <w:pStyle w:val="NormalWeb"/>
        <w:ind w:left="360"/>
        <w:jc w:val="both"/>
        <w:rPr>
          <w:rFonts w:ascii="Verdana" w:hAnsi="Verdana"/>
          <w:sz w:val="28"/>
          <w:szCs w:val="28"/>
        </w:rPr>
      </w:pPr>
    </w:p>
    <w:p w:rsidR="001E3273" w:rsidRPr="0049476D" w:rsidRDefault="001E3273" w:rsidP="00267D19">
      <w:pPr>
        <w:pStyle w:val="NormalWeb"/>
        <w:ind w:left="360"/>
        <w:jc w:val="both"/>
        <w:rPr>
          <w:rFonts w:ascii="Verdana" w:hAnsi="Verdana"/>
          <w:sz w:val="28"/>
          <w:szCs w:val="28"/>
        </w:rPr>
      </w:pPr>
    </w:p>
    <w:p w:rsidR="001E3273" w:rsidRPr="0049476D" w:rsidRDefault="001E3273" w:rsidP="00267D19">
      <w:pPr>
        <w:pStyle w:val="NormalWeb"/>
        <w:ind w:left="360"/>
        <w:jc w:val="both"/>
        <w:rPr>
          <w:rFonts w:ascii="Verdana" w:hAnsi="Verdana"/>
          <w:sz w:val="28"/>
          <w:szCs w:val="28"/>
        </w:rPr>
      </w:pPr>
    </w:p>
    <w:p w:rsidR="001E3273" w:rsidRPr="0049476D" w:rsidRDefault="001E3273" w:rsidP="00267D19">
      <w:pPr>
        <w:pStyle w:val="NormalWeb"/>
        <w:ind w:left="360"/>
        <w:jc w:val="both"/>
        <w:rPr>
          <w:rFonts w:ascii="Verdana" w:hAnsi="Verdana"/>
          <w:sz w:val="28"/>
          <w:szCs w:val="28"/>
        </w:rPr>
      </w:pPr>
    </w:p>
    <w:p w:rsidR="001E3273" w:rsidRPr="0049476D" w:rsidRDefault="001E3273" w:rsidP="00267D19">
      <w:pPr>
        <w:pStyle w:val="NormalWeb"/>
        <w:ind w:left="360"/>
        <w:jc w:val="both"/>
        <w:rPr>
          <w:rFonts w:ascii="Verdana" w:hAnsi="Verdana"/>
          <w:sz w:val="28"/>
          <w:szCs w:val="28"/>
        </w:rPr>
      </w:pPr>
    </w:p>
    <w:p w:rsidR="001E3273" w:rsidRPr="0049476D" w:rsidRDefault="001E3273" w:rsidP="00267D19">
      <w:pPr>
        <w:pStyle w:val="NormalWeb"/>
        <w:ind w:left="360"/>
        <w:jc w:val="both"/>
        <w:rPr>
          <w:rFonts w:ascii="Verdana" w:hAnsi="Verdana"/>
          <w:sz w:val="28"/>
          <w:szCs w:val="28"/>
        </w:rPr>
      </w:pPr>
    </w:p>
    <w:p w:rsidR="001E3273" w:rsidRPr="0049476D" w:rsidRDefault="001E3273" w:rsidP="00267D19">
      <w:pPr>
        <w:pStyle w:val="NormalWeb"/>
        <w:ind w:left="360"/>
        <w:jc w:val="both"/>
        <w:rPr>
          <w:rFonts w:ascii="Verdana" w:hAnsi="Verdana"/>
          <w:sz w:val="28"/>
          <w:szCs w:val="28"/>
        </w:rPr>
      </w:pPr>
    </w:p>
    <w:p w:rsidR="001E3273" w:rsidRPr="0049476D" w:rsidRDefault="001E3273" w:rsidP="00267D19">
      <w:pPr>
        <w:pStyle w:val="NormalWeb"/>
        <w:ind w:left="360"/>
        <w:jc w:val="both"/>
        <w:rPr>
          <w:rFonts w:ascii="Verdana" w:hAnsi="Verdana"/>
          <w:sz w:val="28"/>
          <w:szCs w:val="28"/>
        </w:rPr>
      </w:pPr>
    </w:p>
    <w:p w:rsidR="001E3273" w:rsidRDefault="001E3273" w:rsidP="00267D19">
      <w:pPr>
        <w:pStyle w:val="NormalWeb"/>
        <w:jc w:val="both"/>
        <w:rPr>
          <w:rFonts w:ascii="Verdana" w:hAnsi="Verdana"/>
          <w:sz w:val="28"/>
          <w:szCs w:val="28"/>
        </w:rPr>
      </w:pPr>
    </w:p>
    <w:p w:rsidR="0026739D" w:rsidRDefault="0026739D" w:rsidP="00267D19">
      <w:pPr>
        <w:pStyle w:val="NormalWeb"/>
        <w:jc w:val="both"/>
        <w:rPr>
          <w:rFonts w:ascii="Verdana" w:hAnsi="Verdana"/>
          <w:sz w:val="28"/>
          <w:szCs w:val="28"/>
        </w:rPr>
      </w:pPr>
    </w:p>
    <w:p w:rsidR="001E3273" w:rsidRPr="0049476D" w:rsidRDefault="001E3273" w:rsidP="00267D19">
      <w:pPr>
        <w:pStyle w:val="NormalWeb"/>
        <w:jc w:val="center"/>
        <w:rPr>
          <w:rFonts w:ascii="Verdana" w:hAnsi="Verdana"/>
          <w:b/>
          <w:sz w:val="28"/>
          <w:szCs w:val="28"/>
          <w:u w:val="single"/>
        </w:rPr>
      </w:pPr>
      <w:r w:rsidRPr="0049476D">
        <w:rPr>
          <w:rFonts w:ascii="Verdana" w:hAnsi="Verdana"/>
          <w:b/>
          <w:sz w:val="28"/>
          <w:szCs w:val="28"/>
          <w:u w:val="single"/>
        </w:rPr>
        <w:lastRenderedPageBreak/>
        <w:t>INTRODUCTION</w:t>
      </w:r>
    </w:p>
    <w:p w:rsidR="0049476D" w:rsidRPr="0049476D" w:rsidRDefault="0049476D" w:rsidP="00267D19">
      <w:pPr>
        <w:pStyle w:val="ListParagraph1"/>
        <w:spacing w:line="240" w:lineRule="auto"/>
        <w:ind w:left="0"/>
        <w:jc w:val="both"/>
        <w:rPr>
          <w:rFonts w:ascii="Verdana" w:hAnsi="Verdana"/>
          <w:sz w:val="28"/>
          <w:szCs w:val="28"/>
        </w:rPr>
      </w:pPr>
      <w:r w:rsidRPr="0049476D">
        <w:rPr>
          <w:rFonts w:ascii="Verdana" w:hAnsi="Verdana"/>
          <w:sz w:val="28"/>
          <w:szCs w:val="28"/>
        </w:rPr>
        <w:t xml:space="preserve">La </w:t>
      </w:r>
      <w:r w:rsidRPr="006756A8">
        <w:rPr>
          <w:rFonts w:ascii="Verdana" w:hAnsi="Verdana"/>
          <w:b/>
          <w:sz w:val="28"/>
          <w:szCs w:val="28"/>
        </w:rPr>
        <w:t>corruption</w:t>
      </w:r>
      <w:r w:rsidRPr="0049476D">
        <w:rPr>
          <w:rFonts w:ascii="Verdana" w:hAnsi="Verdana"/>
          <w:sz w:val="28"/>
          <w:szCs w:val="28"/>
        </w:rPr>
        <w:t xml:space="preserve"> consiste à rémunérer une personne pour qu’elle accomplisse ou n’accomplisse pas un acte qui relève de sa fonction.</w:t>
      </w:r>
    </w:p>
    <w:p w:rsidR="0049476D" w:rsidRPr="0049476D" w:rsidRDefault="0049476D" w:rsidP="00267D19">
      <w:pPr>
        <w:pStyle w:val="ListParagraph1"/>
        <w:spacing w:line="240" w:lineRule="auto"/>
        <w:ind w:left="0"/>
        <w:jc w:val="both"/>
        <w:rPr>
          <w:rFonts w:ascii="Verdana" w:hAnsi="Verdana"/>
          <w:sz w:val="28"/>
          <w:szCs w:val="28"/>
        </w:rPr>
      </w:pPr>
    </w:p>
    <w:p w:rsidR="0049476D" w:rsidRPr="0049476D" w:rsidRDefault="0049476D" w:rsidP="00267D19">
      <w:pPr>
        <w:pStyle w:val="ListParagraph1"/>
        <w:spacing w:line="240" w:lineRule="auto"/>
        <w:ind w:left="0"/>
        <w:jc w:val="both"/>
        <w:rPr>
          <w:rFonts w:ascii="Verdana" w:hAnsi="Verdana"/>
          <w:sz w:val="28"/>
          <w:szCs w:val="28"/>
        </w:rPr>
      </w:pPr>
      <w:r w:rsidRPr="0049476D">
        <w:rPr>
          <w:rFonts w:ascii="Verdana" w:hAnsi="Verdana"/>
          <w:sz w:val="28"/>
          <w:szCs w:val="28"/>
        </w:rPr>
        <w:t xml:space="preserve">Elle peut concerner toute personne bénéficiant d’un </w:t>
      </w:r>
      <w:r w:rsidRPr="0049476D">
        <w:rPr>
          <w:rFonts w:ascii="Verdana" w:hAnsi="Verdana"/>
          <w:sz w:val="28"/>
          <w:szCs w:val="28"/>
          <w:u w:val="single"/>
        </w:rPr>
        <w:t>pouvoir</w:t>
      </w:r>
      <w:r w:rsidRPr="0049476D">
        <w:rPr>
          <w:rFonts w:ascii="Verdana" w:hAnsi="Verdana"/>
          <w:sz w:val="28"/>
          <w:szCs w:val="28"/>
        </w:rPr>
        <w:t xml:space="preserve"> de décision, que ce soit une </w:t>
      </w:r>
      <w:r w:rsidRPr="0049476D">
        <w:rPr>
          <w:rFonts w:ascii="Verdana" w:hAnsi="Verdana"/>
          <w:sz w:val="28"/>
          <w:szCs w:val="28"/>
          <w:u w:val="single"/>
        </w:rPr>
        <w:t>personnalité politique</w:t>
      </w:r>
      <w:r w:rsidRPr="0049476D">
        <w:rPr>
          <w:rFonts w:ascii="Verdana" w:hAnsi="Verdana"/>
          <w:sz w:val="28"/>
          <w:szCs w:val="28"/>
        </w:rPr>
        <w:t xml:space="preserve">, un </w:t>
      </w:r>
      <w:r w:rsidRPr="0049476D">
        <w:rPr>
          <w:rFonts w:ascii="Verdana" w:hAnsi="Verdana"/>
          <w:sz w:val="28"/>
          <w:szCs w:val="28"/>
          <w:u w:val="single"/>
        </w:rPr>
        <w:t xml:space="preserve">fonctionnaire, </w:t>
      </w:r>
      <w:r w:rsidRPr="0049476D">
        <w:rPr>
          <w:rFonts w:ascii="Verdana" w:hAnsi="Verdana"/>
          <w:sz w:val="28"/>
          <w:szCs w:val="28"/>
        </w:rPr>
        <w:t xml:space="preserve">un </w:t>
      </w:r>
      <w:r w:rsidRPr="0049476D">
        <w:rPr>
          <w:rFonts w:ascii="Verdana" w:hAnsi="Verdana"/>
          <w:sz w:val="28"/>
          <w:szCs w:val="28"/>
          <w:u w:val="single"/>
        </w:rPr>
        <w:t xml:space="preserve">cadre </w:t>
      </w:r>
      <w:r w:rsidRPr="0049476D">
        <w:rPr>
          <w:rFonts w:ascii="Verdana" w:hAnsi="Verdana"/>
          <w:sz w:val="28"/>
          <w:szCs w:val="28"/>
        </w:rPr>
        <w:t xml:space="preserve">d’une entreprise privée, un </w:t>
      </w:r>
      <w:r w:rsidRPr="0049476D">
        <w:rPr>
          <w:rFonts w:ascii="Verdana" w:hAnsi="Verdana"/>
          <w:sz w:val="28"/>
          <w:szCs w:val="28"/>
          <w:u w:val="single"/>
        </w:rPr>
        <w:t>médecin</w:t>
      </w:r>
      <w:r w:rsidRPr="0049476D">
        <w:rPr>
          <w:rFonts w:ascii="Verdana" w:hAnsi="Verdana"/>
          <w:sz w:val="28"/>
          <w:szCs w:val="28"/>
        </w:rPr>
        <w:t xml:space="preserve">, un </w:t>
      </w:r>
      <w:r w:rsidRPr="0049476D">
        <w:rPr>
          <w:rFonts w:ascii="Verdana" w:hAnsi="Verdana"/>
          <w:sz w:val="28"/>
          <w:szCs w:val="28"/>
          <w:u w:val="single"/>
        </w:rPr>
        <w:t>arbitre</w:t>
      </w:r>
      <w:r w:rsidRPr="0049476D">
        <w:rPr>
          <w:rFonts w:ascii="Verdana" w:hAnsi="Verdana"/>
          <w:sz w:val="28"/>
          <w:szCs w:val="28"/>
        </w:rPr>
        <w:t xml:space="preserve"> ou un </w:t>
      </w:r>
      <w:r w:rsidRPr="0049476D">
        <w:rPr>
          <w:rFonts w:ascii="Verdana" w:hAnsi="Verdana"/>
          <w:sz w:val="28"/>
          <w:szCs w:val="28"/>
          <w:u w:val="single"/>
        </w:rPr>
        <w:t>sportif</w:t>
      </w:r>
      <w:r w:rsidRPr="0049476D">
        <w:rPr>
          <w:rFonts w:ascii="Verdana" w:hAnsi="Verdana"/>
          <w:sz w:val="28"/>
          <w:szCs w:val="28"/>
        </w:rPr>
        <w:t>, etc.</w:t>
      </w:r>
      <w:r w:rsidRPr="0049476D">
        <w:rPr>
          <w:rFonts w:ascii="Verdana" w:hAnsi="Verdana"/>
          <w:sz w:val="28"/>
          <w:szCs w:val="28"/>
          <w:u w:val="single"/>
        </w:rPr>
        <w:t xml:space="preserve"> </w:t>
      </w:r>
    </w:p>
    <w:p w:rsidR="0049476D" w:rsidRPr="0026739D" w:rsidRDefault="0049476D" w:rsidP="00267D19">
      <w:pPr>
        <w:pStyle w:val="ListParagraph1"/>
        <w:spacing w:line="240" w:lineRule="auto"/>
        <w:ind w:left="0"/>
        <w:jc w:val="both"/>
        <w:rPr>
          <w:rFonts w:ascii="Verdana" w:hAnsi="Verdana"/>
          <w:sz w:val="28"/>
          <w:szCs w:val="28"/>
        </w:rPr>
      </w:pPr>
    </w:p>
    <w:p w:rsidR="0026739D" w:rsidRPr="0026739D" w:rsidRDefault="0049476D" w:rsidP="00267D19">
      <w:pPr>
        <w:pStyle w:val="ListParagraph1"/>
        <w:spacing w:line="240" w:lineRule="auto"/>
        <w:ind w:left="0"/>
        <w:jc w:val="both"/>
        <w:rPr>
          <w:rFonts w:ascii="Verdana" w:hAnsi="Verdana"/>
          <w:sz w:val="28"/>
          <w:szCs w:val="28"/>
        </w:rPr>
      </w:pPr>
      <w:r w:rsidRPr="0026739D">
        <w:rPr>
          <w:rFonts w:ascii="Verdana" w:hAnsi="Verdana"/>
          <w:sz w:val="28"/>
          <w:szCs w:val="28"/>
        </w:rPr>
        <w:t>De manière générale, le mot corruption couvre les dessous de table, les fraudes de toutes sortes,  l’extorsion, le favoritisme et le détournement des fonds publics et privés.</w:t>
      </w:r>
    </w:p>
    <w:p w:rsidR="0049476D" w:rsidRPr="0026739D" w:rsidRDefault="0049476D" w:rsidP="00267D19">
      <w:pPr>
        <w:spacing w:after="200"/>
        <w:jc w:val="both"/>
        <w:rPr>
          <w:rFonts w:ascii="Verdana" w:hAnsi="Verdana"/>
          <w:sz w:val="28"/>
          <w:szCs w:val="28"/>
        </w:rPr>
      </w:pPr>
      <w:r w:rsidRPr="0026739D">
        <w:rPr>
          <w:rFonts w:ascii="Verdana" w:hAnsi="Verdana"/>
          <w:sz w:val="28"/>
          <w:szCs w:val="28"/>
        </w:rPr>
        <w:t xml:space="preserve">Le </w:t>
      </w:r>
      <w:r w:rsidRPr="0026739D">
        <w:rPr>
          <w:rFonts w:ascii="Verdana" w:hAnsi="Verdana"/>
          <w:b/>
          <w:sz w:val="28"/>
          <w:szCs w:val="28"/>
        </w:rPr>
        <w:t>blanchiment d’argent</w:t>
      </w:r>
      <w:r w:rsidRPr="0026739D">
        <w:rPr>
          <w:rFonts w:ascii="Verdana" w:hAnsi="Verdana"/>
          <w:sz w:val="28"/>
          <w:szCs w:val="28"/>
        </w:rPr>
        <w:t xml:space="preserve"> est fortement lié à la corruption. En effet, l’argent ayant servi à la corruption est dit « sale », il est entaché d’illégalité et risque de dénoncer celui qui le détient. </w:t>
      </w:r>
    </w:p>
    <w:p w:rsidR="00267D19" w:rsidRPr="00267D19" w:rsidRDefault="00267D19" w:rsidP="00267D19">
      <w:pPr>
        <w:pStyle w:val="NormalWeb"/>
        <w:jc w:val="both"/>
        <w:rPr>
          <w:rFonts w:ascii="Verdana" w:hAnsi="Verdana"/>
          <w:sz w:val="28"/>
          <w:szCs w:val="28"/>
        </w:rPr>
      </w:pPr>
      <w:r w:rsidRPr="00267D19">
        <w:rPr>
          <w:rFonts w:ascii="Verdana" w:hAnsi="Verdana"/>
          <w:sz w:val="28"/>
          <w:szCs w:val="28"/>
        </w:rPr>
        <w:t>De nombreux actes criminels</w:t>
      </w:r>
      <w:r>
        <w:rPr>
          <w:rFonts w:ascii="Verdana" w:hAnsi="Verdana"/>
          <w:sz w:val="28"/>
          <w:szCs w:val="28"/>
        </w:rPr>
        <w:t>, tel que la corruption,</w:t>
      </w:r>
      <w:r w:rsidRPr="00267D19">
        <w:rPr>
          <w:rFonts w:ascii="Verdana" w:hAnsi="Verdana"/>
          <w:sz w:val="28"/>
          <w:szCs w:val="28"/>
        </w:rPr>
        <w:t xml:space="preserve"> visent à générer des bénéfices pour l’individu ou le groupe qui les commet. Le blanchiment de capitaux consiste à retraiter ces produits d’origine criminelle pour en masquer l’origine illégale. Ce processus revêt une importance essentielle puisqu’il permet au criminel de profiter de ces bénéfices tout en protégeant leur source.</w:t>
      </w:r>
    </w:p>
    <w:p w:rsidR="00267D19" w:rsidRPr="00267D19" w:rsidRDefault="00267D19" w:rsidP="00267D19">
      <w:pPr>
        <w:pStyle w:val="NormalWeb"/>
        <w:jc w:val="both"/>
        <w:rPr>
          <w:rFonts w:ascii="Verdana" w:hAnsi="Verdana"/>
          <w:sz w:val="28"/>
          <w:szCs w:val="28"/>
        </w:rPr>
      </w:pPr>
      <w:r w:rsidRPr="00267D19">
        <w:rPr>
          <w:rFonts w:ascii="Verdana" w:hAnsi="Verdana"/>
          <w:sz w:val="28"/>
          <w:szCs w:val="28"/>
        </w:rPr>
        <w:t>En effet, lorsqu’une activité criminelle génère des bénéfices importants, l’individu ou le groupe impliqué doit trouver un moyen de contrôler les fonds sans attirer l’attention sur son activité criminelle ou sur les personnes impliquées. Les criminels s’emploient donc à masquer les sources, en agissant sur la forme que revêtent les fonds ou en les déplaçant vers des lieux où ils risquent moins d’attirer l’attention.</w:t>
      </w:r>
    </w:p>
    <w:p w:rsidR="0049476D" w:rsidRPr="0026739D" w:rsidRDefault="0049476D" w:rsidP="00267D19">
      <w:pPr>
        <w:spacing w:after="200"/>
        <w:jc w:val="both"/>
        <w:rPr>
          <w:rFonts w:ascii="Verdana" w:hAnsi="Verdana"/>
          <w:sz w:val="28"/>
          <w:szCs w:val="28"/>
        </w:rPr>
      </w:pPr>
      <w:r w:rsidRPr="0026739D">
        <w:rPr>
          <w:rFonts w:ascii="Verdana" w:hAnsi="Verdana"/>
          <w:sz w:val="28"/>
          <w:szCs w:val="28"/>
        </w:rPr>
        <w:t>Réprimer le blanchiment permet à la fois de lutter contre la corruption et empêcher la réintégration du produit de l’infraction dans les circuits légaux.</w:t>
      </w:r>
    </w:p>
    <w:p w:rsidR="0049476D" w:rsidRPr="0049476D" w:rsidRDefault="0049476D" w:rsidP="00267D19">
      <w:pPr>
        <w:jc w:val="both"/>
        <w:rPr>
          <w:rFonts w:ascii="Verdana" w:hAnsi="Verdana"/>
          <w:sz w:val="28"/>
          <w:szCs w:val="28"/>
        </w:rPr>
      </w:pPr>
    </w:p>
    <w:p w:rsidR="0049476D" w:rsidRPr="0049476D" w:rsidRDefault="0049476D" w:rsidP="00267D19">
      <w:pPr>
        <w:spacing w:after="200"/>
        <w:jc w:val="both"/>
        <w:rPr>
          <w:rFonts w:ascii="Verdana" w:hAnsi="Verdana"/>
          <w:sz w:val="28"/>
          <w:szCs w:val="28"/>
        </w:rPr>
      </w:pPr>
      <w:r w:rsidRPr="0049476D">
        <w:rPr>
          <w:rFonts w:ascii="Verdana" w:hAnsi="Verdana"/>
          <w:sz w:val="28"/>
          <w:szCs w:val="28"/>
        </w:rPr>
        <w:t xml:space="preserve">Les liens entre le blanchiment et la corruption sont ainsi ténus dans la mesure où la corruption est une source importante du </w:t>
      </w:r>
      <w:r w:rsidRPr="0049476D">
        <w:rPr>
          <w:rFonts w:ascii="Verdana" w:hAnsi="Verdana"/>
          <w:sz w:val="28"/>
          <w:szCs w:val="28"/>
        </w:rPr>
        <w:lastRenderedPageBreak/>
        <w:t>blanchiment. Ce lien est aujourd’hui reconnu au niveau national et international : toutes les conventions demandent à ce que soit réprimé pénalement le blanchiment et que la corruption soit considérée comme l’infraction principale de celle-ci.</w:t>
      </w:r>
    </w:p>
    <w:p w:rsidR="0049476D" w:rsidRPr="0049476D" w:rsidRDefault="0049476D" w:rsidP="00267D19">
      <w:pPr>
        <w:jc w:val="both"/>
        <w:rPr>
          <w:rFonts w:ascii="Verdana" w:hAnsi="Verdana"/>
          <w:sz w:val="28"/>
          <w:szCs w:val="28"/>
        </w:rPr>
      </w:pPr>
      <w:r w:rsidRPr="0049476D">
        <w:rPr>
          <w:rFonts w:ascii="Verdana" w:hAnsi="Verdana"/>
          <w:sz w:val="28"/>
          <w:szCs w:val="28"/>
        </w:rPr>
        <w:t xml:space="preserve">Comme il est difficile de prouver que l’on a été victime de corruption, une manière efficace pour détecter des actes de corruption est de recevoir les dénonciations des personnes travaillant dans des secteurs susceptibles d’être concernés par ce type d’infractions. </w:t>
      </w:r>
    </w:p>
    <w:p w:rsidR="0049476D" w:rsidRDefault="0049476D" w:rsidP="00267D19">
      <w:pPr>
        <w:pStyle w:val="NormalWeb"/>
        <w:jc w:val="both"/>
        <w:rPr>
          <w:rFonts w:ascii="Verdana" w:hAnsi="Verdana"/>
          <w:sz w:val="28"/>
          <w:szCs w:val="28"/>
        </w:rPr>
      </w:pPr>
      <w:r w:rsidRPr="0049476D">
        <w:rPr>
          <w:rFonts w:ascii="Verdana" w:hAnsi="Verdana"/>
          <w:sz w:val="28"/>
          <w:szCs w:val="28"/>
        </w:rPr>
        <w:t>La législation congolaise impose à certains professionnels de communiquer à la Cellule Nationale des Renseignements Financiers, CENAREF,  un organisme spécialisé dépendant du Ministère des Finances, une déclaration de soupçon concernant des sommes ou des opérations qui pourraient être en lien avec un certain nombre d’infractions listées, dont la corruption</w:t>
      </w:r>
      <w:r w:rsidR="006756A8">
        <w:rPr>
          <w:rFonts w:ascii="Verdana" w:hAnsi="Verdana"/>
          <w:sz w:val="28"/>
          <w:szCs w:val="28"/>
        </w:rPr>
        <w:t>.</w:t>
      </w:r>
    </w:p>
    <w:p w:rsidR="006A038B" w:rsidRDefault="006A038B" w:rsidP="00267D19">
      <w:pPr>
        <w:jc w:val="both"/>
        <w:rPr>
          <w:rFonts w:ascii="Verdana" w:hAnsi="Verdana"/>
          <w:sz w:val="28"/>
          <w:szCs w:val="28"/>
        </w:rPr>
      </w:pPr>
    </w:p>
    <w:p w:rsidR="006A038B" w:rsidRPr="0049476D" w:rsidRDefault="006A038B" w:rsidP="00267D19">
      <w:pPr>
        <w:jc w:val="both"/>
        <w:rPr>
          <w:rFonts w:ascii="Verdana" w:hAnsi="Verdana"/>
          <w:sz w:val="28"/>
          <w:szCs w:val="28"/>
        </w:rPr>
      </w:pPr>
      <w:r>
        <w:rPr>
          <w:rFonts w:ascii="Verdana" w:hAnsi="Verdana"/>
          <w:sz w:val="28"/>
          <w:szCs w:val="28"/>
        </w:rPr>
        <w:t xml:space="preserve">Ce </w:t>
      </w:r>
      <w:r w:rsidRPr="0049476D">
        <w:rPr>
          <w:rFonts w:ascii="Verdana" w:hAnsi="Verdana"/>
          <w:sz w:val="28"/>
          <w:szCs w:val="28"/>
        </w:rPr>
        <w:t>système a l’avantage d’éviter que les services de Police ou les Parquets se trouvent submergés de déclarations ou dénonciations peu pertinentes. Il permet ainsi aux autorités judiciaires de disposer des dossiers constitués par un organisme hautement spécialisé en la matière: la CENAREF.</w:t>
      </w:r>
    </w:p>
    <w:p w:rsidR="001E3273" w:rsidRDefault="001E3273" w:rsidP="00267D19">
      <w:pPr>
        <w:jc w:val="both"/>
        <w:rPr>
          <w:rFonts w:ascii="Verdana" w:hAnsi="Verdana"/>
          <w:sz w:val="28"/>
          <w:szCs w:val="28"/>
        </w:rPr>
      </w:pPr>
    </w:p>
    <w:p w:rsidR="001E3273" w:rsidRPr="00267D19" w:rsidRDefault="006A038B" w:rsidP="00267D19">
      <w:pPr>
        <w:pStyle w:val="NormalWeb"/>
        <w:jc w:val="both"/>
        <w:rPr>
          <w:rFonts w:ascii="Verdana" w:hAnsi="Verdana"/>
          <w:sz w:val="28"/>
          <w:szCs w:val="28"/>
        </w:rPr>
      </w:pPr>
      <w:r w:rsidRPr="00267D19">
        <w:rPr>
          <w:rFonts w:ascii="Verdana" w:hAnsi="Verdana"/>
          <w:sz w:val="28"/>
          <w:szCs w:val="28"/>
        </w:rPr>
        <w:t>L’objet de notre intervention est de décrire le processus de gestion de déclarations de soupçons au niveau de la CENAREF</w:t>
      </w:r>
      <w:r w:rsidR="00267D19" w:rsidRPr="00267D19">
        <w:rPr>
          <w:rFonts w:ascii="Verdana" w:hAnsi="Verdana"/>
          <w:sz w:val="28"/>
          <w:szCs w:val="28"/>
        </w:rPr>
        <w:t>.</w:t>
      </w:r>
    </w:p>
    <w:p w:rsidR="00267D19" w:rsidRPr="0049476D" w:rsidRDefault="00267D19" w:rsidP="00267D19">
      <w:pPr>
        <w:pStyle w:val="NormalWeb"/>
        <w:jc w:val="both"/>
      </w:pPr>
    </w:p>
    <w:p w:rsidR="001E3273" w:rsidRPr="0049476D" w:rsidRDefault="001E3273" w:rsidP="00267D19">
      <w:pPr>
        <w:pStyle w:val="NormalWeb"/>
        <w:jc w:val="both"/>
        <w:rPr>
          <w:rFonts w:ascii="Verdana" w:hAnsi="Verdana"/>
          <w:b/>
          <w:sz w:val="28"/>
          <w:szCs w:val="28"/>
          <w:u w:val="single"/>
        </w:rPr>
      </w:pPr>
    </w:p>
    <w:p w:rsidR="001E3273" w:rsidRPr="0049476D" w:rsidRDefault="001E3273" w:rsidP="00267D19">
      <w:pPr>
        <w:pStyle w:val="NormalWeb"/>
        <w:jc w:val="both"/>
        <w:rPr>
          <w:rFonts w:ascii="Verdana" w:hAnsi="Verdana"/>
          <w:b/>
          <w:sz w:val="28"/>
          <w:szCs w:val="28"/>
          <w:u w:val="single"/>
        </w:rPr>
      </w:pPr>
    </w:p>
    <w:p w:rsidR="001E3273" w:rsidRPr="0049476D" w:rsidRDefault="001E3273" w:rsidP="00267D19">
      <w:pPr>
        <w:pStyle w:val="NormalWeb"/>
        <w:jc w:val="both"/>
        <w:rPr>
          <w:rFonts w:ascii="Verdana" w:hAnsi="Verdana"/>
          <w:b/>
          <w:sz w:val="28"/>
          <w:szCs w:val="28"/>
          <w:u w:val="single"/>
        </w:rPr>
      </w:pPr>
    </w:p>
    <w:p w:rsidR="001E3273" w:rsidRDefault="001E3273" w:rsidP="00267D19">
      <w:pPr>
        <w:pStyle w:val="NormalWeb"/>
        <w:jc w:val="both"/>
        <w:rPr>
          <w:rFonts w:ascii="Verdana" w:hAnsi="Verdana"/>
          <w:b/>
          <w:sz w:val="28"/>
          <w:szCs w:val="28"/>
          <w:u w:val="single"/>
        </w:rPr>
      </w:pPr>
    </w:p>
    <w:p w:rsidR="0026739D" w:rsidRDefault="0026739D" w:rsidP="00267D19">
      <w:pPr>
        <w:pStyle w:val="NormalWeb"/>
        <w:jc w:val="both"/>
        <w:rPr>
          <w:rFonts w:ascii="Verdana" w:hAnsi="Verdana"/>
          <w:b/>
          <w:sz w:val="28"/>
          <w:szCs w:val="28"/>
          <w:u w:val="single"/>
        </w:rPr>
      </w:pPr>
    </w:p>
    <w:p w:rsidR="0026739D" w:rsidRDefault="0026739D" w:rsidP="00267D19">
      <w:pPr>
        <w:pStyle w:val="NormalWeb"/>
        <w:jc w:val="both"/>
        <w:rPr>
          <w:rFonts w:ascii="Verdana" w:hAnsi="Verdana"/>
          <w:b/>
          <w:sz w:val="28"/>
          <w:szCs w:val="28"/>
          <w:u w:val="single"/>
        </w:rPr>
      </w:pPr>
    </w:p>
    <w:p w:rsidR="001E3273" w:rsidRPr="0049476D" w:rsidRDefault="001E3273" w:rsidP="00267D19">
      <w:pPr>
        <w:pStyle w:val="NormalWeb"/>
        <w:jc w:val="center"/>
        <w:rPr>
          <w:rFonts w:ascii="Verdana" w:hAnsi="Verdana"/>
          <w:b/>
          <w:sz w:val="28"/>
          <w:szCs w:val="28"/>
          <w:u w:val="single"/>
        </w:rPr>
      </w:pPr>
      <w:r w:rsidRPr="0049476D">
        <w:rPr>
          <w:rFonts w:ascii="Verdana" w:hAnsi="Verdana"/>
          <w:b/>
          <w:sz w:val="28"/>
          <w:szCs w:val="28"/>
          <w:u w:val="single"/>
        </w:rPr>
        <w:lastRenderedPageBreak/>
        <w:t>PARTIE I</w:t>
      </w:r>
      <w:r w:rsidRPr="0049476D">
        <w:rPr>
          <w:rFonts w:ascii="Verdana" w:hAnsi="Verdana"/>
          <w:b/>
          <w:sz w:val="28"/>
          <w:szCs w:val="28"/>
        </w:rPr>
        <w:t xml:space="preserve"> : </w:t>
      </w:r>
      <w:r w:rsidRPr="0049476D">
        <w:rPr>
          <w:rFonts w:ascii="Verdana" w:hAnsi="Verdana"/>
          <w:b/>
          <w:sz w:val="28"/>
          <w:szCs w:val="28"/>
          <w:u w:val="single"/>
        </w:rPr>
        <w:t>BREF APERCU DE LA NOTION DE DECLARATION DE SOUPÇON</w:t>
      </w:r>
    </w:p>
    <w:p w:rsidR="001E3273" w:rsidRPr="0049476D" w:rsidRDefault="001E3273" w:rsidP="00267D19">
      <w:pPr>
        <w:pStyle w:val="NormalWeb"/>
        <w:numPr>
          <w:ilvl w:val="1"/>
          <w:numId w:val="3"/>
        </w:numPr>
        <w:tabs>
          <w:tab w:val="clear" w:pos="1080"/>
          <w:tab w:val="num" w:pos="360"/>
          <w:tab w:val="left" w:pos="720"/>
        </w:tabs>
        <w:ind w:left="360" w:hanging="360"/>
        <w:jc w:val="both"/>
        <w:rPr>
          <w:rFonts w:ascii="Verdana" w:hAnsi="Verdana"/>
          <w:b/>
          <w:sz w:val="28"/>
          <w:szCs w:val="28"/>
          <w:u w:val="single"/>
        </w:rPr>
      </w:pPr>
      <w:r w:rsidRPr="0049476D">
        <w:rPr>
          <w:rFonts w:ascii="Verdana" w:hAnsi="Verdana"/>
          <w:b/>
          <w:sz w:val="28"/>
          <w:szCs w:val="28"/>
          <w:u w:val="single"/>
        </w:rPr>
        <w:t xml:space="preserve">Définition </w:t>
      </w:r>
    </w:p>
    <w:p w:rsidR="001E3273" w:rsidRPr="0049476D" w:rsidRDefault="001E3273" w:rsidP="00267D19">
      <w:pPr>
        <w:numPr>
          <w:ilvl w:val="0"/>
          <w:numId w:val="16"/>
        </w:numPr>
        <w:tabs>
          <w:tab w:val="clear" w:pos="720"/>
          <w:tab w:val="num" w:pos="360"/>
        </w:tabs>
        <w:ind w:left="360"/>
        <w:jc w:val="both"/>
        <w:rPr>
          <w:rFonts w:ascii="Verdana" w:hAnsi="Verdana"/>
          <w:sz w:val="28"/>
          <w:szCs w:val="28"/>
        </w:rPr>
      </w:pPr>
      <w:r w:rsidRPr="0049476D">
        <w:rPr>
          <w:rFonts w:ascii="Verdana" w:hAnsi="Verdana"/>
          <w:sz w:val="28"/>
          <w:szCs w:val="28"/>
        </w:rPr>
        <w:t>La loi N°04/016 du 19 juillet 2004 portant lutte contre le blanchiment des capitaux et le financement du terrorisme ne donne pas une définition explicite du concept « </w:t>
      </w:r>
      <w:r w:rsidRPr="0049476D">
        <w:rPr>
          <w:rFonts w:ascii="Verdana" w:hAnsi="Verdana"/>
          <w:sz w:val="28"/>
          <w:szCs w:val="28"/>
          <w:u w:val="single"/>
        </w:rPr>
        <w:t>déclaration de soupçon</w:t>
      </w:r>
      <w:r w:rsidR="00DE231A" w:rsidRPr="0049476D">
        <w:rPr>
          <w:rFonts w:ascii="Verdana" w:hAnsi="Verdana"/>
          <w:sz w:val="28"/>
          <w:szCs w:val="28"/>
        </w:rPr>
        <w:t xml:space="preserve"> ». </w:t>
      </w:r>
      <w:r w:rsidRPr="0049476D">
        <w:rPr>
          <w:rFonts w:ascii="Verdana" w:hAnsi="Verdana"/>
          <w:sz w:val="28"/>
          <w:szCs w:val="28"/>
        </w:rPr>
        <w:t xml:space="preserve">Toutefois, il se déduit des dispositions de son article 20 qu’il s’agit de </w:t>
      </w:r>
      <w:r w:rsidRPr="0049476D">
        <w:rPr>
          <w:rFonts w:ascii="Verdana" w:hAnsi="Verdana"/>
          <w:b/>
          <w:i/>
          <w:sz w:val="28"/>
          <w:szCs w:val="28"/>
        </w:rPr>
        <w:t xml:space="preserve">l’obligation faite aux « Professionnels </w:t>
      </w:r>
      <w:r w:rsidR="00DE231A" w:rsidRPr="0049476D">
        <w:rPr>
          <w:rFonts w:ascii="Verdana" w:hAnsi="Verdana"/>
          <w:b/>
          <w:i/>
          <w:sz w:val="28"/>
          <w:szCs w:val="28"/>
        </w:rPr>
        <w:t>assujettis </w:t>
      </w:r>
      <w:r w:rsidRPr="0049476D">
        <w:rPr>
          <w:rFonts w:ascii="Verdana" w:hAnsi="Verdana"/>
          <w:b/>
          <w:i/>
          <w:sz w:val="28"/>
          <w:szCs w:val="28"/>
        </w:rPr>
        <w:t>»</w:t>
      </w:r>
      <w:r w:rsidR="00DE231A" w:rsidRPr="0049476D">
        <w:rPr>
          <w:rFonts w:ascii="Verdana" w:hAnsi="Verdana"/>
          <w:b/>
          <w:i/>
          <w:sz w:val="28"/>
          <w:szCs w:val="28"/>
        </w:rPr>
        <w:t xml:space="preserve"> cités </w:t>
      </w:r>
      <w:r w:rsidR="00376FCA" w:rsidRPr="0049476D">
        <w:rPr>
          <w:rFonts w:ascii="Verdana" w:hAnsi="Verdana"/>
          <w:b/>
          <w:i/>
          <w:sz w:val="28"/>
          <w:szCs w:val="28"/>
        </w:rPr>
        <w:t>à l’article 4</w:t>
      </w:r>
      <w:r w:rsidR="00DE231A" w:rsidRPr="0049476D">
        <w:rPr>
          <w:rFonts w:ascii="Verdana" w:hAnsi="Verdana"/>
          <w:b/>
          <w:i/>
          <w:sz w:val="28"/>
          <w:szCs w:val="28"/>
        </w:rPr>
        <w:t xml:space="preserve"> de la loi précitée </w:t>
      </w:r>
      <w:r w:rsidRPr="0049476D">
        <w:rPr>
          <w:rFonts w:ascii="Verdana" w:hAnsi="Verdana"/>
          <w:b/>
          <w:i/>
          <w:sz w:val="28"/>
          <w:szCs w:val="28"/>
        </w:rPr>
        <w:t xml:space="preserve">de déclarer les opérations portant sur des fonds suspectés de provenir de l’accomplissement d’une ou plusieurs infractions </w:t>
      </w:r>
      <w:r w:rsidRPr="0049476D">
        <w:rPr>
          <w:rFonts w:ascii="Verdana" w:hAnsi="Verdana"/>
          <w:i/>
          <w:sz w:val="28"/>
          <w:szCs w:val="28"/>
        </w:rPr>
        <w:t>(ex. trafic de</w:t>
      </w:r>
      <w:r w:rsidR="00DE231A" w:rsidRPr="0049476D">
        <w:rPr>
          <w:rFonts w:ascii="Verdana" w:hAnsi="Verdana"/>
          <w:i/>
          <w:sz w:val="28"/>
          <w:szCs w:val="28"/>
        </w:rPr>
        <w:t>s</w:t>
      </w:r>
      <w:r w:rsidRPr="0049476D">
        <w:rPr>
          <w:rFonts w:ascii="Verdana" w:hAnsi="Verdana"/>
          <w:i/>
          <w:sz w:val="28"/>
          <w:szCs w:val="28"/>
        </w:rPr>
        <w:t xml:space="preserve"> stupéfiant</w:t>
      </w:r>
      <w:r w:rsidR="00DE231A" w:rsidRPr="0049476D">
        <w:rPr>
          <w:rFonts w:ascii="Verdana" w:hAnsi="Verdana"/>
          <w:i/>
          <w:sz w:val="28"/>
          <w:szCs w:val="28"/>
        </w:rPr>
        <w:t>s</w:t>
      </w:r>
      <w:r w:rsidRPr="0049476D">
        <w:rPr>
          <w:rFonts w:ascii="Verdana" w:hAnsi="Verdana"/>
          <w:i/>
          <w:sz w:val="28"/>
          <w:szCs w:val="28"/>
        </w:rPr>
        <w:t>, fraudes financières, corruption, etc.),</w:t>
      </w:r>
      <w:r w:rsidRPr="0049476D">
        <w:rPr>
          <w:rFonts w:ascii="Verdana" w:hAnsi="Verdana"/>
          <w:b/>
          <w:i/>
          <w:sz w:val="28"/>
          <w:szCs w:val="28"/>
        </w:rPr>
        <w:t xml:space="preserve"> ou d’être liés au financement du terrorisme</w:t>
      </w:r>
      <w:r w:rsidRPr="0049476D">
        <w:rPr>
          <w:rFonts w:ascii="Verdana" w:hAnsi="Verdana"/>
          <w:b/>
          <w:sz w:val="28"/>
          <w:szCs w:val="28"/>
        </w:rPr>
        <w:t>.</w:t>
      </w:r>
    </w:p>
    <w:p w:rsidR="001E3273" w:rsidRPr="0049476D" w:rsidRDefault="001E3273" w:rsidP="00267D19">
      <w:pPr>
        <w:jc w:val="both"/>
        <w:rPr>
          <w:rFonts w:ascii="Verdana" w:hAnsi="Verdana"/>
          <w:sz w:val="28"/>
          <w:szCs w:val="28"/>
        </w:rPr>
      </w:pPr>
    </w:p>
    <w:p w:rsidR="001E3273" w:rsidRPr="0049476D" w:rsidRDefault="001E3273" w:rsidP="00267D19">
      <w:pPr>
        <w:pStyle w:val="NormalWeb"/>
        <w:numPr>
          <w:ilvl w:val="1"/>
          <w:numId w:val="14"/>
        </w:numPr>
        <w:tabs>
          <w:tab w:val="clear" w:pos="1080"/>
          <w:tab w:val="num" w:pos="720"/>
        </w:tabs>
        <w:ind w:left="900" w:hanging="900"/>
        <w:jc w:val="both"/>
        <w:rPr>
          <w:rFonts w:ascii="Verdana" w:hAnsi="Verdana"/>
          <w:b/>
          <w:sz w:val="28"/>
          <w:szCs w:val="28"/>
          <w:u w:val="single"/>
        </w:rPr>
      </w:pPr>
      <w:r w:rsidRPr="0049476D">
        <w:rPr>
          <w:rFonts w:ascii="Verdana" w:hAnsi="Verdana"/>
          <w:b/>
          <w:sz w:val="28"/>
          <w:szCs w:val="28"/>
          <w:u w:val="single"/>
        </w:rPr>
        <w:t>Qui doit déclarer ?</w:t>
      </w:r>
    </w:p>
    <w:p w:rsidR="001E3273" w:rsidRPr="0049476D" w:rsidRDefault="001E3273" w:rsidP="00267D19">
      <w:pPr>
        <w:numPr>
          <w:ilvl w:val="0"/>
          <w:numId w:val="16"/>
        </w:numPr>
        <w:tabs>
          <w:tab w:val="clear" w:pos="720"/>
          <w:tab w:val="num" w:pos="360"/>
        </w:tabs>
        <w:ind w:left="360"/>
        <w:jc w:val="both"/>
        <w:rPr>
          <w:rFonts w:ascii="Verdana" w:hAnsi="Verdana"/>
          <w:b/>
          <w:i/>
          <w:sz w:val="28"/>
          <w:szCs w:val="28"/>
        </w:rPr>
      </w:pPr>
      <w:r w:rsidRPr="0049476D">
        <w:rPr>
          <w:rFonts w:ascii="Verdana" w:hAnsi="Verdana"/>
          <w:sz w:val="28"/>
          <w:szCs w:val="28"/>
        </w:rPr>
        <w:t xml:space="preserve">La législation congolaise impose à certains professionnels </w:t>
      </w:r>
      <w:r w:rsidR="00DE231A" w:rsidRPr="0049476D">
        <w:rPr>
          <w:rFonts w:ascii="Verdana" w:hAnsi="Verdana"/>
          <w:sz w:val="28"/>
          <w:szCs w:val="28"/>
        </w:rPr>
        <w:t xml:space="preserve">l’obligation </w:t>
      </w:r>
      <w:r w:rsidRPr="0049476D">
        <w:rPr>
          <w:rFonts w:ascii="Verdana" w:hAnsi="Verdana"/>
          <w:sz w:val="28"/>
          <w:szCs w:val="28"/>
        </w:rPr>
        <w:t xml:space="preserve">de communiquer à la CENAREF (Cellule Nationale des Renseignements Financiers), une déclaration de soupçon concernant des sommes ou des opérations qui pourraient être en lien avec un certain nombre d’infractions listées, dont </w:t>
      </w:r>
      <w:r w:rsidR="006A038B">
        <w:rPr>
          <w:rFonts w:ascii="Verdana" w:hAnsi="Verdana"/>
          <w:b/>
          <w:i/>
          <w:sz w:val="28"/>
          <w:szCs w:val="28"/>
        </w:rPr>
        <w:t>la corruption</w:t>
      </w:r>
      <w:r w:rsidRPr="0049476D">
        <w:rPr>
          <w:rFonts w:ascii="Verdana" w:hAnsi="Verdana"/>
          <w:b/>
          <w:i/>
          <w:sz w:val="28"/>
          <w:szCs w:val="28"/>
        </w:rPr>
        <w:t> ;</w:t>
      </w:r>
    </w:p>
    <w:p w:rsidR="001E3273" w:rsidRPr="0049476D" w:rsidRDefault="001E3273" w:rsidP="00267D19">
      <w:pPr>
        <w:jc w:val="both"/>
        <w:rPr>
          <w:rFonts w:ascii="Verdana" w:hAnsi="Verdana"/>
          <w:sz w:val="28"/>
          <w:szCs w:val="28"/>
        </w:rPr>
      </w:pPr>
    </w:p>
    <w:p w:rsidR="001E3273" w:rsidRPr="0049476D" w:rsidRDefault="00DE231A" w:rsidP="00267D19">
      <w:pPr>
        <w:numPr>
          <w:ilvl w:val="0"/>
          <w:numId w:val="16"/>
        </w:numPr>
        <w:tabs>
          <w:tab w:val="clear" w:pos="720"/>
          <w:tab w:val="num" w:pos="360"/>
        </w:tabs>
        <w:ind w:left="360"/>
        <w:jc w:val="both"/>
        <w:rPr>
          <w:rFonts w:ascii="Verdana" w:hAnsi="Verdana"/>
          <w:sz w:val="28"/>
          <w:szCs w:val="28"/>
        </w:rPr>
      </w:pPr>
      <w:r w:rsidRPr="0049476D">
        <w:rPr>
          <w:rFonts w:ascii="Verdana" w:hAnsi="Verdana"/>
          <w:sz w:val="28"/>
          <w:szCs w:val="28"/>
        </w:rPr>
        <w:t>Comme mentionné ci-</w:t>
      </w:r>
      <w:r w:rsidR="008F7EE0" w:rsidRPr="0049476D">
        <w:rPr>
          <w:rFonts w:ascii="Verdana" w:hAnsi="Verdana"/>
          <w:sz w:val="28"/>
          <w:szCs w:val="28"/>
        </w:rPr>
        <w:t>dessus</w:t>
      </w:r>
      <w:r w:rsidRPr="0049476D">
        <w:rPr>
          <w:rFonts w:ascii="Verdana" w:hAnsi="Verdana"/>
          <w:sz w:val="28"/>
          <w:szCs w:val="28"/>
        </w:rPr>
        <w:t>, l</w:t>
      </w:r>
      <w:r w:rsidR="001E3273" w:rsidRPr="0049476D">
        <w:rPr>
          <w:rFonts w:ascii="Verdana" w:hAnsi="Verdana"/>
          <w:sz w:val="28"/>
          <w:szCs w:val="28"/>
        </w:rPr>
        <w:t xml:space="preserve">es professionnels concernés sont désignés à </w:t>
      </w:r>
      <w:r w:rsidR="001E3273" w:rsidRPr="0049476D">
        <w:rPr>
          <w:rFonts w:ascii="Verdana" w:hAnsi="Verdana"/>
          <w:b/>
          <w:i/>
          <w:sz w:val="28"/>
          <w:szCs w:val="28"/>
        </w:rPr>
        <w:t>l’article 4 de la loi N°04/016 du 19 juillet 2004 portant lutte contre le blanchiment des capitaux et le financement du terrorisme</w:t>
      </w:r>
      <w:r w:rsidR="001E3273" w:rsidRPr="0049476D">
        <w:rPr>
          <w:rFonts w:ascii="Verdana" w:hAnsi="Verdana"/>
          <w:sz w:val="28"/>
          <w:szCs w:val="28"/>
        </w:rPr>
        <w:t>. Cet article liste en premier lieu les organismes financiers</w:t>
      </w:r>
      <w:r w:rsidR="00376FCA" w:rsidRPr="0049476D">
        <w:rPr>
          <w:rFonts w:ascii="Verdana" w:hAnsi="Verdana"/>
          <w:sz w:val="28"/>
          <w:szCs w:val="28"/>
        </w:rPr>
        <w:t xml:space="preserve"> (Etablissements de crédit, les messageries financières, les bureaux de change, les compagnies d’assurance, les intermédiaires financiers, etc.)</w:t>
      </w:r>
      <w:r w:rsidR="001E3273" w:rsidRPr="0049476D">
        <w:rPr>
          <w:rFonts w:ascii="Verdana" w:hAnsi="Verdana"/>
          <w:sz w:val="28"/>
          <w:szCs w:val="28"/>
        </w:rPr>
        <w:t>,</w:t>
      </w:r>
      <w:r w:rsidR="00376FCA" w:rsidRPr="0049476D">
        <w:rPr>
          <w:rFonts w:ascii="Verdana" w:hAnsi="Verdana"/>
          <w:sz w:val="28"/>
          <w:szCs w:val="28"/>
        </w:rPr>
        <w:t xml:space="preserve"> </w:t>
      </w:r>
      <w:r w:rsidR="001E3273" w:rsidRPr="0049476D">
        <w:rPr>
          <w:rFonts w:ascii="Verdana" w:hAnsi="Verdana"/>
          <w:sz w:val="28"/>
          <w:szCs w:val="28"/>
        </w:rPr>
        <w:t>puis un cert</w:t>
      </w:r>
      <w:r w:rsidRPr="0049476D">
        <w:rPr>
          <w:rFonts w:ascii="Verdana" w:hAnsi="Verdana"/>
          <w:sz w:val="28"/>
          <w:szCs w:val="28"/>
        </w:rPr>
        <w:t>ain nombre d’autres professions</w:t>
      </w:r>
      <w:r w:rsidR="001E3273" w:rsidRPr="0049476D">
        <w:rPr>
          <w:rFonts w:ascii="Verdana" w:hAnsi="Verdana"/>
          <w:sz w:val="28"/>
          <w:szCs w:val="28"/>
        </w:rPr>
        <w:t xml:space="preserve"> comme les notaires, les profes</w:t>
      </w:r>
      <w:r w:rsidRPr="0049476D">
        <w:rPr>
          <w:rFonts w:ascii="Verdana" w:hAnsi="Verdana"/>
          <w:sz w:val="28"/>
          <w:szCs w:val="28"/>
        </w:rPr>
        <w:t xml:space="preserve">sions comptables et juridiques, etc. </w:t>
      </w:r>
      <w:r w:rsidR="001E3273" w:rsidRPr="0049476D">
        <w:rPr>
          <w:rFonts w:ascii="Verdana" w:hAnsi="Verdana"/>
          <w:sz w:val="28"/>
          <w:szCs w:val="28"/>
        </w:rPr>
        <w:t>ainsi que certaines entreprises dans les secteurs ou les liquidités sont le plus susceptibles de circuler (les casinos ou les activités de pari, l’immobilier, la vente d’œuvres d’art ou de pierres précieuses, etc.) ;</w:t>
      </w:r>
    </w:p>
    <w:p w:rsidR="001E3273" w:rsidRPr="0049476D" w:rsidRDefault="001E3273" w:rsidP="00267D19">
      <w:pPr>
        <w:jc w:val="both"/>
        <w:rPr>
          <w:rFonts w:ascii="Verdana" w:hAnsi="Verdana"/>
          <w:sz w:val="28"/>
          <w:szCs w:val="28"/>
        </w:rPr>
      </w:pPr>
    </w:p>
    <w:p w:rsidR="001E3273" w:rsidRPr="0049476D" w:rsidRDefault="001E3273" w:rsidP="00267D19">
      <w:pPr>
        <w:numPr>
          <w:ilvl w:val="0"/>
          <w:numId w:val="16"/>
        </w:numPr>
        <w:tabs>
          <w:tab w:val="clear" w:pos="720"/>
          <w:tab w:val="num" w:pos="360"/>
        </w:tabs>
        <w:ind w:left="360"/>
        <w:jc w:val="both"/>
        <w:rPr>
          <w:rFonts w:ascii="Verdana" w:hAnsi="Verdana"/>
          <w:sz w:val="28"/>
          <w:szCs w:val="28"/>
        </w:rPr>
      </w:pPr>
      <w:r w:rsidRPr="0049476D">
        <w:rPr>
          <w:rFonts w:ascii="Verdana" w:hAnsi="Verdana"/>
          <w:sz w:val="28"/>
          <w:szCs w:val="28"/>
        </w:rPr>
        <w:lastRenderedPageBreak/>
        <w:t xml:space="preserve">Ces professionnels sont tenus de faire des déclarations de soupçon qui doivent être fondées sur des </w:t>
      </w:r>
      <w:r w:rsidRPr="0049476D">
        <w:rPr>
          <w:rFonts w:ascii="Verdana" w:hAnsi="Verdana"/>
          <w:sz w:val="28"/>
          <w:szCs w:val="28"/>
          <w:u w:val="single"/>
        </w:rPr>
        <w:t>données vérifiables.</w:t>
      </w:r>
      <w:r w:rsidRPr="0049476D">
        <w:rPr>
          <w:rFonts w:ascii="Verdana" w:hAnsi="Verdana"/>
          <w:sz w:val="28"/>
          <w:szCs w:val="28"/>
        </w:rPr>
        <w:t xml:space="preserve"> Les auteurs de ces déclarations de soupçon bénéficient d’une exonération civile et professionnelle lorsqu’ils sont de bonne foi (art. 24).</w:t>
      </w:r>
    </w:p>
    <w:p w:rsidR="001E3273" w:rsidRPr="0049476D" w:rsidRDefault="001E3273" w:rsidP="00267D19">
      <w:pPr>
        <w:pStyle w:val="NormalWeb"/>
        <w:numPr>
          <w:ilvl w:val="1"/>
          <w:numId w:val="14"/>
        </w:numPr>
        <w:tabs>
          <w:tab w:val="clear" w:pos="1080"/>
          <w:tab w:val="num" w:pos="720"/>
        </w:tabs>
        <w:ind w:left="900" w:hanging="900"/>
        <w:jc w:val="both"/>
        <w:rPr>
          <w:rFonts w:ascii="Verdana" w:hAnsi="Verdana"/>
          <w:b/>
          <w:sz w:val="28"/>
          <w:szCs w:val="28"/>
          <w:u w:val="single"/>
        </w:rPr>
      </w:pPr>
      <w:bookmarkStart w:id="0" w:name="_Toc202521092"/>
      <w:bookmarkStart w:id="1" w:name="_Toc202520235"/>
      <w:bookmarkStart w:id="2" w:name="_Toc202519539"/>
      <w:bookmarkStart w:id="3" w:name="_Toc202519266"/>
      <w:bookmarkStart w:id="4" w:name="_Toc202518256"/>
      <w:bookmarkStart w:id="5" w:name="_Toc202180543"/>
      <w:bookmarkStart w:id="6" w:name="_Toc202025747"/>
      <w:bookmarkStart w:id="7" w:name="_Toc201919939"/>
      <w:bookmarkStart w:id="8" w:name="_Toc201919746"/>
      <w:bookmarkEnd w:id="0"/>
      <w:bookmarkEnd w:id="1"/>
      <w:bookmarkEnd w:id="2"/>
      <w:bookmarkEnd w:id="3"/>
      <w:bookmarkEnd w:id="4"/>
      <w:bookmarkEnd w:id="5"/>
      <w:bookmarkEnd w:id="6"/>
      <w:bookmarkEnd w:id="7"/>
      <w:bookmarkEnd w:id="8"/>
      <w:r w:rsidRPr="0049476D">
        <w:rPr>
          <w:rFonts w:ascii="Verdana" w:hAnsi="Verdana"/>
          <w:b/>
          <w:sz w:val="28"/>
          <w:szCs w:val="28"/>
          <w:u w:val="single"/>
        </w:rPr>
        <w:t>Que doit-on déclarer ?</w:t>
      </w:r>
    </w:p>
    <w:p w:rsidR="001E3273" w:rsidRPr="0049476D" w:rsidRDefault="001E3273" w:rsidP="00267D19">
      <w:pPr>
        <w:numPr>
          <w:ilvl w:val="0"/>
          <w:numId w:val="16"/>
        </w:numPr>
        <w:tabs>
          <w:tab w:val="clear" w:pos="720"/>
          <w:tab w:val="num" w:pos="360"/>
        </w:tabs>
        <w:ind w:left="360"/>
        <w:jc w:val="both"/>
        <w:rPr>
          <w:rFonts w:ascii="Verdana" w:hAnsi="Verdana"/>
          <w:sz w:val="28"/>
          <w:szCs w:val="28"/>
        </w:rPr>
      </w:pPr>
      <w:r w:rsidRPr="0049476D">
        <w:rPr>
          <w:rFonts w:ascii="Verdana" w:hAnsi="Verdana"/>
          <w:sz w:val="28"/>
          <w:szCs w:val="28"/>
        </w:rPr>
        <w:t xml:space="preserve">A ce jour, il n’existe pas de définition juridique du mot « soupçon ». Le Petit </w:t>
      </w:r>
      <w:r w:rsidR="00376FCA" w:rsidRPr="0049476D">
        <w:rPr>
          <w:rFonts w:ascii="Verdana" w:hAnsi="Verdana"/>
          <w:sz w:val="28"/>
          <w:szCs w:val="28"/>
        </w:rPr>
        <w:t xml:space="preserve">LAROUSSE ILLUSTRE </w:t>
      </w:r>
      <w:r w:rsidRPr="0049476D">
        <w:rPr>
          <w:rFonts w:ascii="Verdana" w:hAnsi="Verdana"/>
          <w:sz w:val="28"/>
          <w:szCs w:val="28"/>
        </w:rPr>
        <w:t>2004 définit ce mot de manière suivante : </w:t>
      </w:r>
      <w:r w:rsidRPr="0049476D">
        <w:rPr>
          <w:rFonts w:ascii="Verdana" w:hAnsi="Verdana"/>
          <w:b/>
          <w:i/>
          <w:sz w:val="28"/>
          <w:szCs w:val="28"/>
        </w:rPr>
        <w:t>«</w:t>
      </w:r>
      <w:r w:rsidR="00DE231A" w:rsidRPr="0049476D">
        <w:rPr>
          <w:rFonts w:ascii="Verdana" w:hAnsi="Verdana"/>
          <w:b/>
          <w:i/>
          <w:sz w:val="28"/>
          <w:szCs w:val="28"/>
        </w:rPr>
        <w:t xml:space="preserve">le soupçon est </w:t>
      </w:r>
      <w:r w:rsidR="00261FA2" w:rsidRPr="0049476D">
        <w:rPr>
          <w:rFonts w:ascii="Verdana" w:hAnsi="Verdana"/>
          <w:b/>
          <w:i/>
          <w:sz w:val="28"/>
          <w:szCs w:val="28"/>
        </w:rPr>
        <w:t>un</w:t>
      </w:r>
      <w:r w:rsidR="00E01D6D" w:rsidRPr="0049476D">
        <w:rPr>
          <w:rFonts w:ascii="Verdana" w:hAnsi="Verdana"/>
          <w:b/>
          <w:i/>
          <w:sz w:val="28"/>
          <w:szCs w:val="28"/>
        </w:rPr>
        <w:t>e</w:t>
      </w:r>
      <w:r w:rsidR="00261FA2" w:rsidRPr="0049476D">
        <w:rPr>
          <w:rFonts w:ascii="Verdana" w:hAnsi="Verdana"/>
          <w:b/>
          <w:i/>
          <w:sz w:val="28"/>
          <w:szCs w:val="28"/>
        </w:rPr>
        <w:t xml:space="preserve"> opin</w:t>
      </w:r>
      <w:r w:rsidRPr="0049476D">
        <w:rPr>
          <w:rFonts w:ascii="Verdana" w:hAnsi="Verdana"/>
          <w:b/>
          <w:i/>
          <w:sz w:val="28"/>
          <w:szCs w:val="28"/>
        </w:rPr>
        <w:t>ion défavorable à l’égard de quelqu’un, de son comportement, fondé sur des indices, des impressions, des intuitions, mais sans preuves précises ».</w:t>
      </w:r>
    </w:p>
    <w:p w:rsidR="001E3273" w:rsidRPr="0049476D" w:rsidRDefault="001E3273" w:rsidP="00267D19">
      <w:pPr>
        <w:jc w:val="both"/>
        <w:rPr>
          <w:rFonts w:ascii="Verdana" w:hAnsi="Verdana"/>
          <w:sz w:val="28"/>
          <w:szCs w:val="28"/>
        </w:rPr>
      </w:pPr>
    </w:p>
    <w:p w:rsidR="001E3273" w:rsidRPr="0049476D" w:rsidRDefault="001E3273" w:rsidP="00267D19">
      <w:pPr>
        <w:numPr>
          <w:ilvl w:val="0"/>
          <w:numId w:val="16"/>
        </w:numPr>
        <w:tabs>
          <w:tab w:val="clear" w:pos="720"/>
          <w:tab w:val="num" w:pos="360"/>
        </w:tabs>
        <w:ind w:left="360"/>
        <w:jc w:val="both"/>
        <w:rPr>
          <w:rFonts w:ascii="Verdana" w:hAnsi="Verdana"/>
          <w:i/>
          <w:sz w:val="28"/>
          <w:szCs w:val="28"/>
          <w:u w:val="single"/>
        </w:rPr>
      </w:pPr>
      <w:r w:rsidRPr="0049476D">
        <w:rPr>
          <w:rFonts w:ascii="Verdana" w:hAnsi="Verdana"/>
          <w:sz w:val="28"/>
          <w:szCs w:val="28"/>
        </w:rPr>
        <w:t>Ainsi, les professionnels assujettis sont tenus de déclarer à la CENAREF les opérations qu’ils estiment</w:t>
      </w:r>
      <w:r w:rsidR="00376FCA" w:rsidRPr="0049476D">
        <w:rPr>
          <w:rFonts w:ascii="Verdana" w:hAnsi="Verdana"/>
          <w:sz w:val="28"/>
          <w:szCs w:val="28"/>
        </w:rPr>
        <w:t xml:space="preserve">, </w:t>
      </w:r>
      <w:r w:rsidRPr="0049476D">
        <w:rPr>
          <w:rFonts w:ascii="Verdana" w:hAnsi="Verdana"/>
          <w:sz w:val="28"/>
          <w:szCs w:val="28"/>
        </w:rPr>
        <w:t>sur base de la connaissance de leur client, de leur expérience et de leur analyse personnelle de la situation donnée</w:t>
      </w:r>
      <w:r w:rsidR="00376FCA" w:rsidRPr="0049476D">
        <w:rPr>
          <w:rFonts w:ascii="Verdana" w:hAnsi="Verdana"/>
          <w:sz w:val="28"/>
          <w:szCs w:val="28"/>
        </w:rPr>
        <w:t>,</w:t>
      </w:r>
      <w:r w:rsidRPr="0049476D">
        <w:rPr>
          <w:rFonts w:ascii="Verdana" w:hAnsi="Verdana"/>
          <w:sz w:val="28"/>
          <w:szCs w:val="28"/>
        </w:rPr>
        <w:t xml:space="preserve"> </w:t>
      </w:r>
      <w:r w:rsidRPr="0049476D">
        <w:rPr>
          <w:rFonts w:ascii="Verdana" w:hAnsi="Verdana"/>
          <w:i/>
          <w:sz w:val="28"/>
          <w:szCs w:val="28"/>
          <w:u w:val="single"/>
        </w:rPr>
        <w:t>susceptibles de provenir d’une activité criminelle ou lié</w:t>
      </w:r>
      <w:r w:rsidR="00261FA2" w:rsidRPr="0049476D">
        <w:rPr>
          <w:rFonts w:ascii="Verdana" w:hAnsi="Verdana"/>
          <w:i/>
          <w:sz w:val="28"/>
          <w:szCs w:val="28"/>
          <w:u w:val="single"/>
        </w:rPr>
        <w:t>e</w:t>
      </w:r>
      <w:r w:rsidRPr="0049476D">
        <w:rPr>
          <w:rFonts w:ascii="Verdana" w:hAnsi="Verdana"/>
          <w:i/>
          <w:sz w:val="28"/>
          <w:szCs w:val="28"/>
          <w:u w:val="single"/>
        </w:rPr>
        <w:t xml:space="preserve">s au financement du terrorisme. </w:t>
      </w:r>
    </w:p>
    <w:p w:rsidR="001E3273" w:rsidRPr="0049476D" w:rsidRDefault="001E3273" w:rsidP="00267D19">
      <w:pPr>
        <w:jc w:val="both"/>
        <w:rPr>
          <w:rFonts w:ascii="Verdana" w:hAnsi="Verdana"/>
          <w:sz w:val="28"/>
          <w:szCs w:val="28"/>
        </w:rPr>
      </w:pPr>
    </w:p>
    <w:p w:rsidR="001E3273" w:rsidRPr="0049476D" w:rsidRDefault="001E3273" w:rsidP="00267D19">
      <w:pPr>
        <w:numPr>
          <w:ilvl w:val="0"/>
          <w:numId w:val="16"/>
        </w:numPr>
        <w:tabs>
          <w:tab w:val="clear" w:pos="720"/>
          <w:tab w:val="num" w:pos="360"/>
        </w:tabs>
        <w:ind w:left="360"/>
        <w:jc w:val="both"/>
        <w:rPr>
          <w:rFonts w:ascii="Verdana" w:hAnsi="Verdana"/>
          <w:sz w:val="28"/>
          <w:szCs w:val="28"/>
        </w:rPr>
      </w:pPr>
      <w:r w:rsidRPr="0049476D">
        <w:rPr>
          <w:rFonts w:ascii="Verdana" w:hAnsi="Verdana"/>
          <w:sz w:val="28"/>
          <w:szCs w:val="28"/>
        </w:rPr>
        <w:t xml:space="preserve">L’article 20 de la loi précitée fait obligation aux professionnels assujettis de déclarer lesdites opérations suspectes de préférence  </w:t>
      </w:r>
      <w:r w:rsidRPr="0049476D">
        <w:rPr>
          <w:rFonts w:ascii="Verdana" w:hAnsi="Verdana"/>
          <w:b/>
          <w:i/>
          <w:sz w:val="28"/>
          <w:szCs w:val="28"/>
        </w:rPr>
        <w:t>avant leur réalisation</w:t>
      </w:r>
      <w:r w:rsidRPr="0049476D">
        <w:rPr>
          <w:rFonts w:ascii="Verdana" w:hAnsi="Verdana"/>
          <w:sz w:val="28"/>
          <w:szCs w:val="28"/>
        </w:rPr>
        <w:t>. Au cas contraire, ils devront indiquer les motifs qui ont justifié la transmission tardive de la déclaration (ex. impossibilité de surseoir à l’exécution de l’opération ou découverte de la nature suspecte de l’opération postérieurement à son exécution). En outre, ils sont tenus de déclarer, sans délai, toute information tendant à renforcer le soupçon ou à l’infirmer.</w:t>
      </w:r>
    </w:p>
    <w:p w:rsidR="001E3273" w:rsidRPr="0049476D" w:rsidRDefault="001E3273" w:rsidP="00267D19">
      <w:pPr>
        <w:pStyle w:val="NormalWeb"/>
        <w:numPr>
          <w:ilvl w:val="1"/>
          <w:numId w:val="14"/>
        </w:numPr>
        <w:tabs>
          <w:tab w:val="clear" w:pos="1080"/>
          <w:tab w:val="left" w:pos="720"/>
        </w:tabs>
        <w:ind w:left="720"/>
        <w:jc w:val="both"/>
        <w:rPr>
          <w:rFonts w:ascii="Verdana" w:hAnsi="Verdana"/>
          <w:b/>
          <w:sz w:val="28"/>
          <w:szCs w:val="28"/>
          <w:u w:val="single"/>
        </w:rPr>
      </w:pPr>
      <w:r w:rsidRPr="0049476D">
        <w:rPr>
          <w:rFonts w:ascii="Verdana" w:hAnsi="Verdana"/>
          <w:b/>
          <w:sz w:val="28"/>
          <w:szCs w:val="28"/>
          <w:u w:val="single"/>
        </w:rPr>
        <w:t>Quels renseignements figurent sur la déclaration de soupçon ?</w:t>
      </w:r>
    </w:p>
    <w:p w:rsidR="001E3273" w:rsidRPr="0049476D" w:rsidRDefault="001E3273" w:rsidP="00267D19">
      <w:pPr>
        <w:pStyle w:val="NormalWeb"/>
        <w:numPr>
          <w:ilvl w:val="0"/>
          <w:numId w:val="4"/>
        </w:numPr>
        <w:tabs>
          <w:tab w:val="clear" w:pos="720"/>
          <w:tab w:val="num" w:pos="540"/>
        </w:tabs>
        <w:ind w:left="540" w:hanging="540"/>
        <w:jc w:val="both"/>
        <w:rPr>
          <w:rFonts w:ascii="Verdana" w:hAnsi="Verdana"/>
          <w:sz w:val="28"/>
          <w:szCs w:val="28"/>
        </w:rPr>
      </w:pPr>
      <w:bookmarkStart w:id="9" w:name="_Toc202521093"/>
      <w:bookmarkStart w:id="10" w:name="_Toc202520236"/>
      <w:bookmarkStart w:id="11" w:name="_Toc202519540"/>
      <w:bookmarkStart w:id="12" w:name="_Toc202519267"/>
      <w:bookmarkStart w:id="13" w:name="_Toc202518257"/>
      <w:bookmarkStart w:id="14" w:name="_Toc202180544"/>
      <w:bookmarkStart w:id="15" w:name="_Toc202025748"/>
      <w:bookmarkStart w:id="16" w:name="_Toc201919940"/>
      <w:bookmarkStart w:id="17" w:name="_Toc201919747"/>
      <w:bookmarkEnd w:id="9"/>
      <w:bookmarkEnd w:id="10"/>
      <w:bookmarkEnd w:id="11"/>
      <w:bookmarkEnd w:id="12"/>
      <w:bookmarkEnd w:id="13"/>
      <w:bookmarkEnd w:id="14"/>
      <w:bookmarkEnd w:id="15"/>
      <w:bookmarkEnd w:id="16"/>
      <w:bookmarkEnd w:id="17"/>
      <w:r w:rsidRPr="0049476D">
        <w:rPr>
          <w:rFonts w:ascii="Verdana" w:hAnsi="Verdana"/>
          <w:sz w:val="28"/>
          <w:szCs w:val="28"/>
        </w:rPr>
        <w:t xml:space="preserve">Le législateur </w:t>
      </w:r>
      <w:r w:rsidR="00714619" w:rsidRPr="0049476D">
        <w:rPr>
          <w:rFonts w:ascii="Verdana" w:hAnsi="Verdana"/>
          <w:sz w:val="28"/>
          <w:szCs w:val="28"/>
        </w:rPr>
        <w:t xml:space="preserve">congolais </w:t>
      </w:r>
      <w:r w:rsidRPr="0049476D">
        <w:rPr>
          <w:rFonts w:ascii="Verdana" w:hAnsi="Verdana"/>
          <w:sz w:val="28"/>
          <w:szCs w:val="28"/>
        </w:rPr>
        <w:t>estime que pour être exploitable, une déclaration de soupçon doit comporter les informations suivantes (art. 21, 2°) :</w:t>
      </w:r>
    </w:p>
    <w:p w:rsidR="00714619" w:rsidRPr="0049476D" w:rsidRDefault="001E3273" w:rsidP="00267D19">
      <w:pPr>
        <w:pStyle w:val="NormalWeb"/>
        <w:numPr>
          <w:ilvl w:val="0"/>
          <w:numId w:val="21"/>
        </w:numPr>
        <w:jc w:val="both"/>
        <w:rPr>
          <w:rFonts w:ascii="Verdana" w:hAnsi="Verdana"/>
          <w:sz w:val="28"/>
          <w:szCs w:val="28"/>
        </w:rPr>
      </w:pPr>
      <w:r w:rsidRPr="0049476D">
        <w:rPr>
          <w:rFonts w:ascii="Verdana" w:hAnsi="Verdana"/>
          <w:b/>
          <w:i/>
          <w:sz w:val="28"/>
          <w:szCs w:val="28"/>
        </w:rPr>
        <w:t>la description de l’opération suspecte</w:t>
      </w:r>
      <w:r w:rsidRPr="0049476D">
        <w:rPr>
          <w:rFonts w:ascii="Verdana" w:hAnsi="Verdana"/>
          <w:sz w:val="28"/>
          <w:szCs w:val="28"/>
        </w:rPr>
        <w:t xml:space="preserve"> : c’est une synthèse retraçant les éléments clé de la déclaration, </w:t>
      </w:r>
      <w:r w:rsidRPr="0049476D">
        <w:rPr>
          <w:rFonts w:ascii="Verdana" w:hAnsi="Verdana"/>
          <w:sz w:val="28"/>
          <w:szCs w:val="28"/>
        </w:rPr>
        <w:lastRenderedPageBreak/>
        <w:t>notamment la motivation du soupçon et l’analyse détaillé des faits)</w:t>
      </w:r>
      <w:r w:rsidR="00714619" w:rsidRPr="0049476D">
        <w:rPr>
          <w:rFonts w:ascii="Verdana" w:hAnsi="Verdana"/>
          <w:sz w:val="28"/>
          <w:szCs w:val="28"/>
        </w:rPr>
        <w:t> ;</w:t>
      </w:r>
    </w:p>
    <w:p w:rsidR="005D77C2" w:rsidRPr="0049476D" w:rsidRDefault="001E3273" w:rsidP="00267D19">
      <w:pPr>
        <w:pStyle w:val="NormalWeb"/>
        <w:numPr>
          <w:ilvl w:val="0"/>
          <w:numId w:val="21"/>
        </w:numPr>
        <w:jc w:val="both"/>
        <w:rPr>
          <w:rFonts w:ascii="Verdana" w:hAnsi="Verdana"/>
          <w:i/>
          <w:sz w:val="28"/>
          <w:szCs w:val="28"/>
        </w:rPr>
      </w:pPr>
      <w:r w:rsidRPr="0049476D">
        <w:rPr>
          <w:rFonts w:ascii="Verdana" w:hAnsi="Verdana"/>
          <w:b/>
          <w:i/>
          <w:sz w:val="28"/>
          <w:szCs w:val="28"/>
        </w:rPr>
        <w:t>toute indication utile sur les personnes y participant</w:t>
      </w:r>
      <w:r w:rsidRPr="0049476D">
        <w:rPr>
          <w:rFonts w:ascii="Verdana" w:hAnsi="Verdana"/>
          <w:sz w:val="28"/>
          <w:szCs w:val="28"/>
        </w:rPr>
        <w:t> : il s’agit notamment des éléments d’identification des personnes parties prenantes à l’opération) ;</w:t>
      </w:r>
    </w:p>
    <w:p w:rsidR="00714619" w:rsidRPr="0049476D" w:rsidRDefault="001E3273" w:rsidP="00267D19">
      <w:pPr>
        <w:pStyle w:val="NormalWeb"/>
        <w:numPr>
          <w:ilvl w:val="0"/>
          <w:numId w:val="21"/>
        </w:numPr>
        <w:jc w:val="both"/>
        <w:rPr>
          <w:rFonts w:ascii="Verdana" w:hAnsi="Verdana"/>
          <w:b/>
          <w:i/>
          <w:sz w:val="28"/>
          <w:szCs w:val="28"/>
        </w:rPr>
      </w:pPr>
      <w:r w:rsidRPr="0049476D">
        <w:rPr>
          <w:rFonts w:ascii="Verdana" w:hAnsi="Verdana"/>
          <w:b/>
          <w:i/>
          <w:sz w:val="28"/>
          <w:szCs w:val="28"/>
        </w:rPr>
        <w:t>les raisons pour lesquelles l’opération a déjà été ou doit être exécutée</w:t>
      </w:r>
      <w:r w:rsidR="003D2AEE" w:rsidRPr="0049476D">
        <w:rPr>
          <w:rFonts w:ascii="Verdana" w:hAnsi="Verdana"/>
          <w:b/>
          <w:i/>
          <w:sz w:val="28"/>
          <w:szCs w:val="28"/>
        </w:rPr>
        <w:t xml:space="preserve"> </w:t>
      </w:r>
      <w:r w:rsidRPr="0049476D">
        <w:rPr>
          <w:rFonts w:ascii="Verdana" w:hAnsi="Verdana"/>
          <w:i/>
          <w:sz w:val="28"/>
          <w:szCs w:val="28"/>
        </w:rPr>
        <w:t>;</w:t>
      </w:r>
    </w:p>
    <w:p w:rsidR="001E3273" w:rsidRPr="0049476D" w:rsidRDefault="001E3273" w:rsidP="00267D19">
      <w:pPr>
        <w:pStyle w:val="NormalWeb"/>
        <w:numPr>
          <w:ilvl w:val="0"/>
          <w:numId w:val="21"/>
        </w:numPr>
        <w:jc w:val="both"/>
        <w:rPr>
          <w:rFonts w:ascii="Verdana" w:hAnsi="Verdana"/>
          <w:b/>
          <w:i/>
          <w:sz w:val="28"/>
          <w:szCs w:val="28"/>
        </w:rPr>
      </w:pPr>
      <w:r w:rsidRPr="0049476D">
        <w:rPr>
          <w:rFonts w:ascii="Verdana" w:hAnsi="Verdana"/>
          <w:b/>
          <w:i/>
          <w:sz w:val="28"/>
          <w:szCs w:val="28"/>
        </w:rPr>
        <w:t>le délai dans lequel l’opération suspecte doit être exécutée.</w:t>
      </w:r>
    </w:p>
    <w:p w:rsidR="001E3273" w:rsidRPr="0049476D" w:rsidRDefault="00261FA2" w:rsidP="00267D19">
      <w:pPr>
        <w:pStyle w:val="NormalWeb"/>
        <w:numPr>
          <w:ilvl w:val="0"/>
          <w:numId w:val="4"/>
        </w:numPr>
        <w:tabs>
          <w:tab w:val="clear" w:pos="720"/>
          <w:tab w:val="num" w:pos="540"/>
        </w:tabs>
        <w:ind w:left="540" w:hanging="540"/>
        <w:jc w:val="both"/>
        <w:rPr>
          <w:rFonts w:ascii="Verdana" w:hAnsi="Verdana"/>
          <w:b/>
          <w:i/>
          <w:sz w:val="28"/>
          <w:szCs w:val="28"/>
        </w:rPr>
      </w:pPr>
      <w:r w:rsidRPr="0049476D">
        <w:rPr>
          <w:rFonts w:ascii="Verdana" w:hAnsi="Verdana"/>
          <w:sz w:val="28"/>
          <w:szCs w:val="28"/>
        </w:rPr>
        <w:t>Sous d’autres cieux</w:t>
      </w:r>
      <w:r w:rsidR="001E3273" w:rsidRPr="0049476D">
        <w:rPr>
          <w:rFonts w:ascii="Verdana" w:hAnsi="Verdana"/>
          <w:sz w:val="28"/>
          <w:szCs w:val="28"/>
        </w:rPr>
        <w:t xml:space="preserve">, </w:t>
      </w:r>
      <w:r w:rsidR="005D77C2" w:rsidRPr="0049476D">
        <w:rPr>
          <w:rFonts w:ascii="Verdana" w:hAnsi="Verdana"/>
          <w:sz w:val="28"/>
          <w:szCs w:val="28"/>
        </w:rPr>
        <w:t xml:space="preserve">les </w:t>
      </w:r>
      <w:r w:rsidR="001E3273" w:rsidRPr="0049476D">
        <w:rPr>
          <w:rFonts w:ascii="Verdana" w:hAnsi="Verdana"/>
          <w:sz w:val="28"/>
          <w:szCs w:val="28"/>
        </w:rPr>
        <w:t xml:space="preserve">Cellules de Renseignements financiers </w:t>
      </w:r>
      <w:r w:rsidR="005D77C2" w:rsidRPr="0049476D">
        <w:rPr>
          <w:rFonts w:ascii="Verdana" w:hAnsi="Verdana"/>
          <w:sz w:val="28"/>
          <w:szCs w:val="28"/>
        </w:rPr>
        <w:t>mettent à la disposition des professionnels assujettis des modèles de</w:t>
      </w:r>
      <w:r w:rsidR="001E3273" w:rsidRPr="0049476D">
        <w:rPr>
          <w:rFonts w:ascii="Verdana" w:hAnsi="Verdana"/>
          <w:sz w:val="28"/>
          <w:szCs w:val="28"/>
        </w:rPr>
        <w:t xml:space="preserve"> </w:t>
      </w:r>
      <w:r w:rsidR="001E3273" w:rsidRPr="0049476D">
        <w:rPr>
          <w:rFonts w:ascii="Verdana" w:hAnsi="Verdana"/>
          <w:b/>
          <w:i/>
          <w:sz w:val="28"/>
          <w:szCs w:val="28"/>
        </w:rPr>
        <w:t>« formulaire de déclaration de soupçon</w:t>
      </w:r>
      <w:r w:rsidRPr="0049476D">
        <w:rPr>
          <w:rFonts w:ascii="Verdana" w:hAnsi="Verdana"/>
          <w:b/>
          <w:i/>
          <w:sz w:val="28"/>
          <w:szCs w:val="28"/>
        </w:rPr>
        <w:t>»</w:t>
      </w:r>
      <w:r w:rsidR="005D77C2" w:rsidRPr="0049476D">
        <w:rPr>
          <w:rFonts w:ascii="Verdana" w:hAnsi="Verdana"/>
          <w:b/>
          <w:i/>
          <w:sz w:val="28"/>
          <w:szCs w:val="28"/>
        </w:rPr>
        <w:t xml:space="preserve">, </w:t>
      </w:r>
      <w:r w:rsidR="005D77C2" w:rsidRPr="0049476D">
        <w:rPr>
          <w:rFonts w:ascii="Verdana" w:hAnsi="Verdana"/>
          <w:i/>
          <w:sz w:val="28"/>
          <w:szCs w:val="28"/>
        </w:rPr>
        <w:t>en vue de</w:t>
      </w:r>
      <w:r w:rsidR="005D77C2" w:rsidRPr="0049476D">
        <w:rPr>
          <w:rFonts w:ascii="Verdana" w:hAnsi="Verdana"/>
          <w:b/>
          <w:i/>
          <w:sz w:val="28"/>
          <w:szCs w:val="28"/>
        </w:rPr>
        <w:t xml:space="preserve"> </w:t>
      </w:r>
      <w:r w:rsidRPr="0049476D">
        <w:rPr>
          <w:rFonts w:ascii="Verdana" w:hAnsi="Verdana"/>
          <w:sz w:val="28"/>
          <w:szCs w:val="28"/>
        </w:rPr>
        <w:t xml:space="preserve">s’assurer </w:t>
      </w:r>
      <w:r w:rsidR="00376FCA" w:rsidRPr="0049476D">
        <w:rPr>
          <w:rFonts w:ascii="Verdana" w:hAnsi="Verdana"/>
          <w:sz w:val="28"/>
          <w:szCs w:val="28"/>
        </w:rPr>
        <w:t xml:space="preserve">que </w:t>
      </w:r>
      <w:r w:rsidR="005D77C2" w:rsidRPr="0049476D">
        <w:rPr>
          <w:rFonts w:ascii="Verdana" w:hAnsi="Verdana"/>
          <w:sz w:val="28"/>
          <w:szCs w:val="28"/>
        </w:rPr>
        <w:t xml:space="preserve">ces derniers indiqueront les </w:t>
      </w:r>
      <w:r w:rsidRPr="0049476D">
        <w:rPr>
          <w:rFonts w:ascii="Verdana" w:hAnsi="Verdana"/>
          <w:sz w:val="28"/>
          <w:szCs w:val="28"/>
        </w:rPr>
        <w:t>informations précises et détaillées</w:t>
      </w:r>
      <w:r w:rsidR="005D77C2" w:rsidRPr="0049476D">
        <w:rPr>
          <w:rFonts w:ascii="Verdana" w:hAnsi="Verdana"/>
          <w:sz w:val="28"/>
          <w:szCs w:val="28"/>
        </w:rPr>
        <w:t xml:space="preserve"> nécessaires aux investigations</w:t>
      </w:r>
      <w:r w:rsidR="001E3273" w:rsidRPr="0049476D">
        <w:rPr>
          <w:rFonts w:ascii="Verdana" w:hAnsi="Verdana"/>
          <w:b/>
          <w:i/>
          <w:sz w:val="28"/>
          <w:szCs w:val="28"/>
        </w:rPr>
        <w:t>.</w:t>
      </w:r>
      <w:r w:rsidR="001E3273" w:rsidRPr="0049476D">
        <w:rPr>
          <w:rFonts w:ascii="Verdana" w:hAnsi="Verdana"/>
          <w:sz w:val="28"/>
          <w:szCs w:val="28"/>
        </w:rPr>
        <w:t xml:space="preserve"> </w:t>
      </w:r>
      <w:r w:rsidR="00A55375" w:rsidRPr="0049476D">
        <w:rPr>
          <w:rFonts w:ascii="Verdana" w:hAnsi="Verdana"/>
          <w:sz w:val="28"/>
          <w:szCs w:val="28"/>
        </w:rPr>
        <w:t xml:space="preserve">C’est le cas </w:t>
      </w:r>
      <w:r w:rsidR="001E3273" w:rsidRPr="0049476D">
        <w:rPr>
          <w:rFonts w:ascii="Verdana" w:hAnsi="Verdana"/>
          <w:i/>
          <w:sz w:val="28"/>
          <w:szCs w:val="28"/>
        </w:rPr>
        <w:t xml:space="preserve">au Sénégal </w:t>
      </w:r>
      <w:r w:rsidR="00A55375" w:rsidRPr="0049476D">
        <w:rPr>
          <w:rFonts w:ascii="Verdana" w:hAnsi="Verdana"/>
          <w:i/>
          <w:sz w:val="28"/>
          <w:szCs w:val="28"/>
        </w:rPr>
        <w:t xml:space="preserve">avec </w:t>
      </w:r>
      <w:r w:rsidR="001E3273" w:rsidRPr="0049476D">
        <w:rPr>
          <w:rFonts w:ascii="Verdana" w:hAnsi="Verdana"/>
          <w:i/>
          <w:sz w:val="28"/>
          <w:szCs w:val="28"/>
        </w:rPr>
        <w:t>la CENTIF et en Belgique par la CTIF).</w:t>
      </w:r>
    </w:p>
    <w:p w:rsidR="001E3273" w:rsidRPr="0049476D" w:rsidRDefault="001E3273" w:rsidP="00267D19">
      <w:pPr>
        <w:pStyle w:val="NormalWeb"/>
        <w:numPr>
          <w:ilvl w:val="1"/>
          <w:numId w:val="14"/>
        </w:numPr>
        <w:tabs>
          <w:tab w:val="clear" w:pos="1080"/>
          <w:tab w:val="left" w:pos="720"/>
        </w:tabs>
        <w:ind w:left="720"/>
        <w:jc w:val="both"/>
        <w:rPr>
          <w:rFonts w:ascii="Verdana" w:hAnsi="Verdana"/>
          <w:b/>
          <w:sz w:val="28"/>
          <w:szCs w:val="28"/>
          <w:u w:val="single"/>
        </w:rPr>
      </w:pPr>
      <w:r w:rsidRPr="0049476D">
        <w:rPr>
          <w:rFonts w:ascii="Verdana" w:hAnsi="Verdana"/>
          <w:b/>
          <w:sz w:val="28"/>
          <w:szCs w:val="28"/>
          <w:u w:val="single"/>
        </w:rPr>
        <w:t>Comment transmettre une déclaration de soupçon ?</w:t>
      </w:r>
    </w:p>
    <w:p w:rsidR="001E3273" w:rsidRPr="0049476D" w:rsidRDefault="001E3273" w:rsidP="00267D19">
      <w:pPr>
        <w:numPr>
          <w:ilvl w:val="0"/>
          <w:numId w:val="16"/>
        </w:numPr>
        <w:tabs>
          <w:tab w:val="clear" w:pos="720"/>
          <w:tab w:val="num" w:pos="360"/>
        </w:tabs>
        <w:ind w:left="360"/>
        <w:jc w:val="both"/>
        <w:rPr>
          <w:rFonts w:ascii="Verdana" w:hAnsi="Verdana"/>
          <w:sz w:val="28"/>
          <w:szCs w:val="28"/>
        </w:rPr>
      </w:pPr>
      <w:r w:rsidRPr="0049476D">
        <w:rPr>
          <w:rFonts w:ascii="Verdana" w:hAnsi="Verdana"/>
          <w:sz w:val="28"/>
          <w:szCs w:val="28"/>
        </w:rPr>
        <w:t xml:space="preserve">L’article 21 de la loi précitée précise que </w:t>
      </w:r>
      <w:r w:rsidR="00261FA2" w:rsidRPr="0049476D">
        <w:rPr>
          <w:rFonts w:ascii="Verdana" w:hAnsi="Verdana"/>
          <w:b/>
          <w:i/>
          <w:sz w:val="28"/>
          <w:szCs w:val="28"/>
        </w:rPr>
        <w:t>« </w:t>
      </w:r>
      <w:r w:rsidRPr="0049476D">
        <w:rPr>
          <w:rFonts w:ascii="Verdana" w:hAnsi="Verdana"/>
          <w:b/>
          <w:i/>
          <w:sz w:val="28"/>
          <w:szCs w:val="28"/>
        </w:rPr>
        <w:t xml:space="preserve">les déclarations de soupçon sont transmises à la CENAREF  par tout moyen </w:t>
      </w:r>
      <w:r w:rsidRPr="0049476D">
        <w:rPr>
          <w:rFonts w:ascii="Verdana" w:hAnsi="Verdana"/>
          <w:b/>
          <w:i/>
          <w:sz w:val="28"/>
          <w:szCs w:val="28"/>
          <w:u w:val="single"/>
        </w:rPr>
        <w:t>écrit</w:t>
      </w:r>
      <w:r w:rsidRPr="0049476D">
        <w:rPr>
          <w:rFonts w:ascii="Verdana" w:hAnsi="Verdana"/>
          <w:b/>
          <w:i/>
          <w:sz w:val="28"/>
          <w:szCs w:val="28"/>
        </w:rPr>
        <w:t xml:space="preserve"> ou par </w:t>
      </w:r>
      <w:r w:rsidRPr="0049476D">
        <w:rPr>
          <w:rFonts w:ascii="Verdana" w:hAnsi="Verdana"/>
          <w:b/>
          <w:i/>
          <w:sz w:val="28"/>
          <w:szCs w:val="28"/>
          <w:u w:val="single"/>
        </w:rPr>
        <w:t>téléphone</w:t>
      </w:r>
      <w:r w:rsidR="00261FA2" w:rsidRPr="0049476D">
        <w:rPr>
          <w:rFonts w:ascii="Verdana" w:hAnsi="Verdana"/>
          <w:b/>
          <w:i/>
          <w:sz w:val="28"/>
          <w:szCs w:val="28"/>
        </w:rPr>
        <w:t> </w:t>
      </w:r>
      <w:r w:rsidR="00261FA2" w:rsidRPr="0049476D">
        <w:rPr>
          <w:rFonts w:ascii="Verdana" w:hAnsi="Verdana"/>
          <w:i/>
          <w:sz w:val="28"/>
          <w:szCs w:val="28"/>
        </w:rPr>
        <w:t>»</w:t>
      </w:r>
      <w:r w:rsidRPr="0049476D">
        <w:rPr>
          <w:rFonts w:ascii="Verdana" w:hAnsi="Verdana"/>
          <w:sz w:val="28"/>
          <w:szCs w:val="28"/>
        </w:rPr>
        <w:t>. Dans ce dernier cas (</w:t>
      </w:r>
      <w:r w:rsidR="00F85BAC" w:rsidRPr="0049476D">
        <w:rPr>
          <w:rFonts w:ascii="Verdana" w:hAnsi="Verdana"/>
          <w:sz w:val="28"/>
          <w:szCs w:val="28"/>
        </w:rPr>
        <w:t xml:space="preserve">le </w:t>
      </w:r>
      <w:r w:rsidRPr="0049476D">
        <w:rPr>
          <w:rFonts w:ascii="Verdana" w:hAnsi="Verdana"/>
          <w:sz w:val="28"/>
          <w:szCs w:val="28"/>
        </w:rPr>
        <w:t xml:space="preserve">téléphone) et lorsqu’il s’agit d’une télécopie (ex. Fax), le législateur oblige le déclarant à </w:t>
      </w:r>
      <w:r w:rsidRPr="0049476D">
        <w:rPr>
          <w:rFonts w:ascii="Verdana" w:hAnsi="Verdana"/>
          <w:sz w:val="28"/>
          <w:szCs w:val="28"/>
          <w:u w:val="single"/>
        </w:rPr>
        <w:t>confirmer</w:t>
      </w:r>
      <w:r w:rsidRPr="0049476D">
        <w:rPr>
          <w:rFonts w:ascii="Verdana" w:hAnsi="Verdana"/>
          <w:sz w:val="28"/>
          <w:szCs w:val="28"/>
        </w:rPr>
        <w:t xml:space="preserve"> sa déclaration téléphonique par écrit ou par le dépôt de l’original pour les déclarations faites par télécopie ;</w:t>
      </w:r>
    </w:p>
    <w:p w:rsidR="001E3273" w:rsidRPr="0049476D" w:rsidRDefault="001E3273" w:rsidP="00267D19">
      <w:pPr>
        <w:jc w:val="both"/>
        <w:rPr>
          <w:rFonts w:ascii="Verdana" w:hAnsi="Verdana"/>
          <w:sz w:val="28"/>
          <w:szCs w:val="28"/>
        </w:rPr>
      </w:pPr>
    </w:p>
    <w:p w:rsidR="001E3273" w:rsidRPr="0049476D" w:rsidRDefault="00261FA2" w:rsidP="00267D19">
      <w:pPr>
        <w:numPr>
          <w:ilvl w:val="0"/>
          <w:numId w:val="16"/>
        </w:numPr>
        <w:tabs>
          <w:tab w:val="clear" w:pos="720"/>
          <w:tab w:val="num" w:pos="360"/>
        </w:tabs>
        <w:ind w:left="360"/>
        <w:jc w:val="both"/>
        <w:rPr>
          <w:rFonts w:ascii="Verdana" w:hAnsi="Verdana"/>
          <w:sz w:val="28"/>
          <w:szCs w:val="28"/>
        </w:rPr>
      </w:pPr>
      <w:r w:rsidRPr="0049476D">
        <w:rPr>
          <w:rFonts w:ascii="Verdana" w:hAnsi="Verdana"/>
          <w:sz w:val="28"/>
          <w:szCs w:val="28"/>
        </w:rPr>
        <w:t>Sous d’autres cieux, l</w:t>
      </w:r>
      <w:r w:rsidR="001E3273" w:rsidRPr="0049476D">
        <w:rPr>
          <w:rFonts w:ascii="Verdana" w:hAnsi="Verdana"/>
          <w:sz w:val="28"/>
          <w:szCs w:val="28"/>
        </w:rPr>
        <w:t xml:space="preserve">es </w:t>
      </w:r>
      <w:r w:rsidR="0061717B" w:rsidRPr="0049476D">
        <w:rPr>
          <w:rFonts w:ascii="Verdana" w:hAnsi="Verdana"/>
          <w:sz w:val="28"/>
          <w:szCs w:val="28"/>
        </w:rPr>
        <w:t xml:space="preserve">assujettis sont autorisés à faire leurs </w:t>
      </w:r>
      <w:r w:rsidR="001E3273" w:rsidRPr="0049476D">
        <w:rPr>
          <w:rFonts w:ascii="Verdana" w:hAnsi="Verdana"/>
          <w:sz w:val="28"/>
          <w:szCs w:val="28"/>
        </w:rPr>
        <w:t xml:space="preserve">déclarations de soupçon par la </w:t>
      </w:r>
      <w:r w:rsidR="001E3273" w:rsidRPr="0049476D">
        <w:rPr>
          <w:rFonts w:ascii="Verdana" w:hAnsi="Verdana"/>
          <w:i/>
          <w:sz w:val="28"/>
          <w:szCs w:val="28"/>
          <w:u w:val="single"/>
        </w:rPr>
        <w:t>voie électronique</w:t>
      </w:r>
      <w:r w:rsidRPr="0049476D">
        <w:rPr>
          <w:rFonts w:ascii="Verdana" w:hAnsi="Verdana"/>
          <w:i/>
          <w:sz w:val="28"/>
          <w:szCs w:val="28"/>
        </w:rPr>
        <w:t xml:space="preserve">. </w:t>
      </w:r>
      <w:r w:rsidR="001E3273" w:rsidRPr="0049476D">
        <w:rPr>
          <w:rFonts w:ascii="Verdana" w:hAnsi="Verdana"/>
          <w:sz w:val="28"/>
          <w:szCs w:val="28"/>
        </w:rPr>
        <w:t>TRACFIN, en France, dispose d’un site web sécurisé dénommé</w:t>
      </w:r>
      <w:r w:rsidR="001E3273" w:rsidRPr="0049476D">
        <w:rPr>
          <w:rFonts w:ascii="Verdana" w:hAnsi="Verdana"/>
          <w:b/>
          <w:sz w:val="28"/>
          <w:szCs w:val="28"/>
        </w:rPr>
        <w:t xml:space="preserve"> </w:t>
      </w:r>
      <w:proofErr w:type="spellStart"/>
      <w:r w:rsidR="001E3273" w:rsidRPr="0049476D">
        <w:rPr>
          <w:rFonts w:ascii="Verdana" w:hAnsi="Verdana"/>
          <w:b/>
          <w:sz w:val="28"/>
          <w:szCs w:val="28"/>
          <w:u w:val="single"/>
        </w:rPr>
        <w:t>téléDS</w:t>
      </w:r>
      <w:proofErr w:type="spellEnd"/>
      <w:r w:rsidR="001E3273" w:rsidRPr="0049476D">
        <w:rPr>
          <w:rFonts w:ascii="Verdana" w:hAnsi="Verdana"/>
          <w:sz w:val="28"/>
          <w:szCs w:val="28"/>
        </w:rPr>
        <w:t xml:space="preserve"> (ouvert depuis septembre 2005). Ce site permet de </w:t>
      </w:r>
      <w:r w:rsidR="001E3273" w:rsidRPr="0049476D">
        <w:rPr>
          <w:rFonts w:ascii="Verdana" w:hAnsi="Verdana"/>
          <w:sz w:val="28"/>
          <w:szCs w:val="28"/>
          <w:u w:val="single"/>
        </w:rPr>
        <w:t>dématérialise</w:t>
      </w:r>
      <w:r w:rsidR="001E3273" w:rsidRPr="0049476D">
        <w:rPr>
          <w:rFonts w:ascii="Verdana" w:hAnsi="Verdana"/>
          <w:sz w:val="28"/>
          <w:szCs w:val="28"/>
        </w:rPr>
        <w:t xml:space="preserve">r les envois de déclarations à TRACFIN. Il répond ainsi aux préoccupations des professionnels assujettis à la loi française de lutte anti-blanchiment et de financement du terrorisme. L'utilisation de ce canal d'envoi contribue très efficacement à la qualité et à la rapidité des échanges entre les professionnels assujettis </w:t>
      </w:r>
      <w:r w:rsidR="00A55375" w:rsidRPr="0049476D">
        <w:rPr>
          <w:rFonts w:ascii="Verdana" w:hAnsi="Verdana"/>
          <w:sz w:val="28"/>
          <w:szCs w:val="28"/>
        </w:rPr>
        <w:t xml:space="preserve">d’une part </w:t>
      </w:r>
      <w:r w:rsidR="001E3273" w:rsidRPr="0049476D">
        <w:rPr>
          <w:rFonts w:ascii="Verdana" w:hAnsi="Verdana"/>
          <w:sz w:val="28"/>
          <w:szCs w:val="28"/>
        </w:rPr>
        <w:t>et TRACFIN</w:t>
      </w:r>
      <w:r w:rsidR="00A55375" w:rsidRPr="0049476D">
        <w:rPr>
          <w:rFonts w:ascii="Verdana" w:hAnsi="Verdana"/>
          <w:sz w:val="28"/>
          <w:szCs w:val="28"/>
        </w:rPr>
        <w:t xml:space="preserve"> d’autre part</w:t>
      </w:r>
      <w:r w:rsidR="001E3273" w:rsidRPr="0049476D">
        <w:rPr>
          <w:rFonts w:ascii="Verdana" w:hAnsi="Verdana"/>
          <w:sz w:val="28"/>
          <w:szCs w:val="28"/>
        </w:rPr>
        <w:t xml:space="preserve">. </w:t>
      </w:r>
    </w:p>
    <w:p w:rsidR="001E3273" w:rsidRPr="0049476D" w:rsidRDefault="001E3273" w:rsidP="00267D19">
      <w:pPr>
        <w:pStyle w:val="NormalWeb"/>
        <w:jc w:val="both"/>
        <w:rPr>
          <w:rFonts w:ascii="Verdana" w:hAnsi="Verdana"/>
          <w:sz w:val="28"/>
          <w:szCs w:val="28"/>
        </w:rPr>
      </w:pPr>
      <w:r w:rsidRPr="0049476D">
        <w:rPr>
          <w:rFonts w:ascii="Verdana" w:hAnsi="Verdana"/>
          <w:sz w:val="28"/>
          <w:szCs w:val="28"/>
        </w:rPr>
        <w:lastRenderedPageBreak/>
        <w:t>La notion de déclaration de soupçon ayant été explicitée, il convient maintenant d’en décrire le processus de traitement au niveau de la CENAREF.</w:t>
      </w:r>
    </w:p>
    <w:p w:rsidR="001E3273" w:rsidRPr="0049476D" w:rsidRDefault="001E3273" w:rsidP="00267D19">
      <w:pPr>
        <w:pStyle w:val="NormalWeb"/>
        <w:jc w:val="both"/>
        <w:rPr>
          <w:rFonts w:ascii="Verdana" w:hAnsi="Verdana"/>
          <w:sz w:val="28"/>
          <w:szCs w:val="28"/>
        </w:rPr>
      </w:pPr>
    </w:p>
    <w:p w:rsidR="0061717B" w:rsidRPr="0049476D" w:rsidRDefault="0061717B" w:rsidP="00267D19">
      <w:pPr>
        <w:pStyle w:val="NormalWeb"/>
        <w:jc w:val="both"/>
        <w:rPr>
          <w:rFonts w:ascii="Verdana" w:hAnsi="Verdana"/>
          <w:sz w:val="28"/>
          <w:szCs w:val="28"/>
        </w:rPr>
      </w:pPr>
    </w:p>
    <w:p w:rsidR="0061717B" w:rsidRPr="0049476D" w:rsidRDefault="0061717B" w:rsidP="00267D19">
      <w:pPr>
        <w:pStyle w:val="NormalWeb"/>
        <w:jc w:val="both"/>
        <w:rPr>
          <w:rFonts w:ascii="Verdana" w:hAnsi="Verdana"/>
          <w:sz w:val="28"/>
          <w:szCs w:val="28"/>
        </w:rPr>
      </w:pPr>
    </w:p>
    <w:p w:rsidR="001E3273" w:rsidRPr="0049476D" w:rsidRDefault="001E3273" w:rsidP="00267D19">
      <w:pPr>
        <w:pStyle w:val="NormalWeb"/>
        <w:jc w:val="both"/>
        <w:rPr>
          <w:rFonts w:ascii="Verdana" w:hAnsi="Verdana"/>
          <w:sz w:val="28"/>
          <w:szCs w:val="28"/>
        </w:rPr>
      </w:pPr>
    </w:p>
    <w:p w:rsidR="001E3273" w:rsidRPr="0049476D" w:rsidRDefault="001E3273" w:rsidP="00267D19">
      <w:pPr>
        <w:pStyle w:val="NormalWeb"/>
        <w:jc w:val="both"/>
        <w:rPr>
          <w:rFonts w:ascii="Verdana" w:hAnsi="Verdana"/>
          <w:sz w:val="28"/>
          <w:szCs w:val="28"/>
        </w:rPr>
      </w:pPr>
    </w:p>
    <w:p w:rsidR="001E3273" w:rsidRPr="0049476D" w:rsidRDefault="001E3273"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E03C24" w:rsidRPr="0049476D" w:rsidRDefault="00E03C24" w:rsidP="00267D19">
      <w:pPr>
        <w:pStyle w:val="NormalWeb"/>
        <w:jc w:val="both"/>
        <w:rPr>
          <w:rFonts w:ascii="Verdana" w:hAnsi="Verdana"/>
          <w:sz w:val="28"/>
          <w:szCs w:val="28"/>
        </w:rPr>
      </w:pPr>
    </w:p>
    <w:p w:rsidR="00F85BAC" w:rsidRPr="0049476D" w:rsidRDefault="00F85BAC" w:rsidP="00267D19">
      <w:pPr>
        <w:pStyle w:val="NormalWeb"/>
        <w:jc w:val="both"/>
        <w:rPr>
          <w:rFonts w:ascii="Verdana" w:hAnsi="Verdana"/>
          <w:sz w:val="28"/>
          <w:szCs w:val="28"/>
        </w:rPr>
      </w:pPr>
    </w:p>
    <w:p w:rsidR="00A55375" w:rsidRPr="0049476D" w:rsidRDefault="00A55375" w:rsidP="00267D19">
      <w:pPr>
        <w:pStyle w:val="NormalWeb"/>
        <w:jc w:val="both"/>
        <w:rPr>
          <w:rFonts w:ascii="Verdana" w:hAnsi="Verdana"/>
          <w:sz w:val="28"/>
          <w:szCs w:val="28"/>
        </w:rPr>
      </w:pPr>
    </w:p>
    <w:p w:rsidR="00E03C24" w:rsidRPr="0049476D" w:rsidRDefault="00E03C24" w:rsidP="00267D19">
      <w:pPr>
        <w:pStyle w:val="NormalWeb"/>
        <w:jc w:val="center"/>
        <w:rPr>
          <w:rFonts w:ascii="Verdana" w:hAnsi="Verdana"/>
          <w:b/>
          <w:sz w:val="28"/>
          <w:szCs w:val="28"/>
          <w:u w:val="single"/>
        </w:rPr>
      </w:pPr>
      <w:r w:rsidRPr="0049476D">
        <w:rPr>
          <w:rFonts w:ascii="Verdana" w:hAnsi="Verdana"/>
          <w:b/>
          <w:sz w:val="28"/>
          <w:szCs w:val="28"/>
          <w:u w:val="single"/>
        </w:rPr>
        <w:lastRenderedPageBreak/>
        <w:t>PARTIE II</w:t>
      </w:r>
      <w:r w:rsidRPr="0049476D">
        <w:rPr>
          <w:rFonts w:ascii="Verdana" w:hAnsi="Verdana"/>
          <w:b/>
          <w:sz w:val="28"/>
          <w:szCs w:val="28"/>
        </w:rPr>
        <w:t xml:space="preserve"> : </w:t>
      </w:r>
      <w:r w:rsidRPr="0049476D">
        <w:rPr>
          <w:rFonts w:ascii="Verdana" w:hAnsi="Verdana"/>
          <w:b/>
          <w:sz w:val="28"/>
          <w:szCs w:val="28"/>
          <w:u w:val="single"/>
        </w:rPr>
        <w:t>TRAITEMENT DES DECLARATIONS DE SOUPÇON</w:t>
      </w:r>
    </w:p>
    <w:p w:rsidR="00E03C24" w:rsidRPr="0049476D" w:rsidRDefault="00E03C24" w:rsidP="00267D19">
      <w:pPr>
        <w:jc w:val="both"/>
        <w:rPr>
          <w:rFonts w:ascii="Verdana" w:hAnsi="Verdana"/>
          <w:sz w:val="28"/>
          <w:szCs w:val="28"/>
        </w:rPr>
      </w:pPr>
    </w:p>
    <w:p w:rsidR="00E03C24" w:rsidRPr="0049476D" w:rsidRDefault="00E03C24" w:rsidP="00267D19">
      <w:pPr>
        <w:numPr>
          <w:ilvl w:val="0"/>
          <w:numId w:val="16"/>
        </w:numPr>
        <w:tabs>
          <w:tab w:val="clear" w:pos="720"/>
          <w:tab w:val="num" w:pos="360"/>
        </w:tabs>
        <w:ind w:left="360"/>
        <w:jc w:val="both"/>
        <w:rPr>
          <w:rFonts w:ascii="Verdana" w:hAnsi="Verdana"/>
          <w:sz w:val="28"/>
          <w:szCs w:val="28"/>
        </w:rPr>
      </w:pPr>
      <w:r w:rsidRPr="0049476D">
        <w:rPr>
          <w:rFonts w:ascii="Verdana" w:hAnsi="Verdana"/>
          <w:sz w:val="28"/>
          <w:szCs w:val="28"/>
        </w:rPr>
        <w:t xml:space="preserve">Les phases ou étapes du traitement d’une déclaration de soupçon sont les suivantes : </w:t>
      </w:r>
    </w:p>
    <w:p w:rsidR="00E03C24" w:rsidRPr="0049476D" w:rsidRDefault="00E03C24" w:rsidP="00267D19">
      <w:pPr>
        <w:jc w:val="both"/>
        <w:rPr>
          <w:rFonts w:ascii="Verdana" w:hAnsi="Verdana"/>
          <w:sz w:val="28"/>
          <w:szCs w:val="28"/>
        </w:rPr>
      </w:pPr>
    </w:p>
    <w:p w:rsidR="00D16907" w:rsidRPr="0049476D" w:rsidRDefault="00E03C24" w:rsidP="00267D19">
      <w:pPr>
        <w:numPr>
          <w:ilvl w:val="0"/>
          <w:numId w:val="23"/>
        </w:numPr>
        <w:jc w:val="both"/>
        <w:rPr>
          <w:rFonts w:ascii="Verdana" w:hAnsi="Verdana"/>
          <w:sz w:val="28"/>
          <w:szCs w:val="28"/>
        </w:rPr>
      </w:pPr>
      <w:r w:rsidRPr="0049476D">
        <w:rPr>
          <w:rFonts w:ascii="Verdana" w:hAnsi="Verdana"/>
          <w:sz w:val="28"/>
          <w:szCs w:val="28"/>
        </w:rPr>
        <w:t>Réception de la déclaration;</w:t>
      </w:r>
    </w:p>
    <w:p w:rsidR="00D16907" w:rsidRPr="0049476D" w:rsidRDefault="00E03C24" w:rsidP="00267D19">
      <w:pPr>
        <w:numPr>
          <w:ilvl w:val="0"/>
          <w:numId w:val="23"/>
        </w:numPr>
        <w:jc w:val="both"/>
        <w:rPr>
          <w:rFonts w:ascii="Verdana" w:hAnsi="Verdana"/>
          <w:sz w:val="28"/>
          <w:szCs w:val="28"/>
        </w:rPr>
      </w:pPr>
      <w:r w:rsidRPr="0049476D">
        <w:rPr>
          <w:rFonts w:ascii="Verdana" w:hAnsi="Verdana"/>
          <w:sz w:val="28"/>
          <w:szCs w:val="28"/>
        </w:rPr>
        <w:t>Analyse de la déclaration ;</w:t>
      </w:r>
    </w:p>
    <w:p w:rsidR="00E03C24" w:rsidRPr="0049476D" w:rsidRDefault="00E03C24" w:rsidP="00267D19">
      <w:pPr>
        <w:numPr>
          <w:ilvl w:val="0"/>
          <w:numId w:val="23"/>
        </w:numPr>
        <w:jc w:val="both"/>
        <w:rPr>
          <w:rFonts w:ascii="Verdana" w:hAnsi="Verdana"/>
          <w:sz w:val="28"/>
          <w:szCs w:val="28"/>
        </w:rPr>
      </w:pPr>
      <w:r w:rsidRPr="0049476D">
        <w:rPr>
          <w:rFonts w:ascii="Verdana" w:hAnsi="Verdana"/>
          <w:sz w:val="28"/>
          <w:szCs w:val="28"/>
        </w:rPr>
        <w:t>Transmission du dossier à l’OMP.</w:t>
      </w:r>
    </w:p>
    <w:p w:rsidR="00E03C24" w:rsidRPr="0049476D" w:rsidRDefault="00E03C24" w:rsidP="00267D19">
      <w:pPr>
        <w:jc w:val="both"/>
        <w:rPr>
          <w:rFonts w:ascii="Verdana" w:hAnsi="Verdana"/>
          <w:sz w:val="28"/>
          <w:szCs w:val="28"/>
        </w:rPr>
      </w:pPr>
    </w:p>
    <w:p w:rsidR="00F86816" w:rsidRPr="0049476D" w:rsidRDefault="00E03C24" w:rsidP="00267D19">
      <w:pPr>
        <w:numPr>
          <w:ilvl w:val="0"/>
          <w:numId w:val="19"/>
        </w:numPr>
        <w:tabs>
          <w:tab w:val="clear" w:pos="750"/>
          <w:tab w:val="num" w:pos="360"/>
        </w:tabs>
        <w:ind w:hanging="750"/>
        <w:jc w:val="both"/>
        <w:rPr>
          <w:rFonts w:ascii="Verdana" w:hAnsi="Verdana"/>
          <w:sz w:val="28"/>
          <w:szCs w:val="28"/>
          <w:u w:val="single"/>
        </w:rPr>
      </w:pPr>
      <w:r w:rsidRPr="0049476D">
        <w:rPr>
          <w:rFonts w:ascii="Verdana" w:hAnsi="Verdana"/>
          <w:sz w:val="28"/>
          <w:szCs w:val="28"/>
          <w:u w:val="single"/>
        </w:rPr>
        <w:t xml:space="preserve">RECEPTION DE LA DECLARATION DE </w:t>
      </w:r>
      <w:r w:rsidR="00997AA8" w:rsidRPr="0049476D">
        <w:rPr>
          <w:rFonts w:ascii="Verdana" w:hAnsi="Verdana"/>
          <w:sz w:val="28"/>
          <w:szCs w:val="28"/>
          <w:u w:val="single"/>
        </w:rPr>
        <w:t>SOUPÇON</w:t>
      </w:r>
    </w:p>
    <w:p w:rsidR="00F86816" w:rsidRPr="0049476D" w:rsidRDefault="00F86816" w:rsidP="00267D19">
      <w:pPr>
        <w:jc w:val="both"/>
        <w:rPr>
          <w:rFonts w:ascii="Verdana" w:hAnsi="Verdana"/>
          <w:sz w:val="28"/>
          <w:szCs w:val="28"/>
        </w:rPr>
      </w:pPr>
    </w:p>
    <w:p w:rsidR="003473E1" w:rsidRPr="0049476D" w:rsidRDefault="006338DA" w:rsidP="00267D19">
      <w:pPr>
        <w:numPr>
          <w:ilvl w:val="0"/>
          <w:numId w:val="16"/>
        </w:numPr>
        <w:jc w:val="both"/>
        <w:rPr>
          <w:rFonts w:ascii="Verdana" w:hAnsi="Verdana"/>
          <w:sz w:val="28"/>
          <w:szCs w:val="28"/>
        </w:rPr>
      </w:pPr>
      <w:r w:rsidRPr="0049476D">
        <w:rPr>
          <w:rFonts w:ascii="Verdana" w:hAnsi="Verdana"/>
          <w:sz w:val="28"/>
          <w:szCs w:val="28"/>
        </w:rPr>
        <w:t>Dès qu’elle reçoit une</w:t>
      </w:r>
      <w:r w:rsidR="003473E1" w:rsidRPr="0049476D">
        <w:rPr>
          <w:rFonts w:ascii="Verdana" w:hAnsi="Verdana"/>
          <w:sz w:val="28"/>
          <w:szCs w:val="28"/>
        </w:rPr>
        <w:t xml:space="preserve"> déclaration de soupçon</w:t>
      </w:r>
      <w:r w:rsidRPr="0049476D">
        <w:rPr>
          <w:rFonts w:ascii="Verdana" w:hAnsi="Verdana"/>
          <w:sz w:val="28"/>
          <w:szCs w:val="28"/>
        </w:rPr>
        <w:t xml:space="preserve"> émanant d’un professionnel assujetti</w:t>
      </w:r>
      <w:r w:rsidR="007A348C" w:rsidRPr="0049476D">
        <w:rPr>
          <w:rFonts w:ascii="Verdana" w:hAnsi="Verdana"/>
          <w:sz w:val="28"/>
          <w:szCs w:val="28"/>
        </w:rPr>
        <w:t xml:space="preserve">, la </w:t>
      </w:r>
      <w:r w:rsidR="003473E1" w:rsidRPr="0049476D">
        <w:rPr>
          <w:rFonts w:ascii="Verdana" w:hAnsi="Verdana"/>
          <w:sz w:val="28"/>
          <w:szCs w:val="28"/>
        </w:rPr>
        <w:t xml:space="preserve">CENAREF l’enregistre et lui donne un numéro de référence. Elle en accuse ensuite </w:t>
      </w:r>
      <w:r w:rsidR="007A348C" w:rsidRPr="0049476D">
        <w:rPr>
          <w:rFonts w:ascii="Verdana" w:hAnsi="Verdana"/>
          <w:sz w:val="28"/>
          <w:szCs w:val="28"/>
        </w:rPr>
        <w:t>réception (art.21, al.3)</w:t>
      </w:r>
      <w:r w:rsidR="003473E1" w:rsidRPr="0049476D">
        <w:rPr>
          <w:rFonts w:ascii="Verdana" w:hAnsi="Verdana"/>
          <w:sz w:val="28"/>
          <w:szCs w:val="28"/>
        </w:rPr>
        <w:t>.</w:t>
      </w:r>
    </w:p>
    <w:p w:rsidR="003473E1" w:rsidRPr="0049476D" w:rsidRDefault="003473E1" w:rsidP="00267D19">
      <w:pPr>
        <w:ind w:left="360"/>
        <w:jc w:val="both"/>
        <w:rPr>
          <w:rFonts w:ascii="Verdana" w:hAnsi="Verdana"/>
          <w:sz w:val="28"/>
          <w:szCs w:val="28"/>
        </w:rPr>
      </w:pPr>
    </w:p>
    <w:p w:rsidR="00221566" w:rsidRPr="0049476D" w:rsidRDefault="00221566" w:rsidP="00267D19">
      <w:pPr>
        <w:numPr>
          <w:ilvl w:val="0"/>
          <w:numId w:val="16"/>
        </w:numPr>
        <w:jc w:val="both"/>
        <w:rPr>
          <w:rFonts w:ascii="Verdana" w:hAnsi="Verdana"/>
          <w:sz w:val="28"/>
          <w:szCs w:val="28"/>
        </w:rPr>
      </w:pPr>
      <w:r w:rsidRPr="0049476D">
        <w:rPr>
          <w:rFonts w:ascii="Verdana" w:hAnsi="Verdana"/>
          <w:sz w:val="28"/>
          <w:szCs w:val="28"/>
        </w:rPr>
        <w:t>L’original de la déclaration de soupçon est transmise immédiatement au Secrétaire exécutif qui vérifie l’urgence du dossier afin de permettre une opposition éventuelle à l’exécution des l’opération suspectée (art.22, al.1).</w:t>
      </w:r>
    </w:p>
    <w:p w:rsidR="00221566" w:rsidRPr="0049476D" w:rsidRDefault="00221566" w:rsidP="00267D19">
      <w:pPr>
        <w:jc w:val="both"/>
        <w:rPr>
          <w:rFonts w:ascii="Verdana" w:hAnsi="Verdana"/>
          <w:sz w:val="28"/>
          <w:szCs w:val="28"/>
        </w:rPr>
      </w:pPr>
    </w:p>
    <w:p w:rsidR="003473E1" w:rsidRPr="0049476D" w:rsidRDefault="007A348C" w:rsidP="00267D19">
      <w:pPr>
        <w:numPr>
          <w:ilvl w:val="0"/>
          <w:numId w:val="16"/>
        </w:numPr>
        <w:jc w:val="both"/>
        <w:rPr>
          <w:rFonts w:ascii="Verdana" w:hAnsi="Verdana"/>
          <w:sz w:val="28"/>
          <w:szCs w:val="28"/>
        </w:rPr>
      </w:pPr>
      <w:r w:rsidRPr="0049476D">
        <w:rPr>
          <w:rFonts w:ascii="Verdana" w:hAnsi="Verdana"/>
          <w:sz w:val="28"/>
          <w:szCs w:val="28"/>
        </w:rPr>
        <w:t xml:space="preserve">L’original est </w:t>
      </w:r>
      <w:r w:rsidR="00221566" w:rsidRPr="0049476D">
        <w:rPr>
          <w:rFonts w:ascii="Verdana" w:hAnsi="Verdana"/>
          <w:sz w:val="28"/>
          <w:szCs w:val="28"/>
        </w:rPr>
        <w:t xml:space="preserve">ensuite </w:t>
      </w:r>
      <w:r w:rsidRPr="0049476D">
        <w:rPr>
          <w:rFonts w:ascii="Verdana" w:hAnsi="Verdana"/>
          <w:sz w:val="28"/>
          <w:szCs w:val="28"/>
        </w:rPr>
        <w:t xml:space="preserve">transmis </w:t>
      </w:r>
      <w:r w:rsidRPr="0049476D">
        <w:rPr>
          <w:rFonts w:ascii="Verdana" w:hAnsi="Verdana"/>
          <w:b/>
          <w:i/>
          <w:sz w:val="28"/>
          <w:szCs w:val="28"/>
        </w:rPr>
        <w:t>au service de documentation</w:t>
      </w:r>
      <w:r w:rsidRPr="0049476D">
        <w:rPr>
          <w:rFonts w:ascii="Verdana" w:hAnsi="Verdana"/>
          <w:sz w:val="28"/>
          <w:szCs w:val="28"/>
        </w:rPr>
        <w:t xml:space="preserve"> </w:t>
      </w:r>
      <w:r w:rsidR="003473E1" w:rsidRPr="0049476D">
        <w:rPr>
          <w:rFonts w:ascii="Verdana" w:hAnsi="Verdana"/>
          <w:sz w:val="28"/>
          <w:szCs w:val="28"/>
        </w:rPr>
        <w:t xml:space="preserve">de la Cellule </w:t>
      </w:r>
      <w:r w:rsidRPr="0049476D">
        <w:rPr>
          <w:rFonts w:ascii="Verdana" w:hAnsi="Verdana"/>
          <w:sz w:val="28"/>
          <w:szCs w:val="28"/>
        </w:rPr>
        <w:t xml:space="preserve">qui consulte le </w:t>
      </w:r>
      <w:r w:rsidRPr="0049476D">
        <w:rPr>
          <w:rFonts w:ascii="Verdana" w:hAnsi="Verdana"/>
          <w:sz w:val="28"/>
          <w:szCs w:val="28"/>
          <w:u w:val="single"/>
        </w:rPr>
        <w:t>Registre national</w:t>
      </w:r>
      <w:r w:rsidRPr="0049476D">
        <w:rPr>
          <w:rFonts w:ascii="Verdana" w:hAnsi="Verdana"/>
          <w:sz w:val="28"/>
          <w:szCs w:val="28"/>
        </w:rPr>
        <w:t xml:space="preserve"> </w:t>
      </w:r>
      <w:r w:rsidR="009A3E33" w:rsidRPr="0049476D">
        <w:rPr>
          <w:rFonts w:ascii="Verdana" w:hAnsi="Verdana"/>
          <w:sz w:val="28"/>
          <w:szCs w:val="28"/>
        </w:rPr>
        <w:t>(</w:t>
      </w:r>
      <w:r w:rsidRPr="0049476D">
        <w:rPr>
          <w:rFonts w:ascii="Verdana" w:hAnsi="Verdana"/>
          <w:sz w:val="28"/>
          <w:szCs w:val="28"/>
        </w:rPr>
        <w:t>aux fins de vérifier les données d’identification</w:t>
      </w:r>
      <w:r w:rsidR="009A3E33" w:rsidRPr="0049476D">
        <w:rPr>
          <w:rFonts w:ascii="Verdana" w:hAnsi="Verdana"/>
          <w:sz w:val="28"/>
          <w:szCs w:val="28"/>
        </w:rPr>
        <w:t>)</w:t>
      </w:r>
      <w:r w:rsidRPr="0049476D">
        <w:rPr>
          <w:rFonts w:ascii="Verdana" w:hAnsi="Verdana"/>
          <w:sz w:val="28"/>
          <w:szCs w:val="28"/>
        </w:rPr>
        <w:t xml:space="preserve"> et qui encode la déclaration dans une base de données recensant toutes les déclarations et le suivi qui leur est </w:t>
      </w:r>
      <w:r w:rsidR="003473E1" w:rsidRPr="0049476D">
        <w:rPr>
          <w:rFonts w:ascii="Verdana" w:hAnsi="Verdana"/>
          <w:sz w:val="28"/>
          <w:szCs w:val="28"/>
        </w:rPr>
        <w:t>réservé. Ledit original</w:t>
      </w:r>
      <w:r w:rsidR="006338DA" w:rsidRPr="0049476D">
        <w:rPr>
          <w:rFonts w:ascii="Verdana" w:hAnsi="Verdana"/>
          <w:sz w:val="28"/>
          <w:szCs w:val="28"/>
        </w:rPr>
        <w:t xml:space="preserve"> est conservé et classé par le Service de documentation.</w:t>
      </w:r>
      <w:r w:rsidR="00221566" w:rsidRPr="0049476D">
        <w:rPr>
          <w:rFonts w:ascii="Verdana" w:hAnsi="Verdana"/>
          <w:sz w:val="28"/>
          <w:szCs w:val="28"/>
        </w:rPr>
        <w:t xml:space="preserve"> </w:t>
      </w:r>
    </w:p>
    <w:p w:rsidR="00221566" w:rsidRPr="0049476D" w:rsidRDefault="00221566" w:rsidP="00267D19">
      <w:pPr>
        <w:jc w:val="both"/>
        <w:rPr>
          <w:rFonts w:ascii="Verdana" w:hAnsi="Verdana"/>
          <w:sz w:val="28"/>
          <w:szCs w:val="28"/>
        </w:rPr>
      </w:pPr>
    </w:p>
    <w:p w:rsidR="008E676C" w:rsidRPr="0049476D" w:rsidRDefault="00482FE0" w:rsidP="00267D19">
      <w:pPr>
        <w:numPr>
          <w:ilvl w:val="0"/>
          <w:numId w:val="16"/>
        </w:numPr>
        <w:jc w:val="both"/>
        <w:rPr>
          <w:rFonts w:ascii="Verdana" w:hAnsi="Verdana"/>
          <w:sz w:val="28"/>
          <w:szCs w:val="28"/>
        </w:rPr>
      </w:pPr>
      <w:r w:rsidRPr="0049476D">
        <w:rPr>
          <w:rFonts w:ascii="Verdana" w:hAnsi="Verdana"/>
          <w:sz w:val="28"/>
          <w:szCs w:val="28"/>
        </w:rPr>
        <w:t xml:space="preserve">Le </w:t>
      </w:r>
      <w:r w:rsidR="008E676C" w:rsidRPr="0049476D">
        <w:rPr>
          <w:rFonts w:ascii="Verdana" w:hAnsi="Verdana"/>
          <w:b/>
          <w:i/>
          <w:sz w:val="28"/>
          <w:szCs w:val="28"/>
        </w:rPr>
        <w:t>Service de documentation</w:t>
      </w:r>
      <w:r w:rsidR="008E676C" w:rsidRPr="0049476D">
        <w:rPr>
          <w:rFonts w:ascii="Verdana" w:hAnsi="Verdana"/>
          <w:sz w:val="28"/>
          <w:szCs w:val="28"/>
        </w:rPr>
        <w:t xml:space="preserve"> vérifie immédiatement dans la base de données les éventuelles connexions avec les autres dossiers et, le cas échéant, les mentionne dans le dossier. Dans le cas où le dossier est lié à un autre (ex. les mêmes acteurs interviennent dans les deux dossiers), le dossier sera transmis pour attribution à l’Expert en charge du premier dossier.</w:t>
      </w:r>
    </w:p>
    <w:p w:rsidR="008E676C" w:rsidRPr="0049476D" w:rsidRDefault="008E676C" w:rsidP="00267D19">
      <w:pPr>
        <w:jc w:val="both"/>
        <w:rPr>
          <w:rFonts w:ascii="Verdana" w:hAnsi="Verdana"/>
          <w:sz w:val="28"/>
          <w:szCs w:val="28"/>
        </w:rPr>
      </w:pPr>
    </w:p>
    <w:p w:rsidR="008E676C" w:rsidRPr="0049476D" w:rsidRDefault="008E676C" w:rsidP="00267D19">
      <w:pPr>
        <w:numPr>
          <w:ilvl w:val="0"/>
          <w:numId w:val="16"/>
        </w:numPr>
        <w:jc w:val="both"/>
        <w:rPr>
          <w:rFonts w:ascii="Verdana" w:hAnsi="Verdana"/>
          <w:sz w:val="28"/>
          <w:szCs w:val="28"/>
        </w:rPr>
      </w:pPr>
      <w:r w:rsidRPr="0049476D">
        <w:rPr>
          <w:rFonts w:ascii="Verdana" w:hAnsi="Verdana"/>
          <w:sz w:val="28"/>
          <w:szCs w:val="28"/>
        </w:rPr>
        <w:t xml:space="preserve">La base des données recensant les déclarations est complétée par </w:t>
      </w:r>
      <w:r w:rsidR="006338DA" w:rsidRPr="0049476D">
        <w:rPr>
          <w:rFonts w:ascii="Verdana" w:hAnsi="Verdana"/>
          <w:sz w:val="28"/>
          <w:szCs w:val="28"/>
        </w:rPr>
        <w:t xml:space="preserve">le </w:t>
      </w:r>
      <w:r w:rsidR="006338DA" w:rsidRPr="0049476D">
        <w:rPr>
          <w:rFonts w:ascii="Verdana" w:hAnsi="Verdana"/>
          <w:b/>
          <w:i/>
          <w:sz w:val="28"/>
          <w:szCs w:val="28"/>
        </w:rPr>
        <w:t>Service de documentation</w:t>
      </w:r>
      <w:r w:rsidR="006338DA" w:rsidRPr="0049476D">
        <w:rPr>
          <w:rFonts w:ascii="Verdana" w:hAnsi="Verdana"/>
          <w:sz w:val="28"/>
          <w:szCs w:val="28"/>
        </w:rPr>
        <w:t xml:space="preserve"> </w:t>
      </w:r>
      <w:r w:rsidRPr="0049476D">
        <w:rPr>
          <w:rFonts w:ascii="Verdana" w:hAnsi="Verdana"/>
          <w:sz w:val="28"/>
          <w:szCs w:val="28"/>
        </w:rPr>
        <w:t xml:space="preserve">au fur et à </w:t>
      </w:r>
      <w:r w:rsidRPr="0049476D">
        <w:rPr>
          <w:rFonts w:ascii="Verdana" w:hAnsi="Verdana"/>
          <w:sz w:val="28"/>
          <w:szCs w:val="28"/>
        </w:rPr>
        <w:lastRenderedPageBreak/>
        <w:t xml:space="preserve">mesure de la découverte de personnes physiques ou morales </w:t>
      </w:r>
      <w:r w:rsidR="00E01D6D" w:rsidRPr="0049476D">
        <w:rPr>
          <w:rFonts w:ascii="Verdana" w:hAnsi="Verdana"/>
          <w:sz w:val="28"/>
          <w:szCs w:val="28"/>
        </w:rPr>
        <w:t>liées aux opérations su</w:t>
      </w:r>
      <w:r w:rsidR="00E6273E" w:rsidRPr="0049476D">
        <w:rPr>
          <w:rFonts w:ascii="Verdana" w:hAnsi="Verdana"/>
          <w:sz w:val="28"/>
          <w:szCs w:val="28"/>
        </w:rPr>
        <w:t>s</w:t>
      </w:r>
      <w:r w:rsidR="00E01D6D" w:rsidRPr="0049476D">
        <w:rPr>
          <w:rFonts w:ascii="Verdana" w:hAnsi="Verdana"/>
          <w:sz w:val="28"/>
          <w:szCs w:val="28"/>
        </w:rPr>
        <w:t>pectées.</w:t>
      </w:r>
    </w:p>
    <w:p w:rsidR="003473E1" w:rsidRPr="0049476D" w:rsidRDefault="003473E1" w:rsidP="00267D19">
      <w:pPr>
        <w:ind w:left="360"/>
        <w:jc w:val="both"/>
        <w:rPr>
          <w:rFonts w:ascii="Verdana" w:hAnsi="Verdana"/>
          <w:sz w:val="28"/>
          <w:szCs w:val="28"/>
        </w:rPr>
      </w:pPr>
    </w:p>
    <w:p w:rsidR="00F86816" w:rsidRPr="0049476D" w:rsidRDefault="00F86816" w:rsidP="00267D19">
      <w:pPr>
        <w:numPr>
          <w:ilvl w:val="0"/>
          <w:numId w:val="19"/>
        </w:numPr>
        <w:tabs>
          <w:tab w:val="clear" w:pos="750"/>
          <w:tab w:val="num" w:pos="360"/>
        </w:tabs>
        <w:ind w:hanging="750"/>
        <w:jc w:val="both"/>
        <w:rPr>
          <w:rFonts w:ascii="Verdana" w:hAnsi="Verdana"/>
          <w:sz w:val="28"/>
          <w:szCs w:val="28"/>
        </w:rPr>
      </w:pPr>
      <w:r w:rsidRPr="0049476D">
        <w:rPr>
          <w:rFonts w:ascii="Verdana" w:hAnsi="Verdana"/>
          <w:sz w:val="28"/>
          <w:szCs w:val="28"/>
          <w:u w:val="single"/>
        </w:rPr>
        <w:t>ANALYSE DE LA DECLARATION DE SOUPÇON</w:t>
      </w:r>
    </w:p>
    <w:p w:rsidR="00806FE8" w:rsidRPr="0049476D" w:rsidRDefault="00806FE8" w:rsidP="00267D19">
      <w:pPr>
        <w:jc w:val="both"/>
        <w:rPr>
          <w:rFonts w:ascii="Verdana" w:hAnsi="Verdana"/>
          <w:sz w:val="28"/>
          <w:szCs w:val="28"/>
        </w:rPr>
      </w:pPr>
    </w:p>
    <w:p w:rsidR="00353F82" w:rsidRPr="0049476D" w:rsidRDefault="00351F57" w:rsidP="00267D19">
      <w:pPr>
        <w:numPr>
          <w:ilvl w:val="0"/>
          <w:numId w:val="16"/>
        </w:numPr>
        <w:jc w:val="both"/>
        <w:rPr>
          <w:rFonts w:ascii="Verdana" w:hAnsi="Verdana"/>
          <w:sz w:val="28"/>
          <w:szCs w:val="28"/>
        </w:rPr>
      </w:pPr>
      <w:r w:rsidRPr="0049476D">
        <w:rPr>
          <w:rFonts w:ascii="Verdana" w:hAnsi="Verdana"/>
          <w:sz w:val="28"/>
          <w:szCs w:val="28"/>
        </w:rPr>
        <w:t xml:space="preserve">La CENAREF peut </w:t>
      </w:r>
      <w:r w:rsidR="00806FE8" w:rsidRPr="0049476D">
        <w:rPr>
          <w:rFonts w:ascii="Verdana" w:hAnsi="Verdana"/>
          <w:sz w:val="28"/>
          <w:szCs w:val="28"/>
        </w:rPr>
        <w:t>contacte</w:t>
      </w:r>
      <w:r w:rsidRPr="0049476D">
        <w:rPr>
          <w:rFonts w:ascii="Verdana" w:hAnsi="Verdana"/>
          <w:sz w:val="28"/>
          <w:szCs w:val="28"/>
        </w:rPr>
        <w:t>r</w:t>
      </w:r>
      <w:r w:rsidR="00806FE8" w:rsidRPr="0049476D">
        <w:rPr>
          <w:rFonts w:ascii="Verdana" w:hAnsi="Verdana"/>
          <w:sz w:val="28"/>
          <w:szCs w:val="28"/>
        </w:rPr>
        <w:t>, si</w:t>
      </w:r>
      <w:r w:rsidR="00482FE0" w:rsidRPr="0049476D">
        <w:rPr>
          <w:rFonts w:ascii="Verdana" w:hAnsi="Verdana"/>
          <w:sz w:val="28"/>
          <w:szCs w:val="28"/>
        </w:rPr>
        <w:t xml:space="preserve"> nécessaire, l</w:t>
      </w:r>
      <w:r w:rsidR="006338DA" w:rsidRPr="0049476D">
        <w:rPr>
          <w:rFonts w:ascii="Verdana" w:hAnsi="Verdana"/>
          <w:sz w:val="28"/>
          <w:szCs w:val="28"/>
        </w:rPr>
        <w:t xml:space="preserve">e professionnel assujetti, </w:t>
      </w:r>
      <w:r w:rsidR="00482FE0" w:rsidRPr="0049476D">
        <w:rPr>
          <w:rFonts w:ascii="Verdana" w:hAnsi="Verdana"/>
          <w:sz w:val="28"/>
          <w:szCs w:val="28"/>
        </w:rPr>
        <w:t xml:space="preserve">auteur </w:t>
      </w:r>
      <w:r w:rsidRPr="0049476D">
        <w:rPr>
          <w:rFonts w:ascii="Verdana" w:hAnsi="Verdana"/>
          <w:sz w:val="28"/>
          <w:szCs w:val="28"/>
        </w:rPr>
        <w:t>de la déclaration de soupçon</w:t>
      </w:r>
      <w:r w:rsidR="006338DA" w:rsidRPr="0049476D">
        <w:rPr>
          <w:rFonts w:ascii="Verdana" w:hAnsi="Verdana"/>
          <w:sz w:val="28"/>
          <w:szCs w:val="28"/>
        </w:rPr>
        <w:t>,</w:t>
      </w:r>
      <w:r w:rsidR="00806FE8" w:rsidRPr="0049476D">
        <w:rPr>
          <w:rFonts w:ascii="Verdana" w:hAnsi="Verdana"/>
          <w:sz w:val="28"/>
          <w:szCs w:val="28"/>
        </w:rPr>
        <w:t xml:space="preserve"> pour compléter les renseignements manquants et </w:t>
      </w:r>
      <w:r w:rsidR="006338DA" w:rsidRPr="0049476D">
        <w:rPr>
          <w:rFonts w:ascii="Verdana" w:hAnsi="Verdana"/>
          <w:sz w:val="28"/>
          <w:szCs w:val="28"/>
        </w:rPr>
        <w:t>s’imprégner</w:t>
      </w:r>
      <w:r w:rsidR="00806FE8" w:rsidRPr="0049476D">
        <w:rPr>
          <w:rFonts w:ascii="Verdana" w:hAnsi="Verdana"/>
          <w:sz w:val="28"/>
          <w:szCs w:val="28"/>
        </w:rPr>
        <w:t xml:space="preserve"> </w:t>
      </w:r>
      <w:r w:rsidR="006338DA" w:rsidRPr="0049476D">
        <w:rPr>
          <w:rFonts w:ascii="Verdana" w:hAnsi="Verdana"/>
          <w:sz w:val="28"/>
          <w:szCs w:val="28"/>
        </w:rPr>
        <w:t>d</w:t>
      </w:r>
      <w:r w:rsidR="00806FE8" w:rsidRPr="0049476D">
        <w:rPr>
          <w:rFonts w:ascii="Verdana" w:hAnsi="Verdana"/>
          <w:sz w:val="28"/>
          <w:szCs w:val="28"/>
        </w:rPr>
        <w:t xml:space="preserve">es tenants et aboutissants </w:t>
      </w:r>
      <w:r w:rsidR="006338DA" w:rsidRPr="0049476D">
        <w:rPr>
          <w:rFonts w:ascii="Verdana" w:hAnsi="Verdana"/>
          <w:sz w:val="28"/>
          <w:szCs w:val="28"/>
        </w:rPr>
        <w:t>du dossier</w:t>
      </w:r>
      <w:r w:rsidR="00353F82" w:rsidRPr="0049476D">
        <w:rPr>
          <w:rFonts w:ascii="Verdana" w:hAnsi="Verdana"/>
          <w:sz w:val="28"/>
          <w:szCs w:val="28"/>
        </w:rPr>
        <w:t> ;</w:t>
      </w:r>
    </w:p>
    <w:p w:rsidR="00353F82" w:rsidRPr="0049476D" w:rsidRDefault="00353F82" w:rsidP="00267D19">
      <w:pPr>
        <w:ind w:left="360"/>
        <w:jc w:val="both"/>
        <w:rPr>
          <w:rFonts w:ascii="Verdana" w:hAnsi="Verdana"/>
          <w:sz w:val="28"/>
          <w:szCs w:val="28"/>
        </w:rPr>
      </w:pPr>
    </w:p>
    <w:p w:rsidR="00A63847" w:rsidRPr="0049476D" w:rsidRDefault="00353F82" w:rsidP="00267D19">
      <w:pPr>
        <w:numPr>
          <w:ilvl w:val="0"/>
          <w:numId w:val="16"/>
        </w:numPr>
        <w:jc w:val="both"/>
        <w:rPr>
          <w:rFonts w:ascii="Verdana" w:hAnsi="Verdana"/>
          <w:sz w:val="28"/>
          <w:szCs w:val="28"/>
        </w:rPr>
      </w:pPr>
      <w:r w:rsidRPr="0049476D">
        <w:rPr>
          <w:rFonts w:ascii="Verdana" w:hAnsi="Verdana"/>
          <w:sz w:val="28"/>
          <w:szCs w:val="28"/>
        </w:rPr>
        <w:t>Bien que la loi ne l’ait pas dit explicitement, l</w:t>
      </w:r>
      <w:r w:rsidR="00351F57" w:rsidRPr="0049476D">
        <w:rPr>
          <w:rFonts w:ascii="Verdana" w:hAnsi="Verdana"/>
          <w:sz w:val="28"/>
          <w:szCs w:val="28"/>
        </w:rPr>
        <w:t>a C</w:t>
      </w:r>
      <w:r w:rsidR="006338DA" w:rsidRPr="0049476D">
        <w:rPr>
          <w:rFonts w:ascii="Verdana" w:hAnsi="Verdana"/>
          <w:sz w:val="28"/>
          <w:szCs w:val="28"/>
        </w:rPr>
        <w:t xml:space="preserve">ENAREF </w:t>
      </w:r>
      <w:r w:rsidR="00351F57" w:rsidRPr="0049476D">
        <w:rPr>
          <w:rFonts w:ascii="Verdana" w:hAnsi="Verdana"/>
          <w:sz w:val="28"/>
          <w:szCs w:val="28"/>
        </w:rPr>
        <w:t xml:space="preserve">peut </w:t>
      </w:r>
      <w:r w:rsidR="006338DA" w:rsidRPr="0049476D">
        <w:rPr>
          <w:rFonts w:ascii="Verdana" w:hAnsi="Verdana"/>
          <w:sz w:val="28"/>
          <w:szCs w:val="28"/>
        </w:rPr>
        <w:t xml:space="preserve">valablement </w:t>
      </w:r>
      <w:r w:rsidRPr="0049476D">
        <w:rPr>
          <w:rFonts w:ascii="Verdana" w:hAnsi="Verdana"/>
          <w:sz w:val="28"/>
          <w:szCs w:val="28"/>
        </w:rPr>
        <w:t xml:space="preserve">solliciter la communication </w:t>
      </w:r>
      <w:r w:rsidR="00A63847" w:rsidRPr="0049476D">
        <w:rPr>
          <w:rFonts w:ascii="Verdana" w:hAnsi="Verdana"/>
          <w:sz w:val="28"/>
          <w:szCs w:val="28"/>
        </w:rPr>
        <w:t>des</w:t>
      </w:r>
      <w:r w:rsidR="00351F57" w:rsidRPr="0049476D">
        <w:rPr>
          <w:rFonts w:ascii="Verdana" w:hAnsi="Verdana"/>
          <w:sz w:val="28"/>
          <w:szCs w:val="28"/>
        </w:rPr>
        <w:t xml:space="preserve"> renseignement</w:t>
      </w:r>
      <w:r w:rsidR="00A63847" w:rsidRPr="0049476D">
        <w:rPr>
          <w:rFonts w:ascii="Verdana" w:hAnsi="Verdana"/>
          <w:sz w:val="28"/>
          <w:szCs w:val="28"/>
        </w:rPr>
        <w:t>s</w:t>
      </w:r>
      <w:r w:rsidR="00351F57" w:rsidRPr="0049476D">
        <w:rPr>
          <w:rFonts w:ascii="Verdana" w:hAnsi="Verdana"/>
          <w:sz w:val="28"/>
          <w:szCs w:val="28"/>
        </w:rPr>
        <w:t xml:space="preserve"> complémentaire</w:t>
      </w:r>
      <w:r w:rsidR="00A63847" w:rsidRPr="0049476D">
        <w:rPr>
          <w:rFonts w:ascii="Verdana" w:hAnsi="Verdana"/>
          <w:sz w:val="28"/>
          <w:szCs w:val="28"/>
        </w:rPr>
        <w:t>s</w:t>
      </w:r>
      <w:r w:rsidR="00351F57" w:rsidRPr="0049476D">
        <w:rPr>
          <w:rFonts w:ascii="Verdana" w:hAnsi="Verdana"/>
          <w:sz w:val="28"/>
          <w:szCs w:val="28"/>
        </w:rPr>
        <w:t xml:space="preserve"> qu’elle juge utile</w:t>
      </w:r>
      <w:r w:rsidR="00A63847" w:rsidRPr="0049476D">
        <w:rPr>
          <w:rFonts w:ascii="Verdana" w:hAnsi="Verdana"/>
          <w:sz w:val="28"/>
          <w:szCs w:val="28"/>
        </w:rPr>
        <w:t>s</w:t>
      </w:r>
      <w:r w:rsidR="00351F57" w:rsidRPr="0049476D">
        <w:rPr>
          <w:rFonts w:ascii="Verdana" w:hAnsi="Verdana"/>
          <w:sz w:val="28"/>
          <w:szCs w:val="28"/>
        </w:rPr>
        <w:t xml:space="preserve"> à l’accomplissement de sa mission </w:t>
      </w:r>
      <w:r w:rsidRPr="0049476D">
        <w:rPr>
          <w:rFonts w:ascii="Verdana" w:hAnsi="Verdana"/>
          <w:sz w:val="28"/>
          <w:szCs w:val="28"/>
        </w:rPr>
        <w:t xml:space="preserve">auprès </w:t>
      </w:r>
      <w:r w:rsidR="00351F57" w:rsidRPr="0049476D">
        <w:rPr>
          <w:rFonts w:ascii="Verdana" w:hAnsi="Verdana"/>
          <w:sz w:val="28"/>
          <w:szCs w:val="28"/>
        </w:rPr>
        <w:t>de</w:t>
      </w:r>
      <w:r w:rsidRPr="0049476D">
        <w:rPr>
          <w:rFonts w:ascii="Verdana" w:hAnsi="Verdana"/>
          <w:sz w:val="28"/>
          <w:szCs w:val="28"/>
        </w:rPr>
        <w:t xml:space="preserve">s services de </w:t>
      </w:r>
      <w:r w:rsidR="006338DA" w:rsidRPr="0049476D">
        <w:rPr>
          <w:rFonts w:ascii="Verdana" w:hAnsi="Verdana"/>
          <w:sz w:val="28"/>
          <w:szCs w:val="28"/>
        </w:rPr>
        <w:t>Police</w:t>
      </w:r>
      <w:r w:rsidRPr="0049476D">
        <w:rPr>
          <w:rFonts w:ascii="Verdana" w:hAnsi="Verdana"/>
          <w:sz w:val="28"/>
          <w:szCs w:val="28"/>
        </w:rPr>
        <w:t xml:space="preserve">, des autorités judiciaires, </w:t>
      </w:r>
      <w:r w:rsidR="00351F57" w:rsidRPr="0049476D">
        <w:rPr>
          <w:rFonts w:ascii="Verdana" w:hAnsi="Verdana"/>
          <w:sz w:val="28"/>
          <w:szCs w:val="28"/>
        </w:rPr>
        <w:t xml:space="preserve"> </w:t>
      </w:r>
      <w:r w:rsidRPr="0049476D">
        <w:rPr>
          <w:rFonts w:ascii="Verdana" w:hAnsi="Verdana"/>
          <w:sz w:val="28"/>
          <w:szCs w:val="28"/>
        </w:rPr>
        <w:t>des</w:t>
      </w:r>
      <w:r w:rsidR="00351F57" w:rsidRPr="0049476D">
        <w:rPr>
          <w:rFonts w:ascii="Verdana" w:hAnsi="Verdana"/>
          <w:sz w:val="28"/>
          <w:szCs w:val="28"/>
        </w:rPr>
        <w:t xml:space="preserve"> service</w:t>
      </w:r>
      <w:r w:rsidR="00450382" w:rsidRPr="0049476D">
        <w:rPr>
          <w:rFonts w:ascii="Verdana" w:hAnsi="Verdana"/>
          <w:sz w:val="28"/>
          <w:szCs w:val="28"/>
        </w:rPr>
        <w:t>s</w:t>
      </w:r>
      <w:r w:rsidR="00351F57" w:rsidRPr="0049476D">
        <w:rPr>
          <w:rFonts w:ascii="Verdana" w:hAnsi="Verdana"/>
          <w:sz w:val="28"/>
          <w:szCs w:val="28"/>
        </w:rPr>
        <w:t xml:space="preserve"> administratif</w:t>
      </w:r>
      <w:r w:rsidR="00450382" w:rsidRPr="0049476D">
        <w:rPr>
          <w:rFonts w:ascii="Verdana" w:hAnsi="Verdana"/>
          <w:sz w:val="28"/>
          <w:szCs w:val="28"/>
        </w:rPr>
        <w:t>s</w:t>
      </w:r>
      <w:r w:rsidR="00351F57" w:rsidRPr="0049476D">
        <w:rPr>
          <w:rFonts w:ascii="Verdana" w:hAnsi="Verdana"/>
          <w:sz w:val="28"/>
          <w:szCs w:val="28"/>
        </w:rPr>
        <w:t xml:space="preserve"> de l’Etat</w:t>
      </w:r>
      <w:r w:rsidRPr="0049476D">
        <w:rPr>
          <w:rFonts w:ascii="Verdana" w:hAnsi="Verdana"/>
          <w:sz w:val="28"/>
          <w:szCs w:val="28"/>
        </w:rPr>
        <w:t xml:space="preserve"> (ex. DGI, DGRAD, </w:t>
      </w:r>
      <w:r w:rsidR="00450382" w:rsidRPr="0049476D">
        <w:rPr>
          <w:rFonts w:ascii="Verdana" w:hAnsi="Verdana"/>
          <w:sz w:val="28"/>
          <w:szCs w:val="28"/>
        </w:rPr>
        <w:t>DGM, ANAPI,  etc.)</w:t>
      </w:r>
      <w:r w:rsidR="00A63847" w:rsidRPr="0049476D">
        <w:rPr>
          <w:rFonts w:ascii="Verdana" w:hAnsi="Verdana"/>
          <w:sz w:val="28"/>
          <w:szCs w:val="28"/>
        </w:rPr>
        <w:t xml:space="preserve"> et même de</w:t>
      </w:r>
      <w:r w:rsidR="006338DA" w:rsidRPr="0049476D">
        <w:rPr>
          <w:rFonts w:ascii="Verdana" w:hAnsi="Verdana"/>
          <w:sz w:val="28"/>
          <w:szCs w:val="28"/>
        </w:rPr>
        <w:t xml:space="preserve"> tout autre </w:t>
      </w:r>
      <w:r w:rsidR="00A63847" w:rsidRPr="0049476D">
        <w:rPr>
          <w:rFonts w:ascii="Verdana" w:hAnsi="Verdana"/>
          <w:sz w:val="28"/>
          <w:szCs w:val="28"/>
        </w:rPr>
        <w:t>indicateur</w:t>
      </w:r>
      <w:r w:rsidR="006338DA" w:rsidRPr="0049476D">
        <w:rPr>
          <w:rFonts w:ascii="Verdana" w:hAnsi="Verdana"/>
          <w:sz w:val="28"/>
          <w:szCs w:val="28"/>
        </w:rPr>
        <w:t xml:space="preserve"> officiel ou non officiel</w:t>
      </w:r>
      <w:r w:rsidR="00A63847" w:rsidRPr="0049476D">
        <w:rPr>
          <w:rFonts w:ascii="Verdana" w:hAnsi="Verdana"/>
          <w:sz w:val="28"/>
          <w:szCs w:val="28"/>
        </w:rPr>
        <w:t> ;</w:t>
      </w:r>
    </w:p>
    <w:p w:rsidR="00A63847" w:rsidRPr="0049476D" w:rsidRDefault="00A63847" w:rsidP="00267D19">
      <w:pPr>
        <w:jc w:val="both"/>
        <w:rPr>
          <w:rFonts w:ascii="Verdana" w:hAnsi="Verdana"/>
          <w:sz w:val="28"/>
          <w:szCs w:val="28"/>
        </w:rPr>
      </w:pPr>
    </w:p>
    <w:p w:rsidR="00482FE0" w:rsidRPr="0049476D" w:rsidRDefault="00A63847" w:rsidP="00267D19">
      <w:pPr>
        <w:numPr>
          <w:ilvl w:val="0"/>
          <w:numId w:val="16"/>
        </w:numPr>
        <w:jc w:val="both"/>
        <w:rPr>
          <w:rFonts w:ascii="Verdana" w:hAnsi="Verdana"/>
          <w:sz w:val="28"/>
          <w:szCs w:val="28"/>
        </w:rPr>
      </w:pPr>
      <w:r w:rsidRPr="0049476D">
        <w:rPr>
          <w:rFonts w:ascii="Verdana" w:hAnsi="Verdana"/>
          <w:sz w:val="28"/>
          <w:szCs w:val="28"/>
        </w:rPr>
        <w:t xml:space="preserve">Il convient de noter que toutes ces informations circulent toujours à </w:t>
      </w:r>
      <w:r w:rsidRPr="0049476D">
        <w:rPr>
          <w:rFonts w:ascii="Verdana" w:hAnsi="Verdana"/>
          <w:sz w:val="28"/>
          <w:szCs w:val="28"/>
          <w:u w:val="single"/>
        </w:rPr>
        <w:t>sens unique</w:t>
      </w:r>
      <w:r w:rsidRPr="0049476D">
        <w:rPr>
          <w:rFonts w:ascii="Verdana" w:hAnsi="Verdana"/>
          <w:sz w:val="28"/>
          <w:szCs w:val="28"/>
        </w:rPr>
        <w:t>,</w:t>
      </w:r>
      <w:r w:rsidR="003150A1" w:rsidRPr="0049476D">
        <w:rPr>
          <w:rFonts w:ascii="Verdana" w:hAnsi="Verdana"/>
          <w:sz w:val="28"/>
          <w:szCs w:val="28"/>
        </w:rPr>
        <w:t xml:space="preserve"> </w:t>
      </w:r>
      <w:r w:rsidRPr="0049476D">
        <w:rPr>
          <w:rFonts w:ascii="Verdana" w:hAnsi="Verdana"/>
          <w:sz w:val="28"/>
          <w:szCs w:val="28"/>
        </w:rPr>
        <w:t xml:space="preserve">c'est-à-dire </w:t>
      </w:r>
      <w:r w:rsidRPr="0049476D">
        <w:rPr>
          <w:rFonts w:ascii="Verdana" w:hAnsi="Verdana"/>
          <w:b/>
          <w:i/>
          <w:sz w:val="28"/>
          <w:szCs w:val="28"/>
        </w:rPr>
        <w:t>qu’</w:t>
      </w:r>
      <w:r w:rsidR="003150A1" w:rsidRPr="0049476D">
        <w:rPr>
          <w:rFonts w:ascii="Verdana" w:hAnsi="Verdana"/>
          <w:b/>
          <w:i/>
          <w:sz w:val="28"/>
          <w:szCs w:val="28"/>
        </w:rPr>
        <w:t>elle</w:t>
      </w:r>
      <w:r w:rsidRPr="0049476D">
        <w:rPr>
          <w:rFonts w:ascii="Verdana" w:hAnsi="Verdana"/>
          <w:b/>
          <w:i/>
          <w:sz w:val="28"/>
          <w:szCs w:val="28"/>
        </w:rPr>
        <w:t>s sont centralisé</w:t>
      </w:r>
      <w:r w:rsidR="00E01D6D" w:rsidRPr="0049476D">
        <w:rPr>
          <w:rFonts w:ascii="Verdana" w:hAnsi="Verdana"/>
          <w:b/>
          <w:i/>
          <w:sz w:val="28"/>
          <w:szCs w:val="28"/>
        </w:rPr>
        <w:t>e</w:t>
      </w:r>
      <w:r w:rsidRPr="0049476D">
        <w:rPr>
          <w:rFonts w:ascii="Verdana" w:hAnsi="Verdana"/>
          <w:b/>
          <w:i/>
          <w:sz w:val="28"/>
          <w:szCs w:val="28"/>
        </w:rPr>
        <w:t xml:space="preserve">s par la </w:t>
      </w:r>
      <w:r w:rsidR="003150A1" w:rsidRPr="0049476D">
        <w:rPr>
          <w:rFonts w:ascii="Verdana" w:hAnsi="Verdana"/>
          <w:b/>
          <w:i/>
          <w:sz w:val="28"/>
          <w:szCs w:val="28"/>
        </w:rPr>
        <w:t xml:space="preserve">CENAREF sans qu’aucun des organismes ou des personnes qu’elle peut solliciter, ni aucun tiers, ne puissent </w:t>
      </w:r>
      <w:r w:rsidR="009F755F" w:rsidRPr="0049476D">
        <w:rPr>
          <w:rFonts w:ascii="Verdana" w:hAnsi="Verdana"/>
          <w:b/>
          <w:i/>
          <w:sz w:val="28"/>
          <w:szCs w:val="28"/>
        </w:rPr>
        <w:t>accéder</w:t>
      </w:r>
      <w:r w:rsidR="003150A1" w:rsidRPr="0049476D">
        <w:rPr>
          <w:rFonts w:ascii="Verdana" w:hAnsi="Verdana"/>
          <w:b/>
          <w:i/>
          <w:sz w:val="28"/>
          <w:szCs w:val="28"/>
        </w:rPr>
        <w:t xml:space="preserve"> aux renseignements qu’elle détient</w:t>
      </w:r>
      <w:r w:rsidR="003150A1" w:rsidRPr="0049476D">
        <w:rPr>
          <w:rFonts w:ascii="Verdana" w:hAnsi="Verdana"/>
          <w:sz w:val="28"/>
          <w:szCs w:val="28"/>
        </w:rPr>
        <w:t xml:space="preserve">. L’on voit ici l’application du </w:t>
      </w:r>
      <w:r w:rsidR="003150A1" w:rsidRPr="0049476D">
        <w:rPr>
          <w:rFonts w:ascii="Verdana" w:hAnsi="Verdana"/>
          <w:i/>
          <w:sz w:val="28"/>
          <w:szCs w:val="28"/>
          <w:u w:val="single"/>
        </w:rPr>
        <w:t>secret professionnel</w:t>
      </w:r>
      <w:r w:rsidR="003150A1" w:rsidRPr="0049476D">
        <w:rPr>
          <w:rFonts w:ascii="Verdana" w:hAnsi="Verdana"/>
          <w:sz w:val="28"/>
          <w:szCs w:val="28"/>
        </w:rPr>
        <w:t xml:space="preserve"> renforcé de la CENAREF (art.17, al.6), qui constitue une des conditions de base pour l’établissement d’une relation de confiance vis-à-vis des déclarants. Il en va différemment pour l’échange de r</w:t>
      </w:r>
      <w:r w:rsidR="006338DA" w:rsidRPr="0049476D">
        <w:rPr>
          <w:rFonts w:ascii="Verdana" w:hAnsi="Verdana"/>
          <w:sz w:val="28"/>
          <w:szCs w:val="28"/>
        </w:rPr>
        <w:t>enseignements avec les Cellules sœurs</w:t>
      </w:r>
      <w:r w:rsidR="003150A1" w:rsidRPr="0049476D">
        <w:rPr>
          <w:rFonts w:ascii="Verdana" w:hAnsi="Verdana"/>
          <w:sz w:val="28"/>
          <w:szCs w:val="28"/>
        </w:rPr>
        <w:t xml:space="preserve"> à l’</w:t>
      </w:r>
      <w:r w:rsidR="006338DA" w:rsidRPr="0049476D">
        <w:rPr>
          <w:rFonts w:ascii="Verdana" w:hAnsi="Verdana"/>
          <w:sz w:val="28"/>
          <w:szCs w:val="28"/>
        </w:rPr>
        <w:t>étranger, pour lesquelles l’</w:t>
      </w:r>
      <w:r w:rsidR="002E2D9F" w:rsidRPr="0049476D">
        <w:rPr>
          <w:rFonts w:ascii="Verdana" w:hAnsi="Verdana"/>
          <w:sz w:val="28"/>
          <w:szCs w:val="28"/>
        </w:rPr>
        <w:t>échange de renseignements est subordonné à l’autorisation du Minist</w:t>
      </w:r>
      <w:r w:rsidR="006338DA" w:rsidRPr="0049476D">
        <w:rPr>
          <w:rFonts w:ascii="Verdana" w:hAnsi="Verdana"/>
          <w:sz w:val="28"/>
          <w:szCs w:val="28"/>
        </w:rPr>
        <w:t>è</w:t>
      </w:r>
      <w:r w:rsidR="002E2D9F" w:rsidRPr="0049476D">
        <w:rPr>
          <w:rFonts w:ascii="Verdana" w:hAnsi="Verdana"/>
          <w:sz w:val="28"/>
          <w:szCs w:val="28"/>
        </w:rPr>
        <w:t>re de la Justice (Art.51).</w:t>
      </w:r>
    </w:p>
    <w:p w:rsidR="00806FE8" w:rsidRPr="0049476D" w:rsidRDefault="00806FE8" w:rsidP="00267D19">
      <w:pPr>
        <w:ind w:left="360"/>
        <w:jc w:val="both"/>
        <w:rPr>
          <w:rFonts w:ascii="Verdana" w:hAnsi="Verdana"/>
          <w:sz w:val="28"/>
          <w:szCs w:val="28"/>
        </w:rPr>
      </w:pPr>
    </w:p>
    <w:p w:rsidR="002E2D9F" w:rsidRPr="0049476D" w:rsidRDefault="002E2D9F" w:rsidP="00267D19">
      <w:pPr>
        <w:numPr>
          <w:ilvl w:val="0"/>
          <w:numId w:val="19"/>
        </w:numPr>
        <w:tabs>
          <w:tab w:val="clear" w:pos="750"/>
          <w:tab w:val="num" w:pos="360"/>
        </w:tabs>
        <w:ind w:hanging="750"/>
        <w:jc w:val="both"/>
        <w:rPr>
          <w:rFonts w:ascii="Verdana" w:hAnsi="Verdana"/>
          <w:sz w:val="28"/>
          <w:szCs w:val="28"/>
        </w:rPr>
      </w:pPr>
      <w:r w:rsidRPr="0049476D">
        <w:rPr>
          <w:rFonts w:ascii="Verdana" w:hAnsi="Verdana"/>
          <w:sz w:val="28"/>
          <w:szCs w:val="28"/>
          <w:u w:val="single"/>
        </w:rPr>
        <w:t>SORT DU DOSSIER : TRANSMISSION OU CLASSEMENT</w:t>
      </w:r>
    </w:p>
    <w:p w:rsidR="002E2D9F" w:rsidRPr="0049476D" w:rsidRDefault="002E2D9F" w:rsidP="00267D19">
      <w:pPr>
        <w:jc w:val="both"/>
        <w:rPr>
          <w:rFonts w:ascii="Verdana" w:hAnsi="Verdana"/>
          <w:sz w:val="28"/>
          <w:szCs w:val="28"/>
        </w:rPr>
      </w:pPr>
    </w:p>
    <w:p w:rsidR="002E2D9F" w:rsidRPr="0049476D" w:rsidRDefault="002E2D9F" w:rsidP="00267D19">
      <w:pPr>
        <w:numPr>
          <w:ilvl w:val="0"/>
          <w:numId w:val="16"/>
        </w:numPr>
        <w:jc w:val="both"/>
        <w:rPr>
          <w:rFonts w:ascii="Verdana" w:hAnsi="Verdana"/>
          <w:sz w:val="28"/>
          <w:szCs w:val="28"/>
        </w:rPr>
      </w:pPr>
      <w:r w:rsidRPr="0049476D">
        <w:rPr>
          <w:rFonts w:ascii="Verdana" w:hAnsi="Verdana"/>
          <w:sz w:val="28"/>
          <w:szCs w:val="28"/>
        </w:rPr>
        <w:t>Lorsque</w:t>
      </w:r>
      <w:r w:rsidR="006338DA" w:rsidRPr="0049476D">
        <w:rPr>
          <w:rFonts w:ascii="Verdana" w:hAnsi="Verdana"/>
          <w:sz w:val="28"/>
          <w:szCs w:val="28"/>
        </w:rPr>
        <w:t xml:space="preserve"> </w:t>
      </w:r>
      <w:r w:rsidR="009F10D0" w:rsidRPr="0049476D">
        <w:rPr>
          <w:rFonts w:ascii="Verdana" w:hAnsi="Verdana"/>
          <w:sz w:val="28"/>
          <w:szCs w:val="28"/>
        </w:rPr>
        <w:t xml:space="preserve">l’Expert </w:t>
      </w:r>
      <w:r w:rsidR="00221566" w:rsidRPr="0049476D">
        <w:rPr>
          <w:rFonts w:ascii="Verdana" w:hAnsi="Verdana"/>
          <w:sz w:val="28"/>
          <w:szCs w:val="28"/>
        </w:rPr>
        <w:t xml:space="preserve">en charge du dossier estime que celui-ci est </w:t>
      </w:r>
      <w:r w:rsidRPr="0049476D">
        <w:rPr>
          <w:rFonts w:ascii="Verdana" w:hAnsi="Verdana"/>
          <w:sz w:val="28"/>
          <w:szCs w:val="28"/>
        </w:rPr>
        <w:t>en état d’être transmis à l’OMP ou qu’il peut être classé, il établi</w:t>
      </w:r>
      <w:r w:rsidR="009F10D0" w:rsidRPr="0049476D">
        <w:rPr>
          <w:rFonts w:ascii="Verdana" w:hAnsi="Verdana"/>
          <w:sz w:val="28"/>
          <w:szCs w:val="28"/>
        </w:rPr>
        <w:t>t</w:t>
      </w:r>
      <w:r w:rsidRPr="0049476D">
        <w:rPr>
          <w:rFonts w:ascii="Verdana" w:hAnsi="Verdana"/>
          <w:sz w:val="28"/>
          <w:szCs w:val="28"/>
        </w:rPr>
        <w:t xml:space="preserve"> un proje</w:t>
      </w:r>
      <w:r w:rsidR="009F10D0" w:rsidRPr="0049476D">
        <w:rPr>
          <w:rFonts w:ascii="Verdana" w:hAnsi="Verdana"/>
          <w:sz w:val="28"/>
          <w:szCs w:val="28"/>
        </w:rPr>
        <w:t>t de rapport et</w:t>
      </w:r>
      <w:r w:rsidRPr="0049476D">
        <w:rPr>
          <w:rFonts w:ascii="Verdana" w:hAnsi="Verdana"/>
          <w:sz w:val="28"/>
          <w:szCs w:val="28"/>
        </w:rPr>
        <w:t xml:space="preserve"> le transmet </w:t>
      </w:r>
      <w:r w:rsidR="00221566" w:rsidRPr="0049476D">
        <w:rPr>
          <w:rFonts w:ascii="Verdana" w:hAnsi="Verdana"/>
          <w:sz w:val="28"/>
          <w:szCs w:val="28"/>
        </w:rPr>
        <w:t>au Secrétaire Exécutif</w:t>
      </w:r>
      <w:r w:rsidR="00CD69F1" w:rsidRPr="0049476D">
        <w:rPr>
          <w:rFonts w:ascii="Verdana" w:hAnsi="Verdana"/>
          <w:sz w:val="28"/>
          <w:szCs w:val="28"/>
        </w:rPr>
        <w:t xml:space="preserve"> </w:t>
      </w:r>
      <w:r w:rsidR="009F10D0" w:rsidRPr="0049476D">
        <w:rPr>
          <w:rFonts w:ascii="Verdana" w:hAnsi="Verdana"/>
          <w:sz w:val="28"/>
          <w:szCs w:val="28"/>
        </w:rPr>
        <w:t>en vue d’une décision ;</w:t>
      </w:r>
    </w:p>
    <w:p w:rsidR="009F10D0" w:rsidRPr="0049476D" w:rsidRDefault="009F10D0" w:rsidP="00267D19">
      <w:pPr>
        <w:ind w:left="360"/>
        <w:jc w:val="both"/>
        <w:rPr>
          <w:rFonts w:ascii="Verdana" w:hAnsi="Verdana"/>
          <w:sz w:val="28"/>
          <w:szCs w:val="28"/>
        </w:rPr>
      </w:pPr>
    </w:p>
    <w:p w:rsidR="009F10D0" w:rsidRPr="0049476D" w:rsidRDefault="009F10D0" w:rsidP="00267D19">
      <w:pPr>
        <w:numPr>
          <w:ilvl w:val="0"/>
          <w:numId w:val="16"/>
        </w:numPr>
        <w:jc w:val="both"/>
        <w:rPr>
          <w:rFonts w:ascii="Verdana" w:hAnsi="Verdana"/>
          <w:sz w:val="28"/>
          <w:szCs w:val="28"/>
        </w:rPr>
      </w:pPr>
      <w:r w:rsidRPr="0049476D">
        <w:rPr>
          <w:rFonts w:ascii="Verdana" w:hAnsi="Verdana"/>
          <w:sz w:val="28"/>
          <w:szCs w:val="28"/>
        </w:rPr>
        <w:lastRenderedPageBreak/>
        <w:t>Ce projet de rapport comprend au minimum les éléments suivants :</w:t>
      </w:r>
    </w:p>
    <w:p w:rsidR="009F10D0" w:rsidRPr="0049476D" w:rsidRDefault="009F10D0" w:rsidP="00267D19">
      <w:pPr>
        <w:jc w:val="both"/>
        <w:rPr>
          <w:rFonts w:ascii="Verdana" w:hAnsi="Verdana"/>
          <w:sz w:val="28"/>
          <w:szCs w:val="28"/>
        </w:rPr>
      </w:pPr>
    </w:p>
    <w:p w:rsidR="00FE593E" w:rsidRPr="0049476D" w:rsidRDefault="009F10D0" w:rsidP="00267D19">
      <w:pPr>
        <w:numPr>
          <w:ilvl w:val="0"/>
          <w:numId w:val="25"/>
        </w:numPr>
        <w:tabs>
          <w:tab w:val="clear" w:pos="720"/>
          <w:tab w:val="num" w:pos="1260"/>
        </w:tabs>
        <w:ind w:left="1260" w:hanging="540"/>
        <w:jc w:val="both"/>
        <w:rPr>
          <w:rFonts w:ascii="Verdana" w:hAnsi="Verdana"/>
          <w:sz w:val="28"/>
          <w:szCs w:val="28"/>
        </w:rPr>
      </w:pPr>
      <w:r w:rsidRPr="0049476D">
        <w:rPr>
          <w:rFonts w:ascii="Verdana" w:hAnsi="Verdana"/>
          <w:sz w:val="28"/>
          <w:szCs w:val="28"/>
        </w:rPr>
        <w:t>l’identification complète des intervenants ;</w:t>
      </w:r>
    </w:p>
    <w:p w:rsidR="00FE593E" w:rsidRPr="0049476D" w:rsidRDefault="00FE593E" w:rsidP="00267D19">
      <w:pPr>
        <w:ind w:left="720"/>
        <w:jc w:val="both"/>
        <w:rPr>
          <w:rFonts w:ascii="Verdana" w:hAnsi="Verdana"/>
          <w:sz w:val="28"/>
          <w:szCs w:val="28"/>
        </w:rPr>
      </w:pPr>
    </w:p>
    <w:p w:rsidR="00FE593E" w:rsidRPr="0049476D" w:rsidRDefault="009F10D0" w:rsidP="00267D19">
      <w:pPr>
        <w:numPr>
          <w:ilvl w:val="0"/>
          <w:numId w:val="25"/>
        </w:numPr>
        <w:tabs>
          <w:tab w:val="clear" w:pos="720"/>
          <w:tab w:val="num" w:pos="1260"/>
        </w:tabs>
        <w:ind w:left="1260" w:hanging="540"/>
        <w:jc w:val="both"/>
        <w:rPr>
          <w:rFonts w:ascii="Verdana" w:hAnsi="Verdana"/>
          <w:sz w:val="28"/>
          <w:szCs w:val="28"/>
        </w:rPr>
      </w:pPr>
      <w:r w:rsidRPr="0049476D">
        <w:rPr>
          <w:rFonts w:ascii="Verdana" w:hAnsi="Verdana"/>
          <w:sz w:val="28"/>
          <w:szCs w:val="28"/>
        </w:rPr>
        <w:t>la description des opérations financières suspectes et le total du montant supposé blanchi;</w:t>
      </w:r>
    </w:p>
    <w:p w:rsidR="00FE593E" w:rsidRPr="0049476D" w:rsidRDefault="00FE593E" w:rsidP="00267D19">
      <w:pPr>
        <w:jc w:val="both"/>
        <w:rPr>
          <w:rFonts w:ascii="Verdana" w:hAnsi="Verdana"/>
          <w:sz w:val="28"/>
          <w:szCs w:val="28"/>
        </w:rPr>
      </w:pPr>
    </w:p>
    <w:p w:rsidR="00FE593E" w:rsidRPr="0049476D" w:rsidRDefault="00CD69F1" w:rsidP="00267D19">
      <w:pPr>
        <w:numPr>
          <w:ilvl w:val="0"/>
          <w:numId w:val="25"/>
        </w:numPr>
        <w:tabs>
          <w:tab w:val="clear" w:pos="720"/>
          <w:tab w:val="num" w:pos="1260"/>
        </w:tabs>
        <w:ind w:left="1260" w:hanging="540"/>
        <w:jc w:val="both"/>
        <w:rPr>
          <w:rFonts w:ascii="Verdana" w:hAnsi="Verdana"/>
          <w:sz w:val="28"/>
          <w:szCs w:val="28"/>
        </w:rPr>
      </w:pPr>
      <w:r w:rsidRPr="0049476D">
        <w:rPr>
          <w:rFonts w:ascii="Verdana" w:hAnsi="Verdana"/>
          <w:sz w:val="28"/>
          <w:szCs w:val="28"/>
        </w:rPr>
        <w:t>les indices de blanchiment englobant les renseignements policiers ou administratifs ;</w:t>
      </w:r>
    </w:p>
    <w:p w:rsidR="000527FE" w:rsidRPr="0049476D" w:rsidRDefault="000527FE" w:rsidP="00267D19">
      <w:pPr>
        <w:jc w:val="both"/>
        <w:rPr>
          <w:rFonts w:ascii="Verdana" w:hAnsi="Verdana"/>
          <w:sz w:val="28"/>
          <w:szCs w:val="28"/>
        </w:rPr>
      </w:pPr>
    </w:p>
    <w:p w:rsidR="009F10D0" w:rsidRPr="0049476D" w:rsidRDefault="00CD69F1" w:rsidP="00267D19">
      <w:pPr>
        <w:numPr>
          <w:ilvl w:val="0"/>
          <w:numId w:val="25"/>
        </w:numPr>
        <w:tabs>
          <w:tab w:val="clear" w:pos="720"/>
          <w:tab w:val="num" w:pos="1260"/>
        </w:tabs>
        <w:ind w:left="1260" w:hanging="540"/>
        <w:jc w:val="both"/>
        <w:rPr>
          <w:rFonts w:ascii="Verdana" w:hAnsi="Verdana"/>
          <w:sz w:val="28"/>
          <w:szCs w:val="28"/>
        </w:rPr>
      </w:pPr>
      <w:r w:rsidRPr="0049476D">
        <w:rPr>
          <w:rFonts w:ascii="Verdana" w:hAnsi="Verdana"/>
          <w:sz w:val="28"/>
          <w:szCs w:val="28"/>
        </w:rPr>
        <w:t xml:space="preserve">une première conclusion quant à la forme de criminalité visée (ex. </w:t>
      </w:r>
      <w:r w:rsidR="00FA2439" w:rsidRPr="0049476D">
        <w:rPr>
          <w:rFonts w:ascii="Verdana" w:hAnsi="Verdana"/>
          <w:sz w:val="28"/>
          <w:szCs w:val="28"/>
        </w:rPr>
        <w:t xml:space="preserve">Indiquer s’il s’agit d’un </w:t>
      </w:r>
      <w:r w:rsidRPr="0049476D">
        <w:rPr>
          <w:rFonts w:ascii="Verdana" w:hAnsi="Verdana"/>
          <w:sz w:val="28"/>
          <w:szCs w:val="28"/>
        </w:rPr>
        <w:t>acte constitutif de blanchiment de capitaux).</w:t>
      </w:r>
    </w:p>
    <w:p w:rsidR="002E2D9F" w:rsidRPr="0049476D" w:rsidRDefault="002E2D9F" w:rsidP="00267D19">
      <w:pPr>
        <w:ind w:left="360"/>
        <w:jc w:val="both"/>
        <w:rPr>
          <w:rFonts w:ascii="Verdana" w:hAnsi="Verdana"/>
          <w:sz w:val="28"/>
          <w:szCs w:val="28"/>
        </w:rPr>
      </w:pPr>
    </w:p>
    <w:p w:rsidR="00CD69F1" w:rsidRPr="0049476D" w:rsidRDefault="00CD69F1" w:rsidP="00267D19">
      <w:pPr>
        <w:numPr>
          <w:ilvl w:val="0"/>
          <w:numId w:val="16"/>
        </w:numPr>
        <w:jc w:val="both"/>
        <w:rPr>
          <w:rFonts w:ascii="Verdana" w:hAnsi="Verdana"/>
          <w:sz w:val="28"/>
          <w:szCs w:val="28"/>
        </w:rPr>
      </w:pPr>
      <w:r w:rsidRPr="0049476D">
        <w:rPr>
          <w:rFonts w:ascii="Verdana" w:hAnsi="Verdana"/>
          <w:sz w:val="28"/>
          <w:szCs w:val="28"/>
        </w:rPr>
        <w:t>Sur bas</w:t>
      </w:r>
      <w:r w:rsidR="00FA2439" w:rsidRPr="0049476D">
        <w:rPr>
          <w:rFonts w:ascii="Verdana" w:hAnsi="Verdana"/>
          <w:sz w:val="28"/>
          <w:szCs w:val="28"/>
        </w:rPr>
        <w:t>e</w:t>
      </w:r>
      <w:r w:rsidRPr="0049476D">
        <w:rPr>
          <w:rFonts w:ascii="Verdana" w:hAnsi="Verdana"/>
          <w:sz w:val="28"/>
          <w:szCs w:val="28"/>
        </w:rPr>
        <w:t xml:space="preserve"> </w:t>
      </w:r>
      <w:r w:rsidR="00FE593E" w:rsidRPr="0049476D">
        <w:rPr>
          <w:rFonts w:ascii="Verdana" w:hAnsi="Verdana"/>
          <w:sz w:val="28"/>
          <w:szCs w:val="28"/>
        </w:rPr>
        <w:t>de ce projet de rapport</w:t>
      </w:r>
      <w:r w:rsidRPr="0049476D">
        <w:rPr>
          <w:rFonts w:ascii="Verdana" w:hAnsi="Verdana"/>
          <w:sz w:val="28"/>
          <w:szCs w:val="28"/>
        </w:rPr>
        <w:t>,</w:t>
      </w:r>
      <w:r w:rsidR="00FE593E" w:rsidRPr="0049476D">
        <w:rPr>
          <w:rFonts w:ascii="Verdana" w:hAnsi="Verdana"/>
          <w:sz w:val="28"/>
          <w:szCs w:val="28"/>
        </w:rPr>
        <w:t xml:space="preserve"> le Secrétaire</w:t>
      </w:r>
      <w:r w:rsidRPr="0049476D">
        <w:rPr>
          <w:rFonts w:ascii="Verdana" w:hAnsi="Verdana"/>
          <w:sz w:val="28"/>
          <w:szCs w:val="28"/>
        </w:rPr>
        <w:t xml:space="preserve"> Exécutif décidera :</w:t>
      </w:r>
    </w:p>
    <w:p w:rsidR="00CD69F1" w:rsidRPr="0049476D" w:rsidRDefault="00CD69F1" w:rsidP="00267D19">
      <w:pPr>
        <w:ind w:left="360"/>
        <w:jc w:val="both"/>
        <w:rPr>
          <w:rFonts w:ascii="Verdana" w:hAnsi="Verdana"/>
          <w:sz w:val="28"/>
          <w:szCs w:val="28"/>
        </w:rPr>
      </w:pPr>
    </w:p>
    <w:p w:rsidR="00FE593E" w:rsidRPr="0049476D" w:rsidRDefault="00CD69F1" w:rsidP="00267D19">
      <w:pPr>
        <w:numPr>
          <w:ilvl w:val="0"/>
          <w:numId w:val="27"/>
        </w:numPr>
        <w:tabs>
          <w:tab w:val="clear" w:pos="720"/>
          <w:tab w:val="num" w:pos="1080"/>
        </w:tabs>
        <w:ind w:left="1080"/>
        <w:jc w:val="both"/>
        <w:rPr>
          <w:rFonts w:ascii="Verdana" w:hAnsi="Verdana"/>
          <w:sz w:val="28"/>
          <w:szCs w:val="28"/>
        </w:rPr>
      </w:pPr>
      <w:r w:rsidRPr="0049476D">
        <w:rPr>
          <w:rFonts w:ascii="Verdana" w:hAnsi="Verdana"/>
          <w:sz w:val="28"/>
          <w:szCs w:val="28"/>
        </w:rPr>
        <w:t xml:space="preserve">soit de demander des </w:t>
      </w:r>
      <w:r w:rsidRPr="0049476D">
        <w:rPr>
          <w:rFonts w:ascii="Verdana" w:hAnsi="Verdana"/>
          <w:sz w:val="28"/>
          <w:szCs w:val="28"/>
          <w:u w:val="single"/>
        </w:rPr>
        <w:t>informations complémentaires</w:t>
      </w:r>
      <w:r w:rsidRPr="0049476D">
        <w:rPr>
          <w:rFonts w:ascii="Verdana" w:hAnsi="Verdana"/>
          <w:sz w:val="28"/>
          <w:szCs w:val="28"/>
        </w:rPr>
        <w:t xml:space="preserve"> pour enrichir le dossier ;</w:t>
      </w:r>
    </w:p>
    <w:p w:rsidR="00FE593E" w:rsidRPr="0049476D" w:rsidRDefault="00FE593E" w:rsidP="00267D19">
      <w:pPr>
        <w:tabs>
          <w:tab w:val="num" w:pos="1080"/>
        </w:tabs>
        <w:ind w:left="1080" w:hanging="360"/>
        <w:jc w:val="both"/>
        <w:rPr>
          <w:rFonts w:ascii="Verdana" w:hAnsi="Verdana"/>
          <w:sz w:val="28"/>
          <w:szCs w:val="28"/>
        </w:rPr>
      </w:pPr>
    </w:p>
    <w:p w:rsidR="00FE593E" w:rsidRPr="0049476D" w:rsidRDefault="00CD69F1" w:rsidP="00267D19">
      <w:pPr>
        <w:numPr>
          <w:ilvl w:val="0"/>
          <w:numId w:val="27"/>
        </w:numPr>
        <w:tabs>
          <w:tab w:val="clear" w:pos="720"/>
          <w:tab w:val="num" w:pos="1080"/>
        </w:tabs>
        <w:ind w:left="1080"/>
        <w:jc w:val="both"/>
        <w:rPr>
          <w:rFonts w:ascii="Verdana" w:hAnsi="Verdana"/>
          <w:sz w:val="28"/>
          <w:szCs w:val="28"/>
        </w:rPr>
      </w:pPr>
      <w:r w:rsidRPr="0049476D">
        <w:rPr>
          <w:rFonts w:ascii="Verdana" w:hAnsi="Verdana"/>
          <w:sz w:val="28"/>
          <w:szCs w:val="28"/>
        </w:rPr>
        <w:t xml:space="preserve">soit de </w:t>
      </w:r>
      <w:r w:rsidRPr="0049476D">
        <w:rPr>
          <w:rFonts w:ascii="Verdana" w:hAnsi="Verdana"/>
          <w:sz w:val="28"/>
          <w:szCs w:val="28"/>
          <w:u w:val="single"/>
        </w:rPr>
        <w:t>classer le dossier</w:t>
      </w:r>
      <w:r w:rsidRPr="0049476D">
        <w:rPr>
          <w:rFonts w:ascii="Verdana" w:hAnsi="Verdana"/>
          <w:sz w:val="28"/>
          <w:szCs w:val="28"/>
        </w:rPr>
        <w:t xml:space="preserve"> en raison du manque d’indices sérieux de blanchiment ou de financement du terrorisme ;</w:t>
      </w:r>
    </w:p>
    <w:p w:rsidR="00FE593E" w:rsidRPr="0049476D" w:rsidRDefault="00FE593E" w:rsidP="00267D19">
      <w:pPr>
        <w:tabs>
          <w:tab w:val="num" w:pos="1080"/>
        </w:tabs>
        <w:ind w:left="1080" w:hanging="360"/>
        <w:jc w:val="both"/>
        <w:rPr>
          <w:rFonts w:ascii="Verdana" w:hAnsi="Verdana"/>
          <w:sz w:val="28"/>
          <w:szCs w:val="28"/>
        </w:rPr>
      </w:pPr>
    </w:p>
    <w:p w:rsidR="00FA2439" w:rsidRPr="0049476D" w:rsidRDefault="00CD69F1" w:rsidP="00267D19">
      <w:pPr>
        <w:numPr>
          <w:ilvl w:val="0"/>
          <w:numId w:val="27"/>
        </w:numPr>
        <w:tabs>
          <w:tab w:val="clear" w:pos="720"/>
          <w:tab w:val="num" w:pos="1080"/>
        </w:tabs>
        <w:ind w:left="1080"/>
        <w:jc w:val="both"/>
        <w:rPr>
          <w:rFonts w:ascii="Verdana" w:hAnsi="Verdana"/>
          <w:sz w:val="28"/>
          <w:szCs w:val="28"/>
        </w:rPr>
      </w:pPr>
      <w:r w:rsidRPr="0049476D">
        <w:rPr>
          <w:rFonts w:ascii="Verdana" w:hAnsi="Verdana"/>
          <w:sz w:val="28"/>
          <w:szCs w:val="28"/>
        </w:rPr>
        <w:t xml:space="preserve">soit </w:t>
      </w:r>
      <w:r w:rsidRPr="0049476D">
        <w:rPr>
          <w:rFonts w:ascii="Verdana" w:hAnsi="Verdana"/>
          <w:sz w:val="28"/>
          <w:szCs w:val="28"/>
          <w:u w:val="single"/>
        </w:rPr>
        <w:t>de transmettre le dossier</w:t>
      </w:r>
      <w:r w:rsidRPr="0049476D">
        <w:rPr>
          <w:rFonts w:ascii="Verdana" w:hAnsi="Verdana"/>
          <w:sz w:val="28"/>
          <w:szCs w:val="28"/>
        </w:rPr>
        <w:t xml:space="preserve"> à l’</w:t>
      </w:r>
      <w:r w:rsidR="00D57715" w:rsidRPr="0049476D">
        <w:rPr>
          <w:rFonts w:ascii="Verdana" w:hAnsi="Verdana"/>
          <w:sz w:val="28"/>
          <w:szCs w:val="28"/>
        </w:rPr>
        <w:t>OMP.</w:t>
      </w:r>
      <w:r w:rsidR="00FA2439" w:rsidRPr="0049476D">
        <w:rPr>
          <w:rFonts w:ascii="Verdana" w:hAnsi="Verdana"/>
          <w:sz w:val="28"/>
          <w:szCs w:val="28"/>
        </w:rPr>
        <w:t xml:space="preserve"> C’est ce qui ressort de l’article 23, alinéa 1, de la loi précitée qui disposent ce qui suit : « </w:t>
      </w:r>
      <w:r w:rsidR="00FE593E" w:rsidRPr="0049476D">
        <w:rPr>
          <w:rFonts w:ascii="Verdana" w:hAnsi="Verdana"/>
          <w:b/>
          <w:i/>
          <w:sz w:val="28"/>
          <w:szCs w:val="28"/>
        </w:rPr>
        <w:t xml:space="preserve">Dès </w:t>
      </w:r>
      <w:r w:rsidR="00FA2439" w:rsidRPr="0049476D">
        <w:rPr>
          <w:rFonts w:ascii="Verdana" w:hAnsi="Verdana"/>
          <w:b/>
          <w:i/>
          <w:sz w:val="28"/>
          <w:szCs w:val="28"/>
        </w:rPr>
        <w:t xml:space="preserve">qu’apparaissent des indices sérieux de nature à constituer l’infraction de blanchiment, la CENAREF transmet un rapport sur les faits accompagné </w:t>
      </w:r>
      <w:r w:rsidR="00FA2439" w:rsidRPr="0049476D">
        <w:rPr>
          <w:rFonts w:ascii="Verdana" w:hAnsi="Verdana"/>
          <w:b/>
          <w:i/>
          <w:sz w:val="28"/>
          <w:szCs w:val="28"/>
          <w:u w:val="single"/>
        </w:rPr>
        <w:t>de son avis</w:t>
      </w:r>
      <w:r w:rsidR="00FA2439" w:rsidRPr="0049476D">
        <w:rPr>
          <w:rFonts w:ascii="Verdana" w:hAnsi="Verdana"/>
          <w:b/>
          <w:i/>
          <w:sz w:val="28"/>
          <w:szCs w:val="28"/>
        </w:rPr>
        <w:t>, au Ministère Public qui apprécie la suite à donner ».</w:t>
      </w:r>
    </w:p>
    <w:p w:rsidR="00FE593E" w:rsidRPr="0049476D" w:rsidRDefault="00FE593E" w:rsidP="00267D19">
      <w:pPr>
        <w:jc w:val="both"/>
        <w:rPr>
          <w:rFonts w:ascii="Verdana" w:hAnsi="Verdana"/>
          <w:sz w:val="28"/>
          <w:szCs w:val="28"/>
        </w:rPr>
      </w:pPr>
    </w:p>
    <w:p w:rsidR="00B67330" w:rsidRPr="0049476D" w:rsidRDefault="00B67330" w:rsidP="00267D19">
      <w:pPr>
        <w:numPr>
          <w:ilvl w:val="0"/>
          <w:numId w:val="16"/>
        </w:numPr>
        <w:tabs>
          <w:tab w:val="left" w:pos="1080"/>
        </w:tabs>
        <w:jc w:val="both"/>
        <w:rPr>
          <w:rFonts w:ascii="Verdana" w:hAnsi="Verdana"/>
          <w:sz w:val="28"/>
          <w:szCs w:val="28"/>
        </w:rPr>
      </w:pPr>
      <w:r w:rsidRPr="0049476D">
        <w:rPr>
          <w:rFonts w:ascii="Verdana" w:hAnsi="Verdana"/>
          <w:sz w:val="28"/>
          <w:szCs w:val="28"/>
        </w:rPr>
        <w:t xml:space="preserve">le rapport de la CENAREF transmis à l’OMP sera accompagné de toutes les pièces utiles, à </w:t>
      </w:r>
      <w:r w:rsidRPr="0049476D">
        <w:rPr>
          <w:rFonts w:ascii="Verdana" w:hAnsi="Verdana"/>
          <w:sz w:val="28"/>
          <w:szCs w:val="28"/>
          <w:u w:val="single"/>
        </w:rPr>
        <w:t>l’exception de la déclaration de soupçon</w:t>
      </w:r>
      <w:r w:rsidRPr="0049476D">
        <w:rPr>
          <w:rFonts w:ascii="Verdana" w:hAnsi="Verdana"/>
          <w:sz w:val="28"/>
          <w:szCs w:val="28"/>
        </w:rPr>
        <w:t xml:space="preserve"> (art. </w:t>
      </w:r>
      <w:r w:rsidR="002F49B3" w:rsidRPr="0049476D">
        <w:rPr>
          <w:rFonts w:ascii="Verdana" w:hAnsi="Verdana"/>
          <w:sz w:val="28"/>
          <w:szCs w:val="28"/>
        </w:rPr>
        <w:t>23, al.1).</w:t>
      </w:r>
      <w:r w:rsidR="00FE593E" w:rsidRPr="0049476D">
        <w:rPr>
          <w:rFonts w:ascii="Verdana" w:hAnsi="Verdana"/>
          <w:sz w:val="28"/>
          <w:szCs w:val="28"/>
        </w:rPr>
        <w:t xml:space="preserve"> </w:t>
      </w:r>
      <w:r w:rsidR="002F49B3" w:rsidRPr="0049476D">
        <w:rPr>
          <w:rFonts w:ascii="Verdana" w:hAnsi="Verdana"/>
          <w:sz w:val="28"/>
          <w:szCs w:val="28"/>
        </w:rPr>
        <w:t>Par ailleurs, dans le but de</w:t>
      </w:r>
      <w:r w:rsidRPr="0049476D">
        <w:rPr>
          <w:rFonts w:ascii="Verdana" w:hAnsi="Verdana"/>
          <w:sz w:val="28"/>
          <w:szCs w:val="28"/>
        </w:rPr>
        <w:t xml:space="preserve"> préserver leurs identités, la loi interdit formellement que le rapport de la CENAREF adressé à l’OMP contienne </w:t>
      </w:r>
      <w:r w:rsidRPr="0049476D">
        <w:rPr>
          <w:rFonts w:ascii="Verdana" w:hAnsi="Verdana"/>
          <w:sz w:val="28"/>
          <w:szCs w:val="28"/>
          <w:u w:val="single"/>
        </w:rPr>
        <w:t>le nom de l’auteur de la déclaration de soupçon</w:t>
      </w:r>
      <w:r w:rsidRPr="0049476D">
        <w:rPr>
          <w:rFonts w:ascii="Verdana" w:hAnsi="Verdana"/>
          <w:sz w:val="28"/>
          <w:szCs w:val="28"/>
        </w:rPr>
        <w:t xml:space="preserve"> </w:t>
      </w:r>
      <w:r w:rsidR="002F49B3" w:rsidRPr="0049476D">
        <w:rPr>
          <w:rFonts w:ascii="Verdana" w:hAnsi="Verdana"/>
          <w:sz w:val="28"/>
          <w:szCs w:val="28"/>
        </w:rPr>
        <w:t>et</w:t>
      </w:r>
      <w:r w:rsidRPr="0049476D">
        <w:rPr>
          <w:rFonts w:ascii="Verdana" w:hAnsi="Verdana"/>
          <w:sz w:val="28"/>
          <w:szCs w:val="28"/>
        </w:rPr>
        <w:t xml:space="preserve"> celui de </w:t>
      </w:r>
      <w:r w:rsidRPr="0049476D">
        <w:rPr>
          <w:rFonts w:ascii="Verdana" w:hAnsi="Verdana"/>
          <w:sz w:val="28"/>
          <w:szCs w:val="28"/>
          <w:u w:val="single"/>
        </w:rPr>
        <w:t xml:space="preserve">l’Expert en charge du dossier </w:t>
      </w:r>
      <w:r w:rsidRPr="0049476D">
        <w:rPr>
          <w:rFonts w:ascii="Verdana" w:hAnsi="Verdana"/>
          <w:sz w:val="28"/>
          <w:szCs w:val="28"/>
        </w:rPr>
        <w:t>(art. 23, al.2).</w:t>
      </w:r>
    </w:p>
    <w:p w:rsidR="00B67330" w:rsidRPr="0049476D" w:rsidRDefault="00B67330" w:rsidP="00267D19">
      <w:pPr>
        <w:tabs>
          <w:tab w:val="left" w:pos="1080"/>
        </w:tabs>
        <w:ind w:left="360"/>
        <w:jc w:val="both"/>
        <w:rPr>
          <w:rFonts w:ascii="Verdana" w:hAnsi="Verdana"/>
          <w:sz w:val="28"/>
          <w:szCs w:val="28"/>
        </w:rPr>
      </w:pPr>
    </w:p>
    <w:p w:rsidR="00CD69F1" w:rsidRPr="0049476D" w:rsidRDefault="002F49B3" w:rsidP="00267D19">
      <w:pPr>
        <w:numPr>
          <w:ilvl w:val="0"/>
          <w:numId w:val="16"/>
        </w:numPr>
        <w:tabs>
          <w:tab w:val="left" w:pos="1080"/>
        </w:tabs>
        <w:jc w:val="both"/>
        <w:rPr>
          <w:rFonts w:ascii="Verdana" w:hAnsi="Verdana"/>
          <w:sz w:val="28"/>
          <w:szCs w:val="28"/>
        </w:rPr>
      </w:pPr>
      <w:r w:rsidRPr="0049476D">
        <w:rPr>
          <w:rFonts w:ascii="Verdana" w:hAnsi="Verdana"/>
          <w:sz w:val="28"/>
          <w:szCs w:val="28"/>
        </w:rPr>
        <w:t>Enfin, il convient de noter qu’u</w:t>
      </w:r>
      <w:r w:rsidR="00CD69F1" w:rsidRPr="0049476D">
        <w:rPr>
          <w:rFonts w:ascii="Verdana" w:hAnsi="Verdana"/>
          <w:sz w:val="28"/>
          <w:szCs w:val="28"/>
        </w:rPr>
        <w:t>n dossier « </w:t>
      </w:r>
      <w:r w:rsidR="00CD69F1" w:rsidRPr="0049476D">
        <w:rPr>
          <w:rFonts w:ascii="Verdana" w:hAnsi="Verdana"/>
          <w:i/>
          <w:sz w:val="28"/>
          <w:szCs w:val="28"/>
        </w:rPr>
        <w:t>classé »</w:t>
      </w:r>
      <w:r w:rsidR="00FE593E" w:rsidRPr="0049476D">
        <w:rPr>
          <w:rFonts w:ascii="Verdana" w:hAnsi="Verdana"/>
          <w:sz w:val="28"/>
          <w:szCs w:val="28"/>
        </w:rPr>
        <w:t xml:space="preserve"> peut toujours être rouvert</w:t>
      </w:r>
      <w:r w:rsidR="00CD69F1" w:rsidRPr="0049476D">
        <w:rPr>
          <w:rFonts w:ascii="Verdana" w:hAnsi="Verdana"/>
          <w:sz w:val="28"/>
          <w:szCs w:val="28"/>
        </w:rPr>
        <w:t xml:space="preserve"> même plusieurs années après la décision de classement, </w:t>
      </w:r>
      <w:r w:rsidR="00D57715" w:rsidRPr="0049476D">
        <w:rPr>
          <w:rFonts w:ascii="Verdana" w:hAnsi="Verdana"/>
          <w:sz w:val="28"/>
          <w:szCs w:val="28"/>
        </w:rPr>
        <w:t>s’il s’avère que des nouvelles informations permettent de disposer d</w:t>
      </w:r>
      <w:r w:rsidRPr="0049476D">
        <w:rPr>
          <w:rFonts w:ascii="Verdana" w:hAnsi="Verdana"/>
          <w:sz w:val="28"/>
          <w:szCs w:val="28"/>
        </w:rPr>
        <w:t>es indices sérieux permettant la</w:t>
      </w:r>
      <w:r w:rsidR="00D57715" w:rsidRPr="0049476D">
        <w:rPr>
          <w:rFonts w:ascii="Verdana" w:hAnsi="Verdana"/>
          <w:sz w:val="28"/>
          <w:szCs w:val="28"/>
        </w:rPr>
        <w:t xml:space="preserve"> transmission du dossier à l’OMP. Ainsi, </w:t>
      </w:r>
      <w:r w:rsidR="00FE593E" w:rsidRPr="0049476D">
        <w:rPr>
          <w:rFonts w:ascii="Verdana" w:hAnsi="Verdana"/>
          <w:sz w:val="28"/>
          <w:szCs w:val="28"/>
        </w:rPr>
        <w:t xml:space="preserve">le </w:t>
      </w:r>
      <w:r w:rsidR="00D57715" w:rsidRPr="0049476D">
        <w:rPr>
          <w:rFonts w:ascii="Verdana" w:hAnsi="Verdana"/>
          <w:sz w:val="28"/>
          <w:szCs w:val="28"/>
        </w:rPr>
        <w:t xml:space="preserve">classement </w:t>
      </w:r>
      <w:r w:rsidR="00FE593E" w:rsidRPr="0049476D">
        <w:rPr>
          <w:rFonts w:ascii="Verdana" w:hAnsi="Verdana"/>
          <w:sz w:val="28"/>
          <w:szCs w:val="28"/>
        </w:rPr>
        <w:t xml:space="preserve">d’un dossier à la CENAREF </w:t>
      </w:r>
      <w:r w:rsidR="00D57715" w:rsidRPr="0049476D">
        <w:rPr>
          <w:rFonts w:ascii="Verdana" w:hAnsi="Verdana"/>
          <w:sz w:val="28"/>
          <w:szCs w:val="28"/>
        </w:rPr>
        <w:t xml:space="preserve">est toujours </w:t>
      </w:r>
      <w:r w:rsidR="00D57715" w:rsidRPr="0049476D">
        <w:rPr>
          <w:rFonts w:ascii="Verdana" w:hAnsi="Verdana"/>
          <w:b/>
          <w:i/>
          <w:sz w:val="28"/>
          <w:szCs w:val="28"/>
        </w:rPr>
        <w:t>temporaire</w:t>
      </w:r>
      <w:r w:rsidR="00D57715" w:rsidRPr="0049476D">
        <w:rPr>
          <w:rFonts w:ascii="Verdana" w:hAnsi="Verdana"/>
          <w:sz w:val="28"/>
          <w:szCs w:val="28"/>
        </w:rPr>
        <w:t xml:space="preserve"> et jamais définitif.</w:t>
      </w:r>
    </w:p>
    <w:p w:rsidR="00FA2439" w:rsidRPr="0049476D" w:rsidRDefault="00FA2439" w:rsidP="00267D19">
      <w:pPr>
        <w:ind w:left="360"/>
        <w:jc w:val="both"/>
        <w:rPr>
          <w:rFonts w:ascii="Verdana" w:hAnsi="Verdana"/>
          <w:sz w:val="28"/>
          <w:szCs w:val="28"/>
        </w:rPr>
      </w:pPr>
    </w:p>
    <w:p w:rsidR="00D57715" w:rsidRPr="0049476D" w:rsidRDefault="00D57715" w:rsidP="00267D19">
      <w:pPr>
        <w:jc w:val="both"/>
        <w:rPr>
          <w:rFonts w:ascii="Verdana" w:hAnsi="Verdana"/>
          <w:sz w:val="28"/>
          <w:szCs w:val="28"/>
        </w:rPr>
      </w:pPr>
    </w:p>
    <w:p w:rsidR="00D57715" w:rsidRPr="0049476D" w:rsidRDefault="00D57715"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2F49B3" w:rsidRPr="0049476D" w:rsidRDefault="002F49B3" w:rsidP="00267D19">
      <w:pPr>
        <w:jc w:val="both"/>
        <w:rPr>
          <w:rFonts w:ascii="Verdana" w:hAnsi="Verdana"/>
          <w:sz w:val="28"/>
          <w:szCs w:val="28"/>
        </w:rPr>
      </w:pPr>
    </w:p>
    <w:p w:rsidR="000527FE" w:rsidRPr="0049476D" w:rsidRDefault="000527FE" w:rsidP="00267D19">
      <w:pPr>
        <w:pStyle w:val="NormalWeb"/>
        <w:jc w:val="center"/>
        <w:rPr>
          <w:rFonts w:ascii="Verdana" w:hAnsi="Verdana"/>
          <w:b/>
          <w:sz w:val="28"/>
          <w:szCs w:val="28"/>
          <w:u w:val="single"/>
        </w:rPr>
      </w:pPr>
    </w:p>
    <w:p w:rsidR="000527FE" w:rsidRPr="0049476D" w:rsidRDefault="000527FE" w:rsidP="00267D19">
      <w:pPr>
        <w:pStyle w:val="NormalWeb"/>
        <w:jc w:val="center"/>
        <w:rPr>
          <w:rFonts w:ascii="Verdana" w:hAnsi="Verdana"/>
          <w:b/>
          <w:sz w:val="28"/>
          <w:szCs w:val="28"/>
          <w:u w:val="single"/>
        </w:rPr>
      </w:pPr>
    </w:p>
    <w:p w:rsidR="000527FE" w:rsidRPr="0049476D" w:rsidRDefault="000527FE" w:rsidP="00267D19">
      <w:pPr>
        <w:pStyle w:val="NormalWeb"/>
        <w:jc w:val="center"/>
        <w:rPr>
          <w:rFonts w:ascii="Verdana" w:hAnsi="Verdana"/>
          <w:b/>
          <w:sz w:val="28"/>
          <w:szCs w:val="28"/>
          <w:u w:val="single"/>
        </w:rPr>
      </w:pPr>
    </w:p>
    <w:p w:rsidR="006A038B" w:rsidRDefault="006A038B" w:rsidP="00267D19">
      <w:pPr>
        <w:pStyle w:val="NormalWeb"/>
        <w:jc w:val="center"/>
        <w:rPr>
          <w:rFonts w:ascii="Verdana" w:hAnsi="Verdana"/>
          <w:b/>
          <w:sz w:val="28"/>
          <w:szCs w:val="28"/>
          <w:u w:val="single"/>
        </w:rPr>
      </w:pPr>
    </w:p>
    <w:p w:rsidR="006A038B" w:rsidRDefault="006A038B" w:rsidP="00267D19">
      <w:pPr>
        <w:pStyle w:val="NormalWeb"/>
        <w:jc w:val="center"/>
        <w:rPr>
          <w:rFonts w:ascii="Verdana" w:hAnsi="Verdana"/>
          <w:b/>
          <w:sz w:val="28"/>
          <w:szCs w:val="28"/>
          <w:u w:val="single"/>
        </w:rPr>
      </w:pPr>
    </w:p>
    <w:p w:rsidR="006A038B" w:rsidRDefault="006A038B" w:rsidP="00267D19">
      <w:pPr>
        <w:pStyle w:val="NormalWeb"/>
        <w:jc w:val="center"/>
        <w:rPr>
          <w:rFonts w:ascii="Verdana" w:hAnsi="Verdana"/>
          <w:b/>
          <w:sz w:val="28"/>
          <w:szCs w:val="28"/>
          <w:u w:val="single"/>
        </w:rPr>
      </w:pPr>
    </w:p>
    <w:p w:rsidR="006A038B" w:rsidRDefault="006A038B" w:rsidP="00267D19">
      <w:pPr>
        <w:pStyle w:val="NormalWeb"/>
        <w:jc w:val="center"/>
        <w:rPr>
          <w:rFonts w:ascii="Verdana" w:hAnsi="Verdana"/>
          <w:b/>
          <w:sz w:val="28"/>
          <w:szCs w:val="28"/>
          <w:u w:val="single"/>
        </w:rPr>
      </w:pPr>
    </w:p>
    <w:p w:rsidR="00D57715" w:rsidRPr="0049476D" w:rsidRDefault="00D57715" w:rsidP="00267D19">
      <w:pPr>
        <w:pStyle w:val="NormalWeb"/>
        <w:jc w:val="center"/>
        <w:rPr>
          <w:rFonts w:ascii="Verdana" w:hAnsi="Verdana"/>
          <w:b/>
          <w:sz w:val="28"/>
          <w:szCs w:val="28"/>
          <w:u w:val="single"/>
        </w:rPr>
      </w:pPr>
      <w:r w:rsidRPr="0049476D">
        <w:rPr>
          <w:rFonts w:ascii="Verdana" w:hAnsi="Verdana"/>
          <w:b/>
          <w:sz w:val="28"/>
          <w:szCs w:val="28"/>
          <w:u w:val="single"/>
        </w:rPr>
        <w:lastRenderedPageBreak/>
        <w:t>CONCLUSION</w:t>
      </w:r>
    </w:p>
    <w:p w:rsidR="00D57715" w:rsidRPr="0049476D" w:rsidRDefault="00957BCE" w:rsidP="00267D19">
      <w:pPr>
        <w:jc w:val="both"/>
        <w:rPr>
          <w:rFonts w:ascii="Verdana" w:hAnsi="Verdana"/>
          <w:sz w:val="28"/>
          <w:szCs w:val="28"/>
        </w:rPr>
      </w:pPr>
      <w:r w:rsidRPr="0049476D">
        <w:rPr>
          <w:rFonts w:ascii="Verdana" w:hAnsi="Verdana"/>
          <w:sz w:val="28"/>
          <w:szCs w:val="28"/>
        </w:rPr>
        <w:t>Au regard de ce qui précède, i</w:t>
      </w:r>
      <w:r w:rsidR="006123DE" w:rsidRPr="0049476D">
        <w:rPr>
          <w:rFonts w:ascii="Verdana" w:hAnsi="Verdana"/>
          <w:sz w:val="28"/>
          <w:szCs w:val="28"/>
        </w:rPr>
        <w:t xml:space="preserve">l apparaît clairement que l’efficacité du système </w:t>
      </w:r>
      <w:proofErr w:type="spellStart"/>
      <w:r w:rsidR="006123DE" w:rsidRPr="0049476D">
        <w:rPr>
          <w:rFonts w:ascii="Verdana" w:hAnsi="Verdana"/>
          <w:sz w:val="28"/>
          <w:szCs w:val="28"/>
        </w:rPr>
        <w:t>antiblanchiment</w:t>
      </w:r>
      <w:proofErr w:type="spellEnd"/>
      <w:r w:rsidR="006123DE" w:rsidRPr="0049476D">
        <w:rPr>
          <w:rFonts w:ascii="Verdana" w:hAnsi="Verdana"/>
          <w:sz w:val="28"/>
          <w:szCs w:val="28"/>
        </w:rPr>
        <w:t xml:space="preserve"> mis en place en RDC repose, en majeure partie, sur la relation de confiance </w:t>
      </w:r>
      <w:r w:rsidRPr="0049476D">
        <w:rPr>
          <w:rFonts w:ascii="Verdana" w:hAnsi="Verdana"/>
          <w:sz w:val="28"/>
          <w:szCs w:val="28"/>
        </w:rPr>
        <w:t xml:space="preserve">qui doit régner </w:t>
      </w:r>
      <w:r w:rsidR="006123DE" w:rsidRPr="0049476D">
        <w:rPr>
          <w:rFonts w:ascii="Verdana" w:hAnsi="Verdana"/>
          <w:sz w:val="28"/>
          <w:szCs w:val="28"/>
        </w:rPr>
        <w:t>entre la CENAREF et les professionnels assujettis. Cette relation a été rendue possible grâce au</w:t>
      </w:r>
      <w:r w:rsidR="002F49B3" w:rsidRPr="0049476D">
        <w:rPr>
          <w:rFonts w:ascii="Verdana" w:hAnsi="Verdana"/>
          <w:sz w:val="28"/>
          <w:szCs w:val="28"/>
        </w:rPr>
        <w:t xml:space="preserve"> statut légal de cette autorité, </w:t>
      </w:r>
      <w:r w:rsidR="006123DE" w:rsidRPr="0049476D">
        <w:rPr>
          <w:rFonts w:ascii="Verdana" w:hAnsi="Verdana"/>
          <w:sz w:val="28"/>
          <w:szCs w:val="28"/>
        </w:rPr>
        <w:t>qui garantit son indépendance, son autonomie et sa confi</w:t>
      </w:r>
      <w:r w:rsidRPr="0049476D">
        <w:rPr>
          <w:rFonts w:ascii="Verdana" w:hAnsi="Verdana"/>
          <w:sz w:val="28"/>
          <w:szCs w:val="28"/>
        </w:rPr>
        <w:t>dentialité. Dans le cadre de sa</w:t>
      </w:r>
      <w:r w:rsidR="006123DE" w:rsidRPr="0049476D">
        <w:rPr>
          <w:rFonts w:ascii="Verdana" w:hAnsi="Verdana"/>
          <w:sz w:val="28"/>
          <w:szCs w:val="28"/>
        </w:rPr>
        <w:t xml:space="preserve"> mission et dans les limites fixées par la loi, la CENAREF est appelée à instaurer des contacts étroits avec l’ense</w:t>
      </w:r>
      <w:r w:rsidRPr="0049476D">
        <w:rPr>
          <w:rFonts w:ascii="Verdana" w:hAnsi="Verdana"/>
          <w:sz w:val="28"/>
          <w:szCs w:val="28"/>
        </w:rPr>
        <w:t>mble des intervenants concernés par la loi portant lutte con</w:t>
      </w:r>
      <w:r w:rsidR="000527FE" w:rsidRPr="0049476D">
        <w:rPr>
          <w:rFonts w:ascii="Verdana" w:hAnsi="Verdana"/>
          <w:sz w:val="28"/>
          <w:szCs w:val="28"/>
        </w:rPr>
        <w:t xml:space="preserve">tre le blanchiment des capitaux </w:t>
      </w:r>
      <w:r w:rsidRPr="0049476D">
        <w:rPr>
          <w:rFonts w:ascii="Verdana" w:hAnsi="Verdana"/>
          <w:sz w:val="28"/>
          <w:szCs w:val="28"/>
        </w:rPr>
        <w:t>(les Professionnels Assujettis, l’OMP, la BCC, les Cellules sœurs à l’Etranger, etc.)</w:t>
      </w:r>
    </w:p>
    <w:p w:rsidR="006123DE" w:rsidRPr="0049476D" w:rsidRDefault="006123DE" w:rsidP="00267D19">
      <w:pPr>
        <w:jc w:val="both"/>
        <w:rPr>
          <w:rFonts w:ascii="Verdana" w:hAnsi="Verdana"/>
          <w:sz w:val="28"/>
          <w:szCs w:val="28"/>
        </w:rPr>
      </w:pPr>
    </w:p>
    <w:p w:rsidR="00CD69F1" w:rsidRPr="0049476D" w:rsidRDefault="006E4C77" w:rsidP="00267D19">
      <w:pPr>
        <w:jc w:val="both"/>
        <w:rPr>
          <w:rFonts w:ascii="Verdana" w:hAnsi="Verdana"/>
          <w:sz w:val="28"/>
          <w:szCs w:val="28"/>
        </w:rPr>
      </w:pPr>
      <w:r w:rsidRPr="0049476D">
        <w:rPr>
          <w:rFonts w:ascii="Verdana" w:hAnsi="Verdana"/>
          <w:sz w:val="28"/>
          <w:szCs w:val="28"/>
        </w:rPr>
        <w:t xml:space="preserve">Comme nous l’avons dit </w:t>
      </w:r>
      <w:r w:rsidR="00957BCE" w:rsidRPr="0049476D">
        <w:rPr>
          <w:rFonts w:ascii="Verdana" w:hAnsi="Verdana"/>
          <w:sz w:val="28"/>
          <w:szCs w:val="28"/>
        </w:rPr>
        <w:t>plus haut</w:t>
      </w:r>
      <w:r w:rsidRPr="0049476D">
        <w:rPr>
          <w:rFonts w:ascii="Verdana" w:hAnsi="Verdana"/>
          <w:sz w:val="28"/>
          <w:szCs w:val="28"/>
        </w:rPr>
        <w:t>, l</w:t>
      </w:r>
      <w:r w:rsidR="00D57715" w:rsidRPr="0049476D">
        <w:rPr>
          <w:rFonts w:ascii="Verdana" w:hAnsi="Verdana"/>
          <w:sz w:val="28"/>
          <w:szCs w:val="28"/>
        </w:rPr>
        <w:t>a CENAREF est principalement chargée de recevoir des organismes et personnes énumérés par la loi</w:t>
      </w:r>
      <w:r w:rsidRPr="0049476D">
        <w:rPr>
          <w:rFonts w:ascii="Verdana" w:hAnsi="Verdana"/>
          <w:sz w:val="28"/>
          <w:szCs w:val="28"/>
        </w:rPr>
        <w:t>,</w:t>
      </w:r>
      <w:r w:rsidR="00D57715" w:rsidRPr="0049476D">
        <w:rPr>
          <w:rFonts w:ascii="Verdana" w:hAnsi="Verdana"/>
          <w:sz w:val="28"/>
          <w:szCs w:val="28"/>
        </w:rPr>
        <w:t xml:space="preserve"> toutes les déclarations de transactions suspectes liées au blanchiment des capitaux. Elle procède ensuite à l’analyse de </w:t>
      </w:r>
      <w:r w:rsidR="00957BCE" w:rsidRPr="0049476D">
        <w:rPr>
          <w:rFonts w:ascii="Verdana" w:hAnsi="Verdana"/>
          <w:sz w:val="28"/>
          <w:szCs w:val="28"/>
        </w:rPr>
        <w:t xml:space="preserve">leurs </w:t>
      </w:r>
      <w:r w:rsidR="00D57715" w:rsidRPr="0049476D">
        <w:rPr>
          <w:rFonts w:ascii="Verdana" w:hAnsi="Verdana"/>
          <w:sz w:val="28"/>
          <w:szCs w:val="28"/>
        </w:rPr>
        <w:t xml:space="preserve">déclarations par le recoupement (vérification) de diverses informations qu’elle est susceptible d’obtenir. </w:t>
      </w:r>
      <w:r w:rsidR="00D57715" w:rsidRPr="0049476D">
        <w:rPr>
          <w:rFonts w:ascii="Verdana" w:hAnsi="Verdana"/>
          <w:b/>
          <w:i/>
          <w:sz w:val="28"/>
          <w:szCs w:val="28"/>
        </w:rPr>
        <w:t>C</w:t>
      </w:r>
      <w:r w:rsidRPr="0049476D">
        <w:rPr>
          <w:rFonts w:ascii="Verdana" w:hAnsi="Verdana"/>
          <w:b/>
          <w:i/>
          <w:sz w:val="28"/>
          <w:szCs w:val="28"/>
        </w:rPr>
        <w:t xml:space="preserve">e traitement (ou </w:t>
      </w:r>
      <w:r w:rsidR="00D57715" w:rsidRPr="0049476D">
        <w:rPr>
          <w:rFonts w:ascii="Verdana" w:hAnsi="Verdana"/>
          <w:b/>
          <w:i/>
          <w:sz w:val="28"/>
          <w:szCs w:val="28"/>
        </w:rPr>
        <w:t>analyse</w:t>
      </w:r>
      <w:r w:rsidRPr="0049476D">
        <w:rPr>
          <w:rFonts w:ascii="Verdana" w:hAnsi="Verdana"/>
          <w:b/>
          <w:i/>
          <w:sz w:val="28"/>
          <w:szCs w:val="28"/>
        </w:rPr>
        <w:t>)</w:t>
      </w:r>
      <w:r w:rsidR="00D57715" w:rsidRPr="0049476D">
        <w:rPr>
          <w:rFonts w:ascii="Verdana" w:hAnsi="Verdana"/>
          <w:b/>
          <w:i/>
          <w:sz w:val="28"/>
          <w:szCs w:val="28"/>
        </w:rPr>
        <w:t xml:space="preserve"> est destiné à faire apparaître un lien entre les fonds </w:t>
      </w:r>
      <w:r w:rsidRPr="0049476D">
        <w:rPr>
          <w:rFonts w:ascii="Verdana" w:hAnsi="Verdana"/>
          <w:b/>
          <w:i/>
          <w:sz w:val="28"/>
          <w:szCs w:val="28"/>
        </w:rPr>
        <w:t>faisant l’objet des opérations financières déclarées et les activités criminelles prévues par la loi, notamment le blanchiment des capitaux</w:t>
      </w:r>
      <w:r w:rsidR="000527FE" w:rsidRPr="0049476D">
        <w:rPr>
          <w:rFonts w:ascii="Verdana" w:hAnsi="Verdana"/>
          <w:b/>
          <w:i/>
          <w:sz w:val="28"/>
          <w:szCs w:val="28"/>
        </w:rPr>
        <w:t>.</w:t>
      </w:r>
    </w:p>
    <w:p w:rsidR="006E4C77" w:rsidRPr="0049476D" w:rsidRDefault="006E4C77" w:rsidP="00267D19">
      <w:pPr>
        <w:ind w:left="360"/>
        <w:jc w:val="both"/>
        <w:rPr>
          <w:rFonts w:ascii="Verdana" w:hAnsi="Verdana"/>
          <w:sz w:val="28"/>
          <w:szCs w:val="28"/>
        </w:rPr>
      </w:pPr>
    </w:p>
    <w:p w:rsidR="006E4C77" w:rsidRDefault="006E4C77" w:rsidP="00267D19">
      <w:pPr>
        <w:jc w:val="both"/>
        <w:rPr>
          <w:rFonts w:ascii="Verdana" w:hAnsi="Verdana"/>
          <w:sz w:val="28"/>
          <w:szCs w:val="28"/>
        </w:rPr>
      </w:pPr>
      <w:r w:rsidRPr="0049476D">
        <w:rPr>
          <w:rFonts w:ascii="Verdana" w:hAnsi="Verdana"/>
          <w:sz w:val="28"/>
          <w:szCs w:val="28"/>
        </w:rPr>
        <w:t>Si l’analyse révèle des indices sérieux de blanchiment, la Cellule transmet le dossier à l’OMP en vue des poursuites pénales éventuelles.</w:t>
      </w:r>
    </w:p>
    <w:p w:rsidR="00267D19" w:rsidRDefault="00267D19" w:rsidP="00267D19">
      <w:pPr>
        <w:jc w:val="both"/>
        <w:rPr>
          <w:rFonts w:ascii="Verdana" w:hAnsi="Verdana"/>
          <w:sz w:val="28"/>
          <w:szCs w:val="28"/>
        </w:rPr>
      </w:pPr>
    </w:p>
    <w:p w:rsidR="00267D19" w:rsidRPr="0049476D" w:rsidRDefault="00267D19" w:rsidP="00267D19">
      <w:pPr>
        <w:jc w:val="center"/>
        <w:rPr>
          <w:rFonts w:ascii="Verdana" w:hAnsi="Verdana"/>
          <w:sz w:val="28"/>
          <w:szCs w:val="28"/>
        </w:rPr>
      </w:pPr>
      <w:r>
        <w:rPr>
          <w:rFonts w:ascii="Verdana" w:hAnsi="Verdana"/>
          <w:sz w:val="28"/>
          <w:szCs w:val="28"/>
        </w:rPr>
        <w:t>000</w:t>
      </w:r>
    </w:p>
    <w:sectPr w:rsidR="00267D19" w:rsidRPr="0049476D" w:rsidSect="001E3273">
      <w:footerReference w:type="even" r:id="rId7"/>
      <w:footerReference w:type="default" r:id="rId8"/>
      <w:footnotePr>
        <w:numRestart w:val="eachPage"/>
      </w:footnotePr>
      <w:pgSz w:w="11906" w:h="16838"/>
      <w:pgMar w:top="1417" w:right="1417" w:bottom="1417" w:left="1417" w:header="708" w:footer="708" w:gutter="0"/>
      <w:pgBorders w:display="firstPage" w:offsetFrom="page">
        <w:top w:val="whiteFlowers" w:sz="24" w:space="24" w:color="auto"/>
        <w:left w:val="whiteFlowers" w:sz="24" w:space="24" w:color="auto"/>
        <w:bottom w:val="whiteFlowers" w:sz="24" w:space="24" w:color="auto"/>
        <w:right w:val="whiteFlowers"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876" w:rsidRDefault="00C84876">
      <w:r>
        <w:separator/>
      </w:r>
    </w:p>
  </w:endnote>
  <w:endnote w:type="continuationSeparator" w:id="0">
    <w:p w:rsidR="00C84876" w:rsidRDefault="00C848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ntique Olive Compact">
    <w:altName w:val="Tahom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17" w:rsidRDefault="006C15ED" w:rsidP="00576D17">
    <w:pPr>
      <w:pStyle w:val="Footer"/>
      <w:framePr w:wrap="around" w:vAnchor="text" w:hAnchor="margin" w:xAlign="right" w:y="1"/>
      <w:rPr>
        <w:rStyle w:val="PageNumber"/>
      </w:rPr>
    </w:pPr>
    <w:r>
      <w:rPr>
        <w:rStyle w:val="PageNumber"/>
      </w:rPr>
      <w:fldChar w:fldCharType="begin"/>
    </w:r>
    <w:r w:rsidR="00576D17">
      <w:rPr>
        <w:rStyle w:val="PageNumber"/>
      </w:rPr>
      <w:instrText xml:space="preserve">PAGE  </w:instrText>
    </w:r>
    <w:r>
      <w:rPr>
        <w:rStyle w:val="PageNumber"/>
      </w:rPr>
      <w:fldChar w:fldCharType="end"/>
    </w:r>
  </w:p>
  <w:p w:rsidR="00576D17" w:rsidRDefault="00576D17" w:rsidP="00576D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17" w:rsidRDefault="006C15ED" w:rsidP="00576D17">
    <w:pPr>
      <w:pStyle w:val="Footer"/>
      <w:framePr w:wrap="around" w:vAnchor="text" w:hAnchor="margin" w:xAlign="right" w:y="1"/>
      <w:rPr>
        <w:rStyle w:val="PageNumber"/>
      </w:rPr>
    </w:pPr>
    <w:r>
      <w:rPr>
        <w:rStyle w:val="PageNumber"/>
      </w:rPr>
      <w:fldChar w:fldCharType="begin"/>
    </w:r>
    <w:r w:rsidR="00576D17">
      <w:rPr>
        <w:rStyle w:val="PageNumber"/>
      </w:rPr>
      <w:instrText xml:space="preserve">PAGE  </w:instrText>
    </w:r>
    <w:r>
      <w:rPr>
        <w:rStyle w:val="PageNumber"/>
      </w:rPr>
      <w:fldChar w:fldCharType="separate"/>
    </w:r>
    <w:r w:rsidR="00DE151C">
      <w:rPr>
        <w:rStyle w:val="PageNumber"/>
        <w:noProof/>
      </w:rPr>
      <w:t>13</w:t>
    </w:r>
    <w:r>
      <w:rPr>
        <w:rStyle w:val="PageNumber"/>
      </w:rPr>
      <w:fldChar w:fldCharType="end"/>
    </w:r>
  </w:p>
  <w:p w:rsidR="00576D17" w:rsidRDefault="00576D17" w:rsidP="00576D1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876" w:rsidRDefault="00C84876">
      <w:r>
        <w:separator/>
      </w:r>
    </w:p>
  </w:footnote>
  <w:footnote w:type="continuationSeparator" w:id="0">
    <w:p w:rsidR="00C84876" w:rsidRDefault="00C848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F79"/>
    <w:multiLevelType w:val="hybridMultilevel"/>
    <w:tmpl w:val="E54E974C"/>
    <w:lvl w:ilvl="0" w:tplc="645481B8">
      <w:start w:val="14"/>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B63617"/>
    <w:multiLevelType w:val="multilevel"/>
    <w:tmpl w:val="24401736"/>
    <w:lvl w:ilvl="0">
      <w:start w:val="1"/>
      <w:numFmt w:val="bullet"/>
      <w:lvlText w:val="-"/>
      <w:lvlJc w:val="left"/>
      <w:pPr>
        <w:tabs>
          <w:tab w:val="num" w:pos="720"/>
        </w:tabs>
        <w:ind w:left="720" w:hanging="360"/>
      </w:pPr>
      <w:rPr>
        <w:rFonts w:ascii="Verdana" w:eastAsia="Times New Roman" w:hAnsi="Verdana" w:cs="Times New Roman" w:hint="default"/>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2C000B"/>
    <w:multiLevelType w:val="multilevel"/>
    <w:tmpl w:val="B06CA3FA"/>
    <w:lvl w:ilvl="0">
      <w:start w:val="1"/>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301713"/>
    <w:multiLevelType w:val="hybridMultilevel"/>
    <w:tmpl w:val="2DC8A404"/>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17A3219"/>
    <w:multiLevelType w:val="multilevel"/>
    <w:tmpl w:val="31C8103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11DB3AB9"/>
    <w:multiLevelType w:val="hybridMultilevel"/>
    <w:tmpl w:val="B06CA3FA"/>
    <w:lvl w:ilvl="0" w:tplc="3126FC24">
      <w:start w:val="1"/>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C4C3451"/>
    <w:multiLevelType w:val="hybridMultilevel"/>
    <w:tmpl w:val="24984F42"/>
    <w:lvl w:ilvl="0" w:tplc="616252E8">
      <w:start w:val="1"/>
      <w:numFmt w:val="lowerLetter"/>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1E1C4916"/>
    <w:multiLevelType w:val="hybridMultilevel"/>
    <w:tmpl w:val="395AAD2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5B97503"/>
    <w:multiLevelType w:val="multilevel"/>
    <w:tmpl w:val="B06CA3FA"/>
    <w:lvl w:ilvl="0">
      <w:start w:val="1"/>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EB0865"/>
    <w:multiLevelType w:val="hybridMultilevel"/>
    <w:tmpl w:val="DBC01070"/>
    <w:lvl w:ilvl="0" w:tplc="80580E9C">
      <w:start w:val="1"/>
      <w:numFmt w:val="upperRoman"/>
      <w:lvlText w:val="%1."/>
      <w:lvlJc w:val="left"/>
      <w:pPr>
        <w:ind w:left="1080" w:hanging="720"/>
      </w:pPr>
      <w:rPr>
        <w:rFonts w:cs="Times New Roman" w:hint="default"/>
        <w:sz w:val="24"/>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332A22CD"/>
    <w:multiLevelType w:val="hybridMultilevel"/>
    <w:tmpl w:val="731455E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4072B8B"/>
    <w:multiLevelType w:val="multilevel"/>
    <w:tmpl w:val="7D023B66"/>
    <w:lvl w:ilvl="0">
      <w:start w:val="1"/>
      <w:numFmt w:val="decimal"/>
      <w:lvlText w:val="%1."/>
      <w:lvlJc w:val="left"/>
      <w:pPr>
        <w:tabs>
          <w:tab w:val="num" w:pos="765"/>
        </w:tabs>
        <w:ind w:left="765" w:hanging="405"/>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12">
    <w:nsid w:val="34560724"/>
    <w:multiLevelType w:val="multilevel"/>
    <w:tmpl w:val="B06CA3FA"/>
    <w:lvl w:ilvl="0">
      <w:start w:val="1"/>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53B4A5D"/>
    <w:multiLevelType w:val="hybridMultilevel"/>
    <w:tmpl w:val="48820B82"/>
    <w:lvl w:ilvl="0" w:tplc="040C0001">
      <w:numFmt w:val="bullet"/>
      <w:lvlText w:val=""/>
      <w:lvlJc w:val="left"/>
      <w:pPr>
        <w:tabs>
          <w:tab w:val="num" w:pos="720"/>
        </w:tabs>
        <w:ind w:left="720" w:hanging="360"/>
      </w:pPr>
      <w:rPr>
        <w:rFonts w:ascii="Symbol" w:eastAsia="Times New Roman" w:hAnsi="Symbol"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BEA4152"/>
    <w:multiLevelType w:val="multilevel"/>
    <w:tmpl w:val="B06CA3FA"/>
    <w:lvl w:ilvl="0">
      <w:start w:val="1"/>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2AA42EB"/>
    <w:multiLevelType w:val="hybridMultilevel"/>
    <w:tmpl w:val="00EEFCD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D266CAC"/>
    <w:multiLevelType w:val="multilevel"/>
    <w:tmpl w:val="112E6594"/>
    <w:lvl w:ilvl="0">
      <w:start w:val="1"/>
      <w:numFmt w:val="bullet"/>
      <w:lvlText w:val="o"/>
      <w:lvlJc w:val="left"/>
      <w:pPr>
        <w:tabs>
          <w:tab w:val="num" w:pos="720"/>
        </w:tabs>
        <w:ind w:left="720" w:hanging="360"/>
      </w:pPr>
      <w:rPr>
        <w:rFonts w:ascii="Courier New" w:hAnsi="Courier New" w:cs="Courier New" w:hint="default"/>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D7E21BA"/>
    <w:multiLevelType w:val="hybridMultilevel"/>
    <w:tmpl w:val="112E6594"/>
    <w:lvl w:ilvl="0" w:tplc="040C0003">
      <w:start w:val="1"/>
      <w:numFmt w:val="bullet"/>
      <w:lvlText w:val="o"/>
      <w:lvlJc w:val="left"/>
      <w:pPr>
        <w:tabs>
          <w:tab w:val="num" w:pos="720"/>
        </w:tabs>
        <w:ind w:left="720" w:hanging="360"/>
      </w:pPr>
      <w:rPr>
        <w:rFonts w:ascii="Courier New" w:hAnsi="Courier New" w:cs="Courier New" w:hint="default"/>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EFB4A2A"/>
    <w:multiLevelType w:val="hybridMultilevel"/>
    <w:tmpl w:val="C72C67BC"/>
    <w:lvl w:ilvl="0" w:tplc="6D164664">
      <w:start w:val="1"/>
      <w:numFmt w:val="decimal"/>
      <w:lvlText w:val="%1."/>
      <w:lvlJc w:val="left"/>
      <w:pPr>
        <w:tabs>
          <w:tab w:val="num" w:pos="750"/>
        </w:tabs>
        <w:ind w:left="750" w:hanging="39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F76316C"/>
    <w:multiLevelType w:val="hybridMultilevel"/>
    <w:tmpl w:val="52E4748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FD7274A"/>
    <w:multiLevelType w:val="hybridMultilevel"/>
    <w:tmpl w:val="C39493A2"/>
    <w:lvl w:ilvl="0" w:tplc="48962C3C">
      <w:start w:val="1"/>
      <w:numFmt w:val="decimal"/>
      <w:lvlText w:val="%1."/>
      <w:lvlJc w:val="left"/>
      <w:pPr>
        <w:ind w:left="720" w:hanging="360"/>
      </w:pPr>
      <w:rPr>
        <w:rFonts w:cs="Times New Roman" w:hint="default"/>
        <w:b/>
      </w:rPr>
    </w:lvl>
    <w:lvl w:ilvl="1" w:tplc="040C000F">
      <w:start w:val="1"/>
      <w:numFmt w:val="decimal"/>
      <w:lvlText w:val="%2."/>
      <w:lvlJc w:val="left"/>
      <w:pPr>
        <w:ind w:left="1440" w:hanging="360"/>
      </w:pPr>
      <w:rPr>
        <w:rFonts w:cs="Times New Roman"/>
        <w:b w:val="0"/>
        <w:i w:val="0"/>
      </w:rPr>
    </w:lvl>
    <w:lvl w:ilvl="2" w:tplc="040C000F">
      <w:start w:val="1"/>
      <w:numFmt w:val="decimal"/>
      <w:lvlText w:val="%3."/>
      <w:lvlJc w:val="left"/>
      <w:pPr>
        <w:ind w:left="2160" w:hanging="180"/>
      </w:pPr>
      <w:rPr>
        <w:rFonts w:cs="Times New Roman"/>
      </w:rPr>
    </w:lvl>
    <w:lvl w:ilvl="3" w:tplc="040C000F">
      <w:start w:val="1"/>
      <w:numFmt w:val="decimal"/>
      <w:lvlText w:val="%4."/>
      <w:lvlJc w:val="left"/>
      <w:pPr>
        <w:ind w:left="2880" w:hanging="360"/>
      </w:pPr>
      <w:rPr>
        <w:rFonts w:cs="Times New Roman"/>
      </w:rPr>
    </w:lvl>
    <w:lvl w:ilvl="4" w:tplc="399C8938">
      <w:start w:val="4"/>
      <w:numFmt w:val="bullet"/>
      <w:lvlText w:val="-"/>
      <w:lvlJc w:val="left"/>
      <w:pPr>
        <w:ind w:left="3600" w:hanging="360"/>
      </w:pPr>
      <w:rPr>
        <w:rFonts w:ascii="Times New Roman" w:eastAsia="Times New Roman" w:hAnsi="Times New Roman" w:hint="default"/>
      </w:rPr>
    </w:lvl>
    <w:lvl w:ilvl="5" w:tplc="758CFF6E">
      <w:start w:val="1"/>
      <w:numFmt w:val="lowerLetter"/>
      <w:lvlText w:val="%6."/>
      <w:lvlJc w:val="left"/>
      <w:pPr>
        <w:tabs>
          <w:tab w:val="num" w:pos="4500"/>
        </w:tabs>
        <w:ind w:left="4500" w:hanging="360"/>
      </w:pPr>
      <w:rPr>
        <w:rFonts w:hint="default"/>
        <w:b w:val="0"/>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nsid w:val="517B11FC"/>
    <w:multiLevelType w:val="hybridMultilevel"/>
    <w:tmpl w:val="2EE0A6A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1A04069"/>
    <w:multiLevelType w:val="hybridMultilevel"/>
    <w:tmpl w:val="152A57B4"/>
    <w:lvl w:ilvl="0" w:tplc="23BA0174">
      <w:start w:val="1"/>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38258DB"/>
    <w:multiLevelType w:val="hybridMultilevel"/>
    <w:tmpl w:val="4950EE32"/>
    <w:lvl w:ilvl="0" w:tplc="040C000B">
      <w:start w:val="1"/>
      <w:numFmt w:val="bullet"/>
      <w:lvlText w:val=""/>
      <w:lvlJc w:val="left"/>
      <w:pPr>
        <w:tabs>
          <w:tab w:val="num" w:pos="720"/>
        </w:tabs>
        <w:ind w:left="720" w:hanging="360"/>
      </w:pPr>
      <w:rPr>
        <w:rFonts w:ascii="Wingdings" w:hAnsi="Wingdings" w:hint="default"/>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8D23C3E"/>
    <w:multiLevelType w:val="hybridMultilevel"/>
    <w:tmpl w:val="5F2CACC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5A7E5E75"/>
    <w:multiLevelType w:val="multilevel"/>
    <w:tmpl w:val="0CA6B8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26">
    <w:nsid w:val="6206586C"/>
    <w:multiLevelType w:val="hybridMultilevel"/>
    <w:tmpl w:val="89A881B6"/>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2BD46DA"/>
    <w:multiLevelType w:val="hybridMultilevel"/>
    <w:tmpl w:val="C396CAFE"/>
    <w:lvl w:ilvl="0" w:tplc="040C0011">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0110F1F"/>
    <w:multiLevelType w:val="multilevel"/>
    <w:tmpl w:val="152A57B4"/>
    <w:lvl w:ilvl="0">
      <w:start w:val="1"/>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1BF0A8F"/>
    <w:multiLevelType w:val="hybridMultilevel"/>
    <w:tmpl w:val="24401736"/>
    <w:lvl w:ilvl="0" w:tplc="BD4CB6CA">
      <w:start w:val="1"/>
      <w:numFmt w:val="bullet"/>
      <w:lvlText w:val="-"/>
      <w:lvlJc w:val="left"/>
      <w:pPr>
        <w:tabs>
          <w:tab w:val="num" w:pos="720"/>
        </w:tabs>
        <w:ind w:left="720" w:hanging="360"/>
      </w:pPr>
      <w:rPr>
        <w:rFonts w:ascii="Verdana" w:eastAsia="Times New Roman" w:hAnsi="Verdana" w:cs="Times New Roman" w:hint="default"/>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4"/>
  </w:num>
  <w:num w:numId="3">
    <w:abstractNumId w:val="25"/>
  </w:num>
  <w:num w:numId="4">
    <w:abstractNumId w:val="19"/>
  </w:num>
  <w:num w:numId="5">
    <w:abstractNumId w:val="22"/>
  </w:num>
  <w:num w:numId="6">
    <w:abstractNumId w:val="28"/>
  </w:num>
  <w:num w:numId="7">
    <w:abstractNumId w:val="15"/>
  </w:num>
  <w:num w:numId="8">
    <w:abstractNumId w:val="29"/>
  </w:num>
  <w:num w:numId="9">
    <w:abstractNumId w:val="1"/>
  </w:num>
  <w:num w:numId="10">
    <w:abstractNumId w:val="17"/>
  </w:num>
  <w:num w:numId="11">
    <w:abstractNumId w:val="16"/>
  </w:num>
  <w:num w:numId="12">
    <w:abstractNumId w:val="23"/>
  </w:num>
  <w:num w:numId="13">
    <w:abstractNumId w:val="5"/>
  </w:num>
  <w:num w:numId="14">
    <w:abstractNumId w:val="11"/>
  </w:num>
  <w:num w:numId="15">
    <w:abstractNumId w:val="13"/>
  </w:num>
  <w:num w:numId="16">
    <w:abstractNumId w:val="26"/>
  </w:num>
  <w:num w:numId="17">
    <w:abstractNumId w:val="3"/>
  </w:num>
  <w:num w:numId="18">
    <w:abstractNumId w:val="6"/>
  </w:num>
  <w:num w:numId="19">
    <w:abstractNumId w:val="18"/>
  </w:num>
  <w:num w:numId="20">
    <w:abstractNumId w:val="8"/>
  </w:num>
  <w:num w:numId="21">
    <w:abstractNumId w:val="21"/>
  </w:num>
  <w:num w:numId="22">
    <w:abstractNumId w:val="2"/>
  </w:num>
  <w:num w:numId="23">
    <w:abstractNumId w:val="27"/>
  </w:num>
  <w:num w:numId="24">
    <w:abstractNumId w:val="14"/>
  </w:num>
  <w:num w:numId="25">
    <w:abstractNumId w:val="10"/>
  </w:num>
  <w:num w:numId="26">
    <w:abstractNumId w:val="12"/>
  </w:num>
  <w:num w:numId="27">
    <w:abstractNumId w:val="7"/>
  </w:num>
  <w:num w:numId="28">
    <w:abstractNumId w:val="20"/>
  </w:num>
  <w:num w:numId="29">
    <w:abstractNumId w:val="9"/>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08"/>
  <w:hyphenationZone w:val="425"/>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0CD7"/>
    <w:rsid w:val="000037AF"/>
    <w:rsid w:val="00004B2D"/>
    <w:rsid w:val="00004C29"/>
    <w:rsid w:val="0000535A"/>
    <w:rsid w:val="00006286"/>
    <w:rsid w:val="00007C59"/>
    <w:rsid w:val="000103EE"/>
    <w:rsid w:val="00010879"/>
    <w:rsid w:val="00011ED3"/>
    <w:rsid w:val="0001382E"/>
    <w:rsid w:val="00014790"/>
    <w:rsid w:val="0001487E"/>
    <w:rsid w:val="00014A1F"/>
    <w:rsid w:val="00016A71"/>
    <w:rsid w:val="00016D8C"/>
    <w:rsid w:val="000172CA"/>
    <w:rsid w:val="000179FC"/>
    <w:rsid w:val="00020388"/>
    <w:rsid w:val="00021493"/>
    <w:rsid w:val="00025967"/>
    <w:rsid w:val="00026BEA"/>
    <w:rsid w:val="00026F40"/>
    <w:rsid w:val="0002722F"/>
    <w:rsid w:val="000318D3"/>
    <w:rsid w:val="00031F71"/>
    <w:rsid w:val="000333E8"/>
    <w:rsid w:val="000338C7"/>
    <w:rsid w:val="000344C7"/>
    <w:rsid w:val="00034A3D"/>
    <w:rsid w:val="00034BCF"/>
    <w:rsid w:val="00035048"/>
    <w:rsid w:val="00035D2D"/>
    <w:rsid w:val="00035F4A"/>
    <w:rsid w:val="0003780D"/>
    <w:rsid w:val="00041996"/>
    <w:rsid w:val="00041C95"/>
    <w:rsid w:val="00042B93"/>
    <w:rsid w:val="00042E98"/>
    <w:rsid w:val="000448AD"/>
    <w:rsid w:val="00045DA0"/>
    <w:rsid w:val="00045E98"/>
    <w:rsid w:val="00046E40"/>
    <w:rsid w:val="00050A17"/>
    <w:rsid w:val="00051512"/>
    <w:rsid w:val="00051D81"/>
    <w:rsid w:val="000527FE"/>
    <w:rsid w:val="0005340F"/>
    <w:rsid w:val="0005509D"/>
    <w:rsid w:val="0005530A"/>
    <w:rsid w:val="000555A3"/>
    <w:rsid w:val="00055B34"/>
    <w:rsid w:val="00057437"/>
    <w:rsid w:val="0006050E"/>
    <w:rsid w:val="0006203B"/>
    <w:rsid w:val="00062A21"/>
    <w:rsid w:val="00062BE1"/>
    <w:rsid w:val="000631CA"/>
    <w:rsid w:val="00063766"/>
    <w:rsid w:val="00065D0B"/>
    <w:rsid w:val="00066031"/>
    <w:rsid w:val="00067939"/>
    <w:rsid w:val="00072B33"/>
    <w:rsid w:val="00073ECD"/>
    <w:rsid w:val="00074424"/>
    <w:rsid w:val="00076A97"/>
    <w:rsid w:val="00080ECC"/>
    <w:rsid w:val="00081EF6"/>
    <w:rsid w:val="00082D27"/>
    <w:rsid w:val="00082E9B"/>
    <w:rsid w:val="000834C3"/>
    <w:rsid w:val="00086E50"/>
    <w:rsid w:val="00087737"/>
    <w:rsid w:val="000904F1"/>
    <w:rsid w:val="000907FF"/>
    <w:rsid w:val="00091A37"/>
    <w:rsid w:val="00091AAE"/>
    <w:rsid w:val="0009396A"/>
    <w:rsid w:val="000950D9"/>
    <w:rsid w:val="000954DE"/>
    <w:rsid w:val="0009620C"/>
    <w:rsid w:val="000A2DDC"/>
    <w:rsid w:val="000A3753"/>
    <w:rsid w:val="000A4578"/>
    <w:rsid w:val="000A6BDC"/>
    <w:rsid w:val="000B0528"/>
    <w:rsid w:val="000B17AD"/>
    <w:rsid w:val="000B1E9A"/>
    <w:rsid w:val="000B60EA"/>
    <w:rsid w:val="000B71D3"/>
    <w:rsid w:val="000C0519"/>
    <w:rsid w:val="000C08F4"/>
    <w:rsid w:val="000C0E4B"/>
    <w:rsid w:val="000C16CA"/>
    <w:rsid w:val="000C1D85"/>
    <w:rsid w:val="000C2EBC"/>
    <w:rsid w:val="000C3CA7"/>
    <w:rsid w:val="000C4114"/>
    <w:rsid w:val="000C552B"/>
    <w:rsid w:val="000C5F03"/>
    <w:rsid w:val="000C65B9"/>
    <w:rsid w:val="000C6E20"/>
    <w:rsid w:val="000C7532"/>
    <w:rsid w:val="000D09EF"/>
    <w:rsid w:val="000D1067"/>
    <w:rsid w:val="000D22CC"/>
    <w:rsid w:val="000D2375"/>
    <w:rsid w:val="000D2998"/>
    <w:rsid w:val="000D2F03"/>
    <w:rsid w:val="000D4B99"/>
    <w:rsid w:val="000D4D73"/>
    <w:rsid w:val="000D6443"/>
    <w:rsid w:val="000D73B3"/>
    <w:rsid w:val="000D742A"/>
    <w:rsid w:val="000D7BC0"/>
    <w:rsid w:val="000E0F46"/>
    <w:rsid w:val="000E5BB7"/>
    <w:rsid w:val="000E5CB7"/>
    <w:rsid w:val="000E78A0"/>
    <w:rsid w:val="000F10AA"/>
    <w:rsid w:val="000F167D"/>
    <w:rsid w:val="000F1E54"/>
    <w:rsid w:val="000F2275"/>
    <w:rsid w:val="000F3828"/>
    <w:rsid w:val="000F38AC"/>
    <w:rsid w:val="000F4282"/>
    <w:rsid w:val="000F4AC6"/>
    <w:rsid w:val="000F5BE7"/>
    <w:rsid w:val="000F5E8E"/>
    <w:rsid w:val="000F715E"/>
    <w:rsid w:val="000F7B10"/>
    <w:rsid w:val="001000C6"/>
    <w:rsid w:val="001004AC"/>
    <w:rsid w:val="00100988"/>
    <w:rsid w:val="00100DA6"/>
    <w:rsid w:val="0010164F"/>
    <w:rsid w:val="001019EA"/>
    <w:rsid w:val="00105102"/>
    <w:rsid w:val="00106901"/>
    <w:rsid w:val="00107037"/>
    <w:rsid w:val="00107A1A"/>
    <w:rsid w:val="001114E4"/>
    <w:rsid w:val="001116DB"/>
    <w:rsid w:val="00111EDF"/>
    <w:rsid w:val="00113574"/>
    <w:rsid w:val="001145D9"/>
    <w:rsid w:val="00116F0F"/>
    <w:rsid w:val="0011703A"/>
    <w:rsid w:val="0012048F"/>
    <w:rsid w:val="001209D0"/>
    <w:rsid w:val="00122C08"/>
    <w:rsid w:val="00122F54"/>
    <w:rsid w:val="00124962"/>
    <w:rsid w:val="001266D3"/>
    <w:rsid w:val="00127209"/>
    <w:rsid w:val="0013192C"/>
    <w:rsid w:val="00131CAA"/>
    <w:rsid w:val="0013740B"/>
    <w:rsid w:val="00137949"/>
    <w:rsid w:val="001406FF"/>
    <w:rsid w:val="00144A0C"/>
    <w:rsid w:val="00145C9E"/>
    <w:rsid w:val="00146343"/>
    <w:rsid w:val="00147902"/>
    <w:rsid w:val="001504C9"/>
    <w:rsid w:val="00150DDA"/>
    <w:rsid w:val="00153636"/>
    <w:rsid w:val="00153ECB"/>
    <w:rsid w:val="00153F6A"/>
    <w:rsid w:val="00156D3F"/>
    <w:rsid w:val="00157C09"/>
    <w:rsid w:val="00157C84"/>
    <w:rsid w:val="00160113"/>
    <w:rsid w:val="001629FF"/>
    <w:rsid w:val="00163BFD"/>
    <w:rsid w:val="00163DE5"/>
    <w:rsid w:val="00165964"/>
    <w:rsid w:val="001660A2"/>
    <w:rsid w:val="00170100"/>
    <w:rsid w:val="001707FC"/>
    <w:rsid w:val="00172A11"/>
    <w:rsid w:val="00174BC4"/>
    <w:rsid w:val="00175DA9"/>
    <w:rsid w:val="001774BA"/>
    <w:rsid w:val="00182688"/>
    <w:rsid w:val="001837B0"/>
    <w:rsid w:val="00185E56"/>
    <w:rsid w:val="00186250"/>
    <w:rsid w:val="001864F9"/>
    <w:rsid w:val="00187D9B"/>
    <w:rsid w:val="00190260"/>
    <w:rsid w:val="00193422"/>
    <w:rsid w:val="00193E56"/>
    <w:rsid w:val="0019403E"/>
    <w:rsid w:val="00194281"/>
    <w:rsid w:val="00194474"/>
    <w:rsid w:val="00196BD3"/>
    <w:rsid w:val="00197136"/>
    <w:rsid w:val="00197873"/>
    <w:rsid w:val="001A080B"/>
    <w:rsid w:val="001A2A0D"/>
    <w:rsid w:val="001A2BB9"/>
    <w:rsid w:val="001A2F81"/>
    <w:rsid w:val="001A31A3"/>
    <w:rsid w:val="001A31F9"/>
    <w:rsid w:val="001A6695"/>
    <w:rsid w:val="001A6D16"/>
    <w:rsid w:val="001B0E7D"/>
    <w:rsid w:val="001B280D"/>
    <w:rsid w:val="001B2AE5"/>
    <w:rsid w:val="001B2F32"/>
    <w:rsid w:val="001B404D"/>
    <w:rsid w:val="001B6EFE"/>
    <w:rsid w:val="001C0978"/>
    <w:rsid w:val="001C0AF4"/>
    <w:rsid w:val="001C12A7"/>
    <w:rsid w:val="001C1BD4"/>
    <w:rsid w:val="001C290E"/>
    <w:rsid w:val="001C430D"/>
    <w:rsid w:val="001C57DD"/>
    <w:rsid w:val="001C7149"/>
    <w:rsid w:val="001C766A"/>
    <w:rsid w:val="001D0158"/>
    <w:rsid w:val="001D0B94"/>
    <w:rsid w:val="001D3152"/>
    <w:rsid w:val="001D37E6"/>
    <w:rsid w:val="001D65EA"/>
    <w:rsid w:val="001D673B"/>
    <w:rsid w:val="001D6AD7"/>
    <w:rsid w:val="001D7FAC"/>
    <w:rsid w:val="001E01CB"/>
    <w:rsid w:val="001E2810"/>
    <w:rsid w:val="001E3273"/>
    <w:rsid w:val="001E3292"/>
    <w:rsid w:val="001E36AB"/>
    <w:rsid w:val="001E3DA7"/>
    <w:rsid w:val="001E4019"/>
    <w:rsid w:val="001E430D"/>
    <w:rsid w:val="001E466F"/>
    <w:rsid w:val="001E5715"/>
    <w:rsid w:val="001E7DE9"/>
    <w:rsid w:val="001F0F59"/>
    <w:rsid w:val="001F5ECF"/>
    <w:rsid w:val="001F6AAF"/>
    <w:rsid w:val="00200FC0"/>
    <w:rsid w:val="00201191"/>
    <w:rsid w:val="00201A1A"/>
    <w:rsid w:val="002033E5"/>
    <w:rsid w:val="002037C8"/>
    <w:rsid w:val="00205EF8"/>
    <w:rsid w:val="00211B93"/>
    <w:rsid w:val="00211F71"/>
    <w:rsid w:val="00212E3E"/>
    <w:rsid w:val="002145C7"/>
    <w:rsid w:val="00214DAD"/>
    <w:rsid w:val="00215B0B"/>
    <w:rsid w:val="00215F79"/>
    <w:rsid w:val="0021629D"/>
    <w:rsid w:val="00217EDD"/>
    <w:rsid w:val="002208CC"/>
    <w:rsid w:val="00220F54"/>
    <w:rsid w:val="002213B5"/>
    <w:rsid w:val="00221566"/>
    <w:rsid w:val="0022307D"/>
    <w:rsid w:val="002238C6"/>
    <w:rsid w:val="00225A20"/>
    <w:rsid w:val="00225C90"/>
    <w:rsid w:val="002279D7"/>
    <w:rsid w:val="00231844"/>
    <w:rsid w:val="002333BF"/>
    <w:rsid w:val="0023395A"/>
    <w:rsid w:val="002339A1"/>
    <w:rsid w:val="002344C9"/>
    <w:rsid w:val="00234687"/>
    <w:rsid w:val="002347BE"/>
    <w:rsid w:val="0023485E"/>
    <w:rsid w:val="002356BD"/>
    <w:rsid w:val="00236855"/>
    <w:rsid w:val="00236AE7"/>
    <w:rsid w:val="00240B52"/>
    <w:rsid w:val="002412D5"/>
    <w:rsid w:val="0024556C"/>
    <w:rsid w:val="00246BF0"/>
    <w:rsid w:val="002473AE"/>
    <w:rsid w:val="00247736"/>
    <w:rsid w:val="00247AA1"/>
    <w:rsid w:val="002506E4"/>
    <w:rsid w:val="00252BC0"/>
    <w:rsid w:val="002534B9"/>
    <w:rsid w:val="002547FB"/>
    <w:rsid w:val="00254A8A"/>
    <w:rsid w:val="00255038"/>
    <w:rsid w:val="00255A9D"/>
    <w:rsid w:val="002578FC"/>
    <w:rsid w:val="0026032A"/>
    <w:rsid w:val="0026045B"/>
    <w:rsid w:val="00261308"/>
    <w:rsid w:val="00261FA2"/>
    <w:rsid w:val="00262A68"/>
    <w:rsid w:val="00262D25"/>
    <w:rsid w:val="00263E04"/>
    <w:rsid w:val="00264C52"/>
    <w:rsid w:val="00265CBD"/>
    <w:rsid w:val="0026739D"/>
    <w:rsid w:val="00267D19"/>
    <w:rsid w:val="002701B4"/>
    <w:rsid w:val="00272476"/>
    <w:rsid w:val="002736E7"/>
    <w:rsid w:val="002739B9"/>
    <w:rsid w:val="00274DFC"/>
    <w:rsid w:val="00275BAE"/>
    <w:rsid w:val="002763BA"/>
    <w:rsid w:val="002808FB"/>
    <w:rsid w:val="00282561"/>
    <w:rsid w:val="00283515"/>
    <w:rsid w:val="00283BBE"/>
    <w:rsid w:val="00283D80"/>
    <w:rsid w:val="0028455E"/>
    <w:rsid w:val="002847FF"/>
    <w:rsid w:val="00286104"/>
    <w:rsid w:val="00286D6B"/>
    <w:rsid w:val="00290413"/>
    <w:rsid w:val="0029128F"/>
    <w:rsid w:val="0029546F"/>
    <w:rsid w:val="00295B12"/>
    <w:rsid w:val="002969ED"/>
    <w:rsid w:val="00297395"/>
    <w:rsid w:val="002A04C3"/>
    <w:rsid w:val="002A0C65"/>
    <w:rsid w:val="002A156F"/>
    <w:rsid w:val="002A3B26"/>
    <w:rsid w:val="002A56A1"/>
    <w:rsid w:val="002A6DDD"/>
    <w:rsid w:val="002A6F19"/>
    <w:rsid w:val="002B0EDE"/>
    <w:rsid w:val="002B16D6"/>
    <w:rsid w:val="002B29C1"/>
    <w:rsid w:val="002B5890"/>
    <w:rsid w:val="002B5C6D"/>
    <w:rsid w:val="002C179D"/>
    <w:rsid w:val="002C2C52"/>
    <w:rsid w:val="002C2D6E"/>
    <w:rsid w:val="002C3219"/>
    <w:rsid w:val="002C342A"/>
    <w:rsid w:val="002C4AB4"/>
    <w:rsid w:val="002C62E9"/>
    <w:rsid w:val="002C7D2A"/>
    <w:rsid w:val="002D060A"/>
    <w:rsid w:val="002D16E7"/>
    <w:rsid w:val="002D2216"/>
    <w:rsid w:val="002D26A5"/>
    <w:rsid w:val="002D2745"/>
    <w:rsid w:val="002D6AC6"/>
    <w:rsid w:val="002D7AE6"/>
    <w:rsid w:val="002E03FD"/>
    <w:rsid w:val="002E23A2"/>
    <w:rsid w:val="002E2D9F"/>
    <w:rsid w:val="002E65B1"/>
    <w:rsid w:val="002E79C7"/>
    <w:rsid w:val="002F02FF"/>
    <w:rsid w:val="002F057A"/>
    <w:rsid w:val="002F0A92"/>
    <w:rsid w:val="002F12F4"/>
    <w:rsid w:val="002F2170"/>
    <w:rsid w:val="002F2A86"/>
    <w:rsid w:val="002F3986"/>
    <w:rsid w:val="002F45CC"/>
    <w:rsid w:val="002F49B3"/>
    <w:rsid w:val="002F49B6"/>
    <w:rsid w:val="002F57AC"/>
    <w:rsid w:val="00301BC5"/>
    <w:rsid w:val="00301C3D"/>
    <w:rsid w:val="00302DC7"/>
    <w:rsid w:val="00305679"/>
    <w:rsid w:val="003065F2"/>
    <w:rsid w:val="00311754"/>
    <w:rsid w:val="00313913"/>
    <w:rsid w:val="003150A1"/>
    <w:rsid w:val="00315BD9"/>
    <w:rsid w:val="00316457"/>
    <w:rsid w:val="00316494"/>
    <w:rsid w:val="0031737A"/>
    <w:rsid w:val="00320E49"/>
    <w:rsid w:val="003221FE"/>
    <w:rsid w:val="00322756"/>
    <w:rsid w:val="00323E81"/>
    <w:rsid w:val="00331A20"/>
    <w:rsid w:val="00331DD5"/>
    <w:rsid w:val="00332E3F"/>
    <w:rsid w:val="0033460D"/>
    <w:rsid w:val="00334B29"/>
    <w:rsid w:val="00335030"/>
    <w:rsid w:val="003359F1"/>
    <w:rsid w:val="00336C0F"/>
    <w:rsid w:val="00337156"/>
    <w:rsid w:val="00337BB5"/>
    <w:rsid w:val="00341C21"/>
    <w:rsid w:val="00344080"/>
    <w:rsid w:val="0034521D"/>
    <w:rsid w:val="003463F9"/>
    <w:rsid w:val="003467F1"/>
    <w:rsid w:val="00347076"/>
    <w:rsid w:val="003473E1"/>
    <w:rsid w:val="003475F2"/>
    <w:rsid w:val="00347D36"/>
    <w:rsid w:val="00351F57"/>
    <w:rsid w:val="00353A40"/>
    <w:rsid w:val="00353F44"/>
    <w:rsid w:val="00353F82"/>
    <w:rsid w:val="003564A8"/>
    <w:rsid w:val="00360B7C"/>
    <w:rsid w:val="00361C63"/>
    <w:rsid w:val="00361FB8"/>
    <w:rsid w:val="00363EE5"/>
    <w:rsid w:val="00367DB1"/>
    <w:rsid w:val="00372753"/>
    <w:rsid w:val="00372EC8"/>
    <w:rsid w:val="003743A1"/>
    <w:rsid w:val="00375EB6"/>
    <w:rsid w:val="00376694"/>
    <w:rsid w:val="00376FCA"/>
    <w:rsid w:val="003802EF"/>
    <w:rsid w:val="00380C8D"/>
    <w:rsid w:val="00381076"/>
    <w:rsid w:val="003814B6"/>
    <w:rsid w:val="00381848"/>
    <w:rsid w:val="00381CCF"/>
    <w:rsid w:val="003820EF"/>
    <w:rsid w:val="00384EBC"/>
    <w:rsid w:val="00385AE2"/>
    <w:rsid w:val="00385CCB"/>
    <w:rsid w:val="003863EA"/>
    <w:rsid w:val="00386F16"/>
    <w:rsid w:val="0039004B"/>
    <w:rsid w:val="003902C8"/>
    <w:rsid w:val="003912CC"/>
    <w:rsid w:val="003920FC"/>
    <w:rsid w:val="00392555"/>
    <w:rsid w:val="003933CC"/>
    <w:rsid w:val="0039442A"/>
    <w:rsid w:val="00395DB1"/>
    <w:rsid w:val="0039605D"/>
    <w:rsid w:val="0039619A"/>
    <w:rsid w:val="003A1410"/>
    <w:rsid w:val="003A3BD2"/>
    <w:rsid w:val="003A43E8"/>
    <w:rsid w:val="003A4670"/>
    <w:rsid w:val="003A4DED"/>
    <w:rsid w:val="003A5162"/>
    <w:rsid w:val="003A52B7"/>
    <w:rsid w:val="003A60EC"/>
    <w:rsid w:val="003B05E8"/>
    <w:rsid w:val="003B1299"/>
    <w:rsid w:val="003B1CE6"/>
    <w:rsid w:val="003B342B"/>
    <w:rsid w:val="003B3657"/>
    <w:rsid w:val="003B3797"/>
    <w:rsid w:val="003B53FC"/>
    <w:rsid w:val="003B543E"/>
    <w:rsid w:val="003B673D"/>
    <w:rsid w:val="003B69FB"/>
    <w:rsid w:val="003C00AC"/>
    <w:rsid w:val="003C0D78"/>
    <w:rsid w:val="003C26A8"/>
    <w:rsid w:val="003C358E"/>
    <w:rsid w:val="003C3E6A"/>
    <w:rsid w:val="003C4785"/>
    <w:rsid w:val="003C4AE2"/>
    <w:rsid w:val="003C525E"/>
    <w:rsid w:val="003C7868"/>
    <w:rsid w:val="003D0086"/>
    <w:rsid w:val="003D1765"/>
    <w:rsid w:val="003D1D4C"/>
    <w:rsid w:val="003D2517"/>
    <w:rsid w:val="003D2AEE"/>
    <w:rsid w:val="003D2F22"/>
    <w:rsid w:val="003E0E0D"/>
    <w:rsid w:val="003E2792"/>
    <w:rsid w:val="003E37AF"/>
    <w:rsid w:val="003E5479"/>
    <w:rsid w:val="003E6279"/>
    <w:rsid w:val="003E666B"/>
    <w:rsid w:val="003F0F3E"/>
    <w:rsid w:val="003F1B56"/>
    <w:rsid w:val="003F3D70"/>
    <w:rsid w:val="003F4621"/>
    <w:rsid w:val="003F4682"/>
    <w:rsid w:val="003F642B"/>
    <w:rsid w:val="003F6855"/>
    <w:rsid w:val="003F7D83"/>
    <w:rsid w:val="00400EC4"/>
    <w:rsid w:val="00403036"/>
    <w:rsid w:val="0040350A"/>
    <w:rsid w:val="004050BF"/>
    <w:rsid w:val="00405E02"/>
    <w:rsid w:val="00406B4A"/>
    <w:rsid w:val="00406F97"/>
    <w:rsid w:val="00412B3D"/>
    <w:rsid w:val="004142DF"/>
    <w:rsid w:val="004154E7"/>
    <w:rsid w:val="0041616F"/>
    <w:rsid w:val="00416AB5"/>
    <w:rsid w:val="0041721C"/>
    <w:rsid w:val="00417F18"/>
    <w:rsid w:val="004214AB"/>
    <w:rsid w:val="00421A3A"/>
    <w:rsid w:val="00421CDC"/>
    <w:rsid w:val="00425103"/>
    <w:rsid w:val="004252B6"/>
    <w:rsid w:val="0042574C"/>
    <w:rsid w:val="00425B16"/>
    <w:rsid w:val="00426043"/>
    <w:rsid w:val="00426B38"/>
    <w:rsid w:val="004274AA"/>
    <w:rsid w:val="00427F02"/>
    <w:rsid w:val="0043081D"/>
    <w:rsid w:val="00430C30"/>
    <w:rsid w:val="00430D71"/>
    <w:rsid w:val="00432480"/>
    <w:rsid w:val="00433D86"/>
    <w:rsid w:val="004345B7"/>
    <w:rsid w:val="00434D14"/>
    <w:rsid w:val="004360FE"/>
    <w:rsid w:val="004367E0"/>
    <w:rsid w:val="00436DC3"/>
    <w:rsid w:val="00437339"/>
    <w:rsid w:val="004375C5"/>
    <w:rsid w:val="00437E68"/>
    <w:rsid w:val="00441117"/>
    <w:rsid w:val="004426CF"/>
    <w:rsid w:val="004427BE"/>
    <w:rsid w:val="0044433B"/>
    <w:rsid w:val="00444C36"/>
    <w:rsid w:val="0044778C"/>
    <w:rsid w:val="00447B64"/>
    <w:rsid w:val="00450382"/>
    <w:rsid w:val="00456C90"/>
    <w:rsid w:val="004575F6"/>
    <w:rsid w:val="00457B8A"/>
    <w:rsid w:val="00457E0E"/>
    <w:rsid w:val="00460607"/>
    <w:rsid w:val="004621D2"/>
    <w:rsid w:val="0046321E"/>
    <w:rsid w:val="00464A6C"/>
    <w:rsid w:val="00466DF3"/>
    <w:rsid w:val="00466FD5"/>
    <w:rsid w:val="00467697"/>
    <w:rsid w:val="00467E67"/>
    <w:rsid w:val="00471683"/>
    <w:rsid w:val="00471AC6"/>
    <w:rsid w:val="0047277B"/>
    <w:rsid w:val="00472C83"/>
    <w:rsid w:val="00472FD4"/>
    <w:rsid w:val="00472FED"/>
    <w:rsid w:val="00473F38"/>
    <w:rsid w:val="00474496"/>
    <w:rsid w:val="0047656C"/>
    <w:rsid w:val="00476999"/>
    <w:rsid w:val="004777AC"/>
    <w:rsid w:val="00477CC1"/>
    <w:rsid w:val="00477CF1"/>
    <w:rsid w:val="004809A9"/>
    <w:rsid w:val="00481104"/>
    <w:rsid w:val="004812CD"/>
    <w:rsid w:val="00482FE0"/>
    <w:rsid w:val="0048541D"/>
    <w:rsid w:val="004870B1"/>
    <w:rsid w:val="004902FE"/>
    <w:rsid w:val="004905D3"/>
    <w:rsid w:val="004921F6"/>
    <w:rsid w:val="00492634"/>
    <w:rsid w:val="0049476D"/>
    <w:rsid w:val="00496B05"/>
    <w:rsid w:val="00497042"/>
    <w:rsid w:val="00497597"/>
    <w:rsid w:val="004A24E9"/>
    <w:rsid w:val="004A2B2F"/>
    <w:rsid w:val="004A2CB2"/>
    <w:rsid w:val="004A2E14"/>
    <w:rsid w:val="004A3987"/>
    <w:rsid w:val="004B004B"/>
    <w:rsid w:val="004B0DA5"/>
    <w:rsid w:val="004B15E9"/>
    <w:rsid w:val="004B1E09"/>
    <w:rsid w:val="004B3252"/>
    <w:rsid w:val="004B55F2"/>
    <w:rsid w:val="004B5C95"/>
    <w:rsid w:val="004B7CEE"/>
    <w:rsid w:val="004C0216"/>
    <w:rsid w:val="004C10CE"/>
    <w:rsid w:val="004C2299"/>
    <w:rsid w:val="004C2327"/>
    <w:rsid w:val="004C2A8F"/>
    <w:rsid w:val="004C2EC0"/>
    <w:rsid w:val="004C4BDB"/>
    <w:rsid w:val="004C5051"/>
    <w:rsid w:val="004C60D1"/>
    <w:rsid w:val="004C6653"/>
    <w:rsid w:val="004D0EBD"/>
    <w:rsid w:val="004D1158"/>
    <w:rsid w:val="004D3041"/>
    <w:rsid w:val="004D3B66"/>
    <w:rsid w:val="004D5F5C"/>
    <w:rsid w:val="004D62E5"/>
    <w:rsid w:val="004D6E76"/>
    <w:rsid w:val="004D7BD6"/>
    <w:rsid w:val="004E081E"/>
    <w:rsid w:val="004E18C7"/>
    <w:rsid w:val="004E3E92"/>
    <w:rsid w:val="004E4CF8"/>
    <w:rsid w:val="004F111A"/>
    <w:rsid w:val="004F17A4"/>
    <w:rsid w:val="004F1C03"/>
    <w:rsid w:val="004F4F91"/>
    <w:rsid w:val="00500474"/>
    <w:rsid w:val="00500E78"/>
    <w:rsid w:val="005014C7"/>
    <w:rsid w:val="00501950"/>
    <w:rsid w:val="00502014"/>
    <w:rsid w:val="005029B5"/>
    <w:rsid w:val="00504D9F"/>
    <w:rsid w:val="00505059"/>
    <w:rsid w:val="00505427"/>
    <w:rsid w:val="00505486"/>
    <w:rsid w:val="005056C7"/>
    <w:rsid w:val="00507E7D"/>
    <w:rsid w:val="00510005"/>
    <w:rsid w:val="00513C41"/>
    <w:rsid w:val="00514677"/>
    <w:rsid w:val="005146C2"/>
    <w:rsid w:val="0051561B"/>
    <w:rsid w:val="00515735"/>
    <w:rsid w:val="005165FC"/>
    <w:rsid w:val="00517430"/>
    <w:rsid w:val="0051791D"/>
    <w:rsid w:val="00520069"/>
    <w:rsid w:val="00522621"/>
    <w:rsid w:val="0052284D"/>
    <w:rsid w:val="0052286A"/>
    <w:rsid w:val="005233FA"/>
    <w:rsid w:val="00523A80"/>
    <w:rsid w:val="00523EE0"/>
    <w:rsid w:val="00524CDE"/>
    <w:rsid w:val="0052659A"/>
    <w:rsid w:val="005269E1"/>
    <w:rsid w:val="005271D5"/>
    <w:rsid w:val="00531EBA"/>
    <w:rsid w:val="0053204C"/>
    <w:rsid w:val="005331ED"/>
    <w:rsid w:val="00533249"/>
    <w:rsid w:val="005351D4"/>
    <w:rsid w:val="00535424"/>
    <w:rsid w:val="00535EFA"/>
    <w:rsid w:val="00536E1A"/>
    <w:rsid w:val="00537EF4"/>
    <w:rsid w:val="00537FB5"/>
    <w:rsid w:val="00540EE2"/>
    <w:rsid w:val="00542339"/>
    <w:rsid w:val="00544CF7"/>
    <w:rsid w:val="00545733"/>
    <w:rsid w:val="005461BE"/>
    <w:rsid w:val="0054639A"/>
    <w:rsid w:val="00546F88"/>
    <w:rsid w:val="005470DE"/>
    <w:rsid w:val="00554B8C"/>
    <w:rsid w:val="005566BD"/>
    <w:rsid w:val="00557835"/>
    <w:rsid w:val="00560468"/>
    <w:rsid w:val="005614F6"/>
    <w:rsid w:val="00561F64"/>
    <w:rsid w:val="00562F9B"/>
    <w:rsid w:val="005658F6"/>
    <w:rsid w:val="00566BD9"/>
    <w:rsid w:val="00566DDA"/>
    <w:rsid w:val="005677ED"/>
    <w:rsid w:val="00571DF1"/>
    <w:rsid w:val="0057524C"/>
    <w:rsid w:val="00576291"/>
    <w:rsid w:val="00576D17"/>
    <w:rsid w:val="0057748E"/>
    <w:rsid w:val="00577B55"/>
    <w:rsid w:val="005806D1"/>
    <w:rsid w:val="00580FB9"/>
    <w:rsid w:val="00581E64"/>
    <w:rsid w:val="00583A42"/>
    <w:rsid w:val="00583CA7"/>
    <w:rsid w:val="005849C6"/>
    <w:rsid w:val="00584B27"/>
    <w:rsid w:val="00586CA3"/>
    <w:rsid w:val="00586D8A"/>
    <w:rsid w:val="00587B42"/>
    <w:rsid w:val="00592C53"/>
    <w:rsid w:val="005933A4"/>
    <w:rsid w:val="005936F8"/>
    <w:rsid w:val="00593B3B"/>
    <w:rsid w:val="00594015"/>
    <w:rsid w:val="00595161"/>
    <w:rsid w:val="005967C3"/>
    <w:rsid w:val="005968D8"/>
    <w:rsid w:val="00597170"/>
    <w:rsid w:val="00597412"/>
    <w:rsid w:val="00597754"/>
    <w:rsid w:val="005A0A4D"/>
    <w:rsid w:val="005A2408"/>
    <w:rsid w:val="005A26FC"/>
    <w:rsid w:val="005A4341"/>
    <w:rsid w:val="005A4516"/>
    <w:rsid w:val="005A4C12"/>
    <w:rsid w:val="005A5416"/>
    <w:rsid w:val="005A5A29"/>
    <w:rsid w:val="005B0001"/>
    <w:rsid w:val="005B0327"/>
    <w:rsid w:val="005B0D36"/>
    <w:rsid w:val="005B0D84"/>
    <w:rsid w:val="005B1B68"/>
    <w:rsid w:val="005B3685"/>
    <w:rsid w:val="005B64D8"/>
    <w:rsid w:val="005B6D02"/>
    <w:rsid w:val="005B72AC"/>
    <w:rsid w:val="005C0081"/>
    <w:rsid w:val="005C26D7"/>
    <w:rsid w:val="005C6E8A"/>
    <w:rsid w:val="005C6FAF"/>
    <w:rsid w:val="005C77DD"/>
    <w:rsid w:val="005D01D1"/>
    <w:rsid w:val="005D2B3A"/>
    <w:rsid w:val="005D2FD8"/>
    <w:rsid w:val="005D36A4"/>
    <w:rsid w:val="005D3C06"/>
    <w:rsid w:val="005D48AB"/>
    <w:rsid w:val="005D5C54"/>
    <w:rsid w:val="005D77C2"/>
    <w:rsid w:val="005E11C9"/>
    <w:rsid w:val="005E12F6"/>
    <w:rsid w:val="005E1630"/>
    <w:rsid w:val="005E1F51"/>
    <w:rsid w:val="005E3643"/>
    <w:rsid w:val="005E3BD3"/>
    <w:rsid w:val="005E45CF"/>
    <w:rsid w:val="005E4B8B"/>
    <w:rsid w:val="005E579E"/>
    <w:rsid w:val="005E7D06"/>
    <w:rsid w:val="005F19A4"/>
    <w:rsid w:val="005F2C42"/>
    <w:rsid w:val="005F33D7"/>
    <w:rsid w:val="005F4C1A"/>
    <w:rsid w:val="005F6A66"/>
    <w:rsid w:val="005F6C3A"/>
    <w:rsid w:val="005F750B"/>
    <w:rsid w:val="006010B0"/>
    <w:rsid w:val="0060155A"/>
    <w:rsid w:val="00601B24"/>
    <w:rsid w:val="00603F1E"/>
    <w:rsid w:val="0060544B"/>
    <w:rsid w:val="00605AFD"/>
    <w:rsid w:val="00606A36"/>
    <w:rsid w:val="00606D1B"/>
    <w:rsid w:val="006075CC"/>
    <w:rsid w:val="00611438"/>
    <w:rsid w:val="006123DE"/>
    <w:rsid w:val="00612B82"/>
    <w:rsid w:val="00612E7D"/>
    <w:rsid w:val="006131FD"/>
    <w:rsid w:val="0061463C"/>
    <w:rsid w:val="00614A4F"/>
    <w:rsid w:val="00615273"/>
    <w:rsid w:val="00615E40"/>
    <w:rsid w:val="00615E67"/>
    <w:rsid w:val="006161B2"/>
    <w:rsid w:val="0061717B"/>
    <w:rsid w:val="006172DC"/>
    <w:rsid w:val="00620148"/>
    <w:rsid w:val="0062122D"/>
    <w:rsid w:val="00622117"/>
    <w:rsid w:val="00622165"/>
    <w:rsid w:val="006223A3"/>
    <w:rsid w:val="00625971"/>
    <w:rsid w:val="006259ED"/>
    <w:rsid w:val="00626EE0"/>
    <w:rsid w:val="006274B8"/>
    <w:rsid w:val="006277BF"/>
    <w:rsid w:val="00627B1C"/>
    <w:rsid w:val="0063102A"/>
    <w:rsid w:val="006320E4"/>
    <w:rsid w:val="006338DA"/>
    <w:rsid w:val="00636A6A"/>
    <w:rsid w:val="006379A9"/>
    <w:rsid w:val="006404E0"/>
    <w:rsid w:val="00642146"/>
    <w:rsid w:val="00642EEA"/>
    <w:rsid w:val="00643B58"/>
    <w:rsid w:val="00644945"/>
    <w:rsid w:val="00644E79"/>
    <w:rsid w:val="00645C2C"/>
    <w:rsid w:val="00645E27"/>
    <w:rsid w:val="00646A99"/>
    <w:rsid w:val="00650237"/>
    <w:rsid w:val="00651606"/>
    <w:rsid w:val="00651B25"/>
    <w:rsid w:val="006534B2"/>
    <w:rsid w:val="00653AD4"/>
    <w:rsid w:val="0065620E"/>
    <w:rsid w:val="0065653E"/>
    <w:rsid w:val="006576E2"/>
    <w:rsid w:val="0066123F"/>
    <w:rsid w:val="00662A2B"/>
    <w:rsid w:val="00664106"/>
    <w:rsid w:val="00667A97"/>
    <w:rsid w:val="00670C7C"/>
    <w:rsid w:val="00670D8D"/>
    <w:rsid w:val="00671895"/>
    <w:rsid w:val="00672CFF"/>
    <w:rsid w:val="0067470B"/>
    <w:rsid w:val="006753EB"/>
    <w:rsid w:val="006756A8"/>
    <w:rsid w:val="0068233C"/>
    <w:rsid w:val="006826D0"/>
    <w:rsid w:val="006833B2"/>
    <w:rsid w:val="00683730"/>
    <w:rsid w:val="0068412E"/>
    <w:rsid w:val="006850EC"/>
    <w:rsid w:val="00685E46"/>
    <w:rsid w:val="0068628F"/>
    <w:rsid w:val="00686627"/>
    <w:rsid w:val="0069053C"/>
    <w:rsid w:val="00691EC3"/>
    <w:rsid w:val="00692DFD"/>
    <w:rsid w:val="00694BDF"/>
    <w:rsid w:val="00694C57"/>
    <w:rsid w:val="00695287"/>
    <w:rsid w:val="0069556E"/>
    <w:rsid w:val="006970A7"/>
    <w:rsid w:val="006A038B"/>
    <w:rsid w:val="006A0CA6"/>
    <w:rsid w:val="006A10DB"/>
    <w:rsid w:val="006A2096"/>
    <w:rsid w:val="006A3105"/>
    <w:rsid w:val="006A36ED"/>
    <w:rsid w:val="006A3A7B"/>
    <w:rsid w:val="006A3D8A"/>
    <w:rsid w:val="006A7881"/>
    <w:rsid w:val="006A79C8"/>
    <w:rsid w:val="006A7ABE"/>
    <w:rsid w:val="006B04FE"/>
    <w:rsid w:val="006B1C0A"/>
    <w:rsid w:val="006B1D28"/>
    <w:rsid w:val="006B49B3"/>
    <w:rsid w:val="006B5266"/>
    <w:rsid w:val="006B552C"/>
    <w:rsid w:val="006B6BFA"/>
    <w:rsid w:val="006B7E47"/>
    <w:rsid w:val="006C15ED"/>
    <w:rsid w:val="006C266D"/>
    <w:rsid w:val="006C358A"/>
    <w:rsid w:val="006C3D13"/>
    <w:rsid w:val="006C4472"/>
    <w:rsid w:val="006C6227"/>
    <w:rsid w:val="006C6684"/>
    <w:rsid w:val="006C6CEB"/>
    <w:rsid w:val="006C6DFA"/>
    <w:rsid w:val="006D2BC1"/>
    <w:rsid w:val="006D2E37"/>
    <w:rsid w:val="006D3ED5"/>
    <w:rsid w:val="006D4468"/>
    <w:rsid w:val="006D4B12"/>
    <w:rsid w:val="006D4D96"/>
    <w:rsid w:val="006D4F7A"/>
    <w:rsid w:val="006D5215"/>
    <w:rsid w:val="006D5B2C"/>
    <w:rsid w:val="006D6FB4"/>
    <w:rsid w:val="006E2F56"/>
    <w:rsid w:val="006E4C77"/>
    <w:rsid w:val="006E57AE"/>
    <w:rsid w:val="006E6061"/>
    <w:rsid w:val="006E720E"/>
    <w:rsid w:val="006F0E92"/>
    <w:rsid w:val="006F2235"/>
    <w:rsid w:val="006F4227"/>
    <w:rsid w:val="006F43E7"/>
    <w:rsid w:val="006F5C1E"/>
    <w:rsid w:val="006F78AB"/>
    <w:rsid w:val="007009A5"/>
    <w:rsid w:val="00705D58"/>
    <w:rsid w:val="0070666D"/>
    <w:rsid w:val="00706CA1"/>
    <w:rsid w:val="00706D9D"/>
    <w:rsid w:val="007073A4"/>
    <w:rsid w:val="00707C7B"/>
    <w:rsid w:val="007105CA"/>
    <w:rsid w:val="007107A3"/>
    <w:rsid w:val="007115F3"/>
    <w:rsid w:val="00712551"/>
    <w:rsid w:val="0071373D"/>
    <w:rsid w:val="00713928"/>
    <w:rsid w:val="00714619"/>
    <w:rsid w:val="00716AE9"/>
    <w:rsid w:val="007173AB"/>
    <w:rsid w:val="007174CD"/>
    <w:rsid w:val="00720990"/>
    <w:rsid w:val="00722893"/>
    <w:rsid w:val="007234A8"/>
    <w:rsid w:val="007245F8"/>
    <w:rsid w:val="007266EB"/>
    <w:rsid w:val="00726E82"/>
    <w:rsid w:val="007279E1"/>
    <w:rsid w:val="00730A6C"/>
    <w:rsid w:val="00730DA4"/>
    <w:rsid w:val="007311F2"/>
    <w:rsid w:val="00734374"/>
    <w:rsid w:val="007346FA"/>
    <w:rsid w:val="00734CFE"/>
    <w:rsid w:val="007350BA"/>
    <w:rsid w:val="00735EB0"/>
    <w:rsid w:val="00737197"/>
    <w:rsid w:val="007401A6"/>
    <w:rsid w:val="00741A54"/>
    <w:rsid w:val="0074233D"/>
    <w:rsid w:val="00742A04"/>
    <w:rsid w:val="00742C6D"/>
    <w:rsid w:val="007436B4"/>
    <w:rsid w:val="007440D5"/>
    <w:rsid w:val="007444CB"/>
    <w:rsid w:val="00744773"/>
    <w:rsid w:val="00745F1C"/>
    <w:rsid w:val="0074611D"/>
    <w:rsid w:val="00746EA9"/>
    <w:rsid w:val="0074781F"/>
    <w:rsid w:val="007505B8"/>
    <w:rsid w:val="00750659"/>
    <w:rsid w:val="00750CDB"/>
    <w:rsid w:val="007523CF"/>
    <w:rsid w:val="00753119"/>
    <w:rsid w:val="00754DE2"/>
    <w:rsid w:val="0075705C"/>
    <w:rsid w:val="0076101C"/>
    <w:rsid w:val="00762915"/>
    <w:rsid w:val="00762DAA"/>
    <w:rsid w:val="00764967"/>
    <w:rsid w:val="00766165"/>
    <w:rsid w:val="00767FEB"/>
    <w:rsid w:val="00771D55"/>
    <w:rsid w:val="007720A7"/>
    <w:rsid w:val="007748A6"/>
    <w:rsid w:val="00777F39"/>
    <w:rsid w:val="0078099E"/>
    <w:rsid w:val="00783560"/>
    <w:rsid w:val="00784E00"/>
    <w:rsid w:val="00784F2C"/>
    <w:rsid w:val="0078742E"/>
    <w:rsid w:val="007909D9"/>
    <w:rsid w:val="0079176E"/>
    <w:rsid w:val="007937F3"/>
    <w:rsid w:val="00794282"/>
    <w:rsid w:val="00796DF5"/>
    <w:rsid w:val="00797C6E"/>
    <w:rsid w:val="007A1FD8"/>
    <w:rsid w:val="007A2E64"/>
    <w:rsid w:val="007A348C"/>
    <w:rsid w:val="007A686A"/>
    <w:rsid w:val="007A7BF4"/>
    <w:rsid w:val="007B1C09"/>
    <w:rsid w:val="007B2E6D"/>
    <w:rsid w:val="007B3003"/>
    <w:rsid w:val="007B3FA6"/>
    <w:rsid w:val="007B5A2B"/>
    <w:rsid w:val="007B7D25"/>
    <w:rsid w:val="007C0FFF"/>
    <w:rsid w:val="007C12CA"/>
    <w:rsid w:val="007C227D"/>
    <w:rsid w:val="007C619A"/>
    <w:rsid w:val="007C7420"/>
    <w:rsid w:val="007C782E"/>
    <w:rsid w:val="007D14CA"/>
    <w:rsid w:val="007D2F8D"/>
    <w:rsid w:val="007D3B92"/>
    <w:rsid w:val="007D5FD3"/>
    <w:rsid w:val="007D6191"/>
    <w:rsid w:val="007D664D"/>
    <w:rsid w:val="007D66B3"/>
    <w:rsid w:val="007D724F"/>
    <w:rsid w:val="007D7855"/>
    <w:rsid w:val="007E05A4"/>
    <w:rsid w:val="007E2728"/>
    <w:rsid w:val="007E3D27"/>
    <w:rsid w:val="007E6726"/>
    <w:rsid w:val="007E792A"/>
    <w:rsid w:val="007F017F"/>
    <w:rsid w:val="007F217C"/>
    <w:rsid w:val="007F325B"/>
    <w:rsid w:val="007F3290"/>
    <w:rsid w:val="007F5A42"/>
    <w:rsid w:val="007F639D"/>
    <w:rsid w:val="007F7F7C"/>
    <w:rsid w:val="0080130D"/>
    <w:rsid w:val="0080153F"/>
    <w:rsid w:val="00801BFB"/>
    <w:rsid w:val="008046E2"/>
    <w:rsid w:val="00804B8C"/>
    <w:rsid w:val="00806358"/>
    <w:rsid w:val="00806FE8"/>
    <w:rsid w:val="008117B7"/>
    <w:rsid w:val="00812896"/>
    <w:rsid w:val="00812ECA"/>
    <w:rsid w:val="00813E7F"/>
    <w:rsid w:val="00814755"/>
    <w:rsid w:val="00814967"/>
    <w:rsid w:val="00816662"/>
    <w:rsid w:val="0082268D"/>
    <w:rsid w:val="0082268F"/>
    <w:rsid w:val="00822F2B"/>
    <w:rsid w:val="0082304E"/>
    <w:rsid w:val="00823B62"/>
    <w:rsid w:val="00825725"/>
    <w:rsid w:val="00825A87"/>
    <w:rsid w:val="00830C20"/>
    <w:rsid w:val="00831A1B"/>
    <w:rsid w:val="00834994"/>
    <w:rsid w:val="00834B11"/>
    <w:rsid w:val="00834C73"/>
    <w:rsid w:val="00836762"/>
    <w:rsid w:val="0084005C"/>
    <w:rsid w:val="0084264B"/>
    <w:rsid w:val="0084305F"/>
    <w:rsid w:val="00845B7E"/>
    <w:rsid w:val="008463BC"/>
    <w:rsid w:val="00846B64"/>
    <w:rsid w:val="00852738"/>
    <w:rsid w:val="00852ADC"/>
    <w:rsid w:val="0085391A"/>
    <w:rsid w:val="00853BE6"/>
    <w:rsid w:val="00854125"/>
    <w:rsid w:val="00854B10"/>
    <w:rsid w:val="008559FD"/>
    <w:rsid w:val="00855EB1"/>
    <w:rsid w:val="00856579"/>
    <w:rsid w:val="008575A0"/>
    <w:rsid w:val="00857A86"/>
    <w:rsid w:val="00862D50"/>
    <w:rsid w:val="0086370B"/>
    <w:rsid w:val="008673D6"/>
    <w:rsid w:val="00867702"/>
    <w:rsid w:val="00873607"/>
    <w:rsid w:val="00873C45"/>
    <w:rsid w:val="00874591"/>
    <w:rsid w:val="008745B0"/>
    <w:rsid w:val="008747A5"/>
    <w:rsid w:val="00875BD4"/>
    <w:rsid w:val="00876819"/>
    <w:rsid w:val="008867EE"/>
    <w:rsid w:val="00886982"/>
    <w:rsid w:val="00890ECE"/>
    <w:rsid w:val="00891478"/>
    <w:rsid w:val="00891954"/>
    <w:rsid w:val="00892070"/>
    <w:rsid w:val="00893746"/>
    <w:rsid w:val="008944DD"/>
    <w:rsid w:val="00894684"/>
    <w:rsid w:val="008948E4"/>
    <w:rsid w:val="00894E04"/>
    <w:rsid w:val="00894F1C"/>
    <w:rsid w:val="00895058"/>
    <w:rsid w:val="008956FE"/>
    <w:rsid w:val="00895D1A"/>
    <w:rsid w:val="0089735A"/>
    <w:rsid w:val="0089799F"/>
    <w:rsid w:val="008A0DA1"/>
    <w:rsid w:val="008A129C"/>
    <w:rsid w:val="008A15C3"/>
    <w:rsid w:val="008A2216"/>
    <w:rsid w:val="008A42DD"/>
    <w:rsid w:val="008A4886"/>
    <w:rsid w:val="008A49EB"/>
    <w:rsid w:val="008A4FFB"/>
    <w:rsid w:val="008A5520"/>
    <w:rsid w:val="008A6C68"/>
    <w:rsid w:val="008B0161"/>
    <w:rsid w:val="008B063C"/>
    <w:rsid w:val="008B2EBD"/>
    <w:rsid w:val="008B3AA0"/>
    <w:rsid w:val="008B51E0"/>
    <w:rsid w:val="008B5F57"/>
    <w:rsid w:val="008C158A"/>
    <w:rsid w:val="008C1AE3"/>
    <w:rsid w:val="008C1BA4"/>
    <w:rsid w:val="008C2ECB"/>
    <w:rsid w:val="008C32EA"/>
    <w:rsid w:val="008C3FFB"/>
    <w:rsid w:val="008C4418"/>
    <w:rsid w:val="008C5A41"/>
    <w:rsid w:val="008C5E07"/>
    <w:rsid w:val="008C61F3"/>
    <w:rsid w:val="008C792F"/>
    <w:rsid w:val="008D18EA"/>
    <w:rsid w:val="008D1CD9"/>
    <w:rsid w:val="008D256E"/>
    <w:rsid w:val="008D465F"/>
    <w:rsid w:val="008D5BEF"/>
    <w:rsid w:val="008D61FA"/>
    <w:rsid w:val="008E0A5B"/>
    <w:rsid w:val="008E1CEF"/>
    <w:rsid w:val="008E676C"/>
    <w:rsid w:val="008E7CAA"/>
    <w:rsid w:val="008F005D"/>
    <w:rsid w:val="008F13AB"/>
    <w:rsid w:val="008F2280"/>
    <w:rsid w:val="008F25EF"/>
    <w:rsid w:val="008F2626"/>
    <w:rsid w:val="008F6DF2"/>
    <w:rsid w:val="008F7769"/>
    <w:rsid w:val="008F7EE0"/>
    <w:rsid w:val="00900523"/>
    <w:rsid w:val="00900816"/>
    <w:rsid w:val="0090126A"/>
    <w:rsid w:val="0090143D"/>
    <w:rsid w:val="00901F12"/>
    <w:rsid w:val="00902145"/>
    <w:rsid w:val="009033C9"/>
    <w:rsid w:val="009050CD"/>
    <w:rsid w:val="00906F49"/>
    <w:rsid w:val="00907A64"/>
    <w:rsid w:val="00911EC2"/>
    <w:rsid w:val="00915B72"/>
    <w:rsid w:val="0091601D"/>
    <w:rsid w:val="009170EE"/>
    <w:rsid w:val="00917B4A"/>
    <w:rsid w:val="009204BF"/>
    <w:rsid w:val="00920660"/>
    <w:rsid w:val="0092284A"/>
    <w:rsid w:val="009228E6"/>
    <w:rsid w:val="009231B9"/>
    <w:rsid w:val="009241F2"/>
    <w:rsid w:val="00924B27"/>
    <w:rsid w:val="00924B9D"/>
    <w:rsid w:val="00924CC9"/>
    <w:rsid w:val="00925488"/>
    <w:rsid w:val="0092643E"/>
    <w:rsid w:val="00926C08"/>
    <w:rsid w:val="00930B10"/>
    <w:rsid w:val="00930C49"/>
    <w:rsid w:val="00931C55"/>
    <w:rsid w:val="00934AE4"/>
    <w:rsid w:val="009374B0"/>
    <w:rsid w:val="00940BFC"/>
    <w:rsid w:val="009413BA"/>
    <w:rsid w:val="00941E97"/>
    <w:rsid w:val="00944CD0"/>
    <w:rsid w:val="00944E3E"/>
    <w:rsid w:val="0094582E"/>
    <w:rsid w:val="00947000"/>
    <w:rsid w:val="00951A11"/>
    <w:rsid w:val="00953BA8"/>
    <w:rsid w:val="00954DCF"/>
    <w:rsid w:val="00955437"/>
    <w:rsid w:val="00956358"/>
    <w:rsid w:val="009571FE"/>
    <w:rsid w:val="009576EB"/>
    <w:rsid w:val="00957BCE"/>
    <w:rsid w:val="0096064E"/>
    <w:rsid w:val="00962CBD"/>
    <w:rsid w:val="00962D7D"/>
    <w:rsid w:val="00962F74"/>
    <w:rsid w:val="009632D9"/>
    <w:rsid w:val="0096511B"/>
    <w:rsid w:val="00965271"/>
    <w:rsid w:val="00965FDB"/>
    <w:rsid w:val="009671F7"/>
    <w:rsid w:val="00970138"/>
    <w:rsid w:val="00971C39"/>
    <w:rsid w:val="009722E7"/>
    <w:rsid w:val="0097231E"/>
    <w:rsid w:val="009731F9"/>
    <w:rsid w:val="0097388D"/>
    <w:rsid w:val="00973C7E"/>
    <w:rsid w:val="009756DB"/>
    <w:rsid w:val="00976DE6"/>
    <w:rsid w:val="00977BCA"/>
    <w:rsid w:val="00980904"/>
    <w:rsid w:val="00980BFF"/>
    <w:rsid w:val="00980C4D"/>
    <w:rsid w:val="009810E8"/>
    <w:rsid w:val="009837FE"/>
    <w:rsid w:val="00983ECC"/>
    <w:rsid w:val="0098541A"/>
    <w:rsid w:val="009857E2"/>
    <w:rsid w:val="00986395"/>
    <w:rsid w:val="00986C2A"/>
    <w:rsid w:val="00987146"/>
    <w:rsid w:val="00987290"/>
    <w:rsid w:val="00987D13"/>
    <w:rsid w:val="00987F96"/>
    <w:rsid w:val="00991590"/>
    <w:rsid w:val="0099376D"/>
    <w:rsid w:val="009942CF"/>
    <w:rsid w:val="00995497"/>
    <w:rsid w:val="009954CD"/>
    <w:rsid w:val="009965F0"/>
    <w:rsid w:val="00997AA8"/>
    <w:rsid w:val="009A1CCE"/>
    <w:rsid w:val="009A2E21"/>
    <w:rsid w:val="009A3194"/>
    <w:rsid w:val="009A3E33"/>
    <w:rsid w:val="009A5925"/>
    <w:rsid w:val="009A65A7"/>
    <w:rsid w:val="009A7533"/>
    <w:rsid w:val="009B009E"/>
    <w:rsid w:val="009B2831"/>
    <w:rsid w:val="009B3597"/>
    <w:rsid w:val="009B36D4"/>
    <w:rsid w:val="009B4C7C"/>
    <w:rsid w:val="009B532C"/>
    <w:rsid w:val="009B54EB"/>
    <w:rsid w:val="009B601D"/>
    <w:rsid w:val="009B728E"/>
    <w:rsid w:val="009B7820"/>
    <w:rsid w:val="009B7AEB"/>
    <w:rsid w:val="009C0FC6"/>
    <w:rsid w:val="009C148C"/>
    <w:rsid w:val="009C1CBE"/>
    <w:rsid w:val="009C1DEA"/>
    <w:rsid w:val="009C26F0"/>
    <w:rsid w:val="009C32C1"/>
    <w:rsid w:val="009C38FF"/>
    <w:rsid w:val="009C3ACF"/>
    <w:rsid w:val="009C6779"/>
    <w:rsid w:val="009C7BE8"/>
    <w:rsid w:val="009D0E6F"/>
    <w:rsid w:val="009D24DB"/>
    <w:rsid w:val="009D29F2"/>
    <w:rsid w:val="009D2F11"/>
    <w:rsid w:val="009D54DE"/>
    <w:rsid w:val="009D5D51"/>
    <w:rsid w:val="009D68C1"/>
    <w:rsid w:val="009D6BB0"/>
    <w:rsid w:val="009D6CD5"/>
    <w:rsid w:val="009D7146"/>
    <w:rsid w:val="009D789D"/>
    <w:rsid w:val="009D7BD5"/>
    <w:rsid w:val="009D7F3C"/>
    <w:rsid w:val="009E0B2E"/>
    <w:rsid w:val="009E2803"/>
    <w:rsid w:val="009E2E67"/>
    <w:rsid w:val="009E4434"/>
    <w:rsid w:val="009E5087"/>
    <w:rsid w:val="009E5620"/>
    <w:rsid w:val="009E56FE"/>
    <w:rsid w:val="009E596D"/>
    <w:rsid w:val="009E691D"/>
    <w:rsid w:val="009E714C"/>
    <w:rsid w:val="009F0CD7"/>
    <w:rsid w:val="009F10D0"/>
    <w:rsid w:val="009F1158"/>
    <w:rsid w:val="009F17D6"/>
    <w:rsid w:val="009F2969"/>
    <w:rsid w:val="009F3422"/>
    <w:rsid w:val="009F479D"/>
    <w:rsid w:val="009F5343"/>
    <w:rsid w:val="009F5F9F"/>
    <w:rsid w:val="009F65D6"/>
    <w:rsid w:val="009F755F"/>
    <w:rsid w:val="00A01A13"/>
    <w:rsid w:val="00A028CB"/>
    <w:rsid w:val="00A0580C"/>
    <w:rsid w:val="00A05E63"/>
    <w:rsid w:val="00A06356"/>
    <w:rsid w:val="00A06F1E"/>
    <w:rsid w:val="00A10580"/>
    <w:rsid w:val="00A112E4"/>
    <w:rsid w:val="00A11A63"/>
    <w:rsid w:val="00A11F10"/>
    <w:rsid w:val="00A146B4"/>
    <w:rsid w:val="00A16D3E"/>
    <w:rsid w:val="00A175AE"/>
    <w:rsid w:val="00A17D8D"/>
    <w:rsid w:val="00A2031E"/>
    <w:rsid w:val="00A206AB"/>
    <w:rsid w:val="00A209CC"/>
    <w:rsid w:val="00A20F72"/>
    <w:rsid w:val="00A23297"/>
    <w:rsid w:val="00A2367B"/>
    <w:rsid w:val="00A25C18"/>
    <w:rsid w:val="00A27AD1"/>
    <w:rsid w:val="00A3324A"/>
    <w:rsid w:val="00A341A4"/>
    <w:rsid w:val="00A361BA"/>
    <w:rsid w:val="00A36A4B"/>
    <w:rsid w:val="00A374A4"/>
    <w:rsid w:val="00A41A39"/>
    <w:rsid w:val="00A41FD8"/>
    <w:rsid w:val="00A422B4"/>
    <w:rsid w:val="00A44138"/>
    <w:rsid w:val="00A447A3"/>
    <w:rsid w:val="00A4542F"/>
    <w:rsid w:val="00A456EB"/>
    <w:rsid w:val="00A475A7"/>
    <w:rsid w:val="00A4793B"/>
    <w:rsid w:val="00A4795A"/>
    <w:rsid w:val="00A51079"/>
    <w:rsid w:val="00A5176C"/>
    <w:rsid w:val="00A51C73"/>
    <w:rsid w:val="00A535CA"/>
    <w:rsid w:val="00A53847"/>
    <w:rsid w:val="00A54EAB"/>
    <w:rsid w:val="00A550FC"/>
    <w:rsid w:val="00A55375"/>
    <w:rsid w:val="00A55914"/>
    <w:rsid w:val="00A56430"/>
    <w:rsid w:val="00A56BBD"/>
    <w:rsid w:val="00A572FE"/>
    <w:rsid w:val="00A606C2"/>
    <w:rsid w:val="00A6085E"/>
    <w:rsid w:val="00A63847"/>
    <w:rsid w:val="00A63B0C"/>
    <w:rsid w:val="00A64342"/>
    <w:rsid w:val="00A66F2E"/>
    <w:rsid w:val="00A6799C"/>
    <w:rsid w:val="00A707C8"/>
    <w:rsid w:val="00A70A9E"/>
    <w:rsid w:val="00A71D0B"/>
    <w:rsid w:val="00A7346F"/>
    <w:rsid w:val="00A771A2"/>
    <w:rsid w:val="00A801C1"/>
    <w:rsid w:val="00A80CBF"/>
    <w:rsid w:val="00A81C2E"/>
    <w:rsid w:val="00A84F10"/>
    <w:rsid w:val="00A85642"/>
    <w:rsid w:val="00A86A43"/>
    <w:rsid w:val="00A8718D"/>
    <w:rsid w:val="00A90A16"/>
    <w:rsid w:val="00A91E55"/>
    <w:rsid w:val="00A92E1B"/>
    <w:rsid w:val="00A93409"/>
    <w:rsid w:val="00A93591"/>
    <w:rsid w:val="00A941AD"/>
    <w:rsid w:val="00A9434C"/>
    <w:rsid w:val="00A955BA"/>
    <w:rsid w:val="00A960D2"/>
    <w:rsid w:val="00A9728A"/>
    <w:rsid w:val="00A97819"/>
    <w:rsid w:val="00AA00CB"/>
    <w:rsid w:val="00AA09DF"/>
    <w:rsid w:val="00AA1456"/>
    <w:rsid w:val="00AA1A7B"/>
    <w:rsid w:val="00AA2517"/>
    <w:rsid w:val="00AA2C46"/>
    <w:rsid w:val="00AA2DDE"/>
    <w:rsid w:val="00AA447C"/>
    <w:rsid w:val="00AA5365"/>
    <w:rsid w:val="00AA57C2"/>
    <w:rsid w:val="00AA5F26"/>
    <w:rsid w:val="00AA658E"/>
    <w:rsid w:val="00AA732B"/>
    <w:rsid w:val="00AB1CD5"/>
    <w:rsid w:val="00AB4AE6"/>
    <w:rsid w:val="00AB4CD7"/>
    <w:rsid w:val="00AB779A"/>
    <w:rsid w:val="00AB7EFE"/>
    <w:rsid w:val="00AC110F"/>
    <w:rsid w:val="00AC20DF"/>
    <w:rsid w:val="00AC2D56"/>
    <w:rsid w:val="00AC3497"/>
    <w:rsid w:val="00AC3C2C"/>
    <w:rsid w:val="00AC4B22"/>
    <w:rsid w:val="00AC597C"/>
    <w:rsid w:val="00AC6E3C"/>
    <w:rsid w:val="00AC729D"/>
    <w:rsid w:val="00AD0F68"/>
    <w:rsid w:val="00AD1DB3"/>
    <w:rsid w:val="00AD1EAF"/>
    <w:rsid w:val="00AD3C9D"/>
    <w:rsid w:val="00AD5162"/>
    <w:rsid w:val="00AE0283"/>
    <w:rsid w:val="00AE0D94"/>
    <w:rsid w:val="00AE153B"/>
    <w:rsid w:val="00AE43F0"/>
    <w:rsid w:val="00AE497D"/>
    <w:rsid w:val="00AE6F30"/>
    <w:rsid w:val="00AE7EF1"/>
    <w:rsid w:val="00AF07DD"/>
    <w:rsid w:val="00AF2520"/>
    <w:rsid w:val="00AF2C24"/>
    <w:rsid w:val="00AF4BB8"/>
    <w:rsid w:val="00AF4CA4"/>
    <w:rsid w:val="00B00699"/>
    <w:rsid w:val="00B02DE1"/>
    <w:rsid w:val="00B0335E"/>
    <w:rsid w:val="00B04A29"/>
    <w:rsid w:val="00B05A03"/>
    <w:rsid w:val="00B074BA"/>
    <w:rsid w:val="00B133B4"/>
    <w:rsid w:val="00B13428"/>
    <w:rsid w:val="00B16B8B"/>
    <w:rsid w:val="00B16D99"/>
    <w:rsid w:val="00B17BCD"/>
    <w:rsid w:val="00B20564"/>
    <w:rsid w:val="00B21EDD"/>
    <w:rsid w:val="00B226C3"/>
    <w:rsid w:val="00B233A6"/>
    <w:rsid w:val="00B23A3E"/>
    <w:rsid w:val="00B240A9"/>
    <w:rsid w:val="00B24351"/>
    <w:rsid w:val="00B262D7"/>
    <w:rsid w:val="00B3066D"/>
    <w:rsid w:val="00B330D2"/>
    <w:rsid w:val="00B33A27"/>
    <w:rsid w:val="00B33B11"/>
    <w:rsid w:val="00B34026"/>
    <w:rsid w:val="00B34B8E"/>
    <w:rsid w:val="00B3525D"/>
    <w:rsid w:val="00B357D0"/>
    <w:rsid w:val="00B41C0B"/>
    <w:rsid w:val="00B41DF5"/>
    <w:rsid w:val="00B4251B"/>
    <w:rsid w:val="00B42CB0"/>
    <w:rsid w:val="00B43871"/>
    <w:rsid w:val="00B439AF"/>
    <w:rsid w:val="00B464E9"/>
    <w:rsid w:val="00B5041D"/>
    <w:rsid w:val="00B507D0"/>
    <w:rsid w:val="00B508C3"/>
    <w:rsid w:val="00B50D62"/>
    <w:rsid w:val="00B5100B"/>
    <w:rsid w:val="00B52C12"/>
    <w:rsid w:val="00B564A6"/>
    <w:rsid w:val="00B57201"/>
    <w:rsid w:val="00B574CC"/>
    <w:rsid w:val="00B574D2"/>
    <w:rsid w:val="00B575F6"/>
    <w:rsid w:val="00B57F10"/>
    <w:rsid w:val="00B609FB"/>
    <w:rsid w:val="00B61ABC"/>
    <w:rsid w:val="00B622DA"/>
    <w:rsid w:val="00B64CB1"/>
    <w:rsid w:val="00B64EFA"/>
    <w:rsid w:val="00B6601C"/>
    <w:rsid w:val="00B663C8"/>
    <w:rsid w:val="00B66436"/>
    <w:rsid w:val="00B66F89"/>
    <w:rsid w:val="00B67330"/>
    <w:rsid w:val="00B700F6"/>
    <w:rsid w:val="00B704D8"/>
    <w:rsid w:val="00B7093D"/>
    <w:rsid w:val="00B715A7"/>
    <w:rsid w:val="00B71F7C"/>
    <w:rsid w:val="00B72610"/>
    <w:rsid w:val="00B726DA"/>
    <w:rsid w:val="00B7333F"/>
    <w:rsid w:val="00B7335E"/>
    <w:rsid w:val="00B7367E"/>
    <w:rsid w:val="00B7377D"/>
    <w:rsid w:val="00B760EB"/>
    <w:rsid w:val="00B7641D"/>
    <w:rsid w:val="00B76474"/>
    <w:rsid w:val="00B807C4"/>
    <w:rsid w:val="00B81C38"/>
    <w:rsid w:val="00B83D03"/>
    <w:rsid w:val="00B8448F"/>
    <w:rsid w:val="00B846B8"/>
    <w:rsid w:val="00B85547"/>
    <w:rsid w:val="00B85A6C"/>
    <w:rsid w:val="00B86F10"/>
    <w:rsid w:val="00B86F82"/>
    <w:rsid w:val="00B87FE8"/>
    <w:rsid w:val="00B90226"/>
    <w:rsid w:val="00B902E1"/>
    <w:rsid w:val="00B908C2"/>
    <w:rsid w:val="00B91B7B"/>
    <w:rsid w:val="00B928CA"/>
    <w:rsid w:val="00B92922"/>
    <w:rsid w:val="00B92AB1"/>
    <w:rsid w:val="00B92D19"/>
    <w:rsid w:val="00B93234"/>
    <w:rsid w:val="00B93485"/>
    <w:rsid w:val="00B94086"/>
    <w:rsid w:val="00B9430C"/>
    <w:rsid w:val="00B948D4"/>
    <w:rsid w:val="00B9511C"/>
    <w:rsid w:val="00B97136"/>
    <w:rsid w:val="00B97240"/>
    <w:rsid w:val="00B9791A"/>
    <w:rsid w:val="00B97D82"/>
    <w:rsid w:val="00BA02F2"/>
    <w:rsid w:val="00BA0CF5"/>
    <w:rsid w:val="00BA1293"/>
    <w:rsid w:val="00BA414B"/>
    <w:rsid w:val="00BA52EA"/>
    <w:rsid w:val="00BA545A"/>
    <w:rsid w:val="00BA6CE9"/>
    <w:rsid w:val="00BA7F64"/>
    <w:rsid w:val="00BB0139"/>
    <w:rsid w:val="00BB1FAA"/>
    <w:rsid w:val="00BB44F8"/>
    <w:rsid w:val="00BB5C3A"/>
    <w:rsid w:val="00BB7460"/>
    <w:rsid w:val="00BC05E3"/>
    <w:rsid w:val="00BC0FB2"/>
    <w:rsid w:val="00BC0FE7"/>
    <w:rsid w:val="00BC25F5"/>
    <w:rsid w:val="00BC2A2E"/>
    <w:rsid w:val="00BC3A60"/>
    <w:rsid w:val="00BC636E"/>
    <w:rsid w:val="00BC713F"/>
    <w:rsid w:val="00BC78F5"/>
    <w:rsid w:val="00BD1DF5"/>
    <w:rsid w:val="00BD1EDC"/>
    <w:rsid w:val="00BD305D"/>
    <w:rsid w:val="00BD31C5"/>
    <w:rsid w:val="00BD3712"/>
    <w:rsid w:val="00BD37CB"/>
    <w:rsid w:val="00BD39AF"/>
    <w:rsid w:val="00BD3A5D"/>
    <w:rsid w:val="00BD50DF"/>
    <w:rsid w:val="00BD5E0B"/>
    <w:rsid w:val="00BE08A1"/>
    <w:rsid w:val="00BE0B9F"/>
    <w:rsid w:val="00BE0BE1"/>
    <w:rsid w:val="00BE1140"/>
    <w:rsid w:val="00BE1438"/>
    <w:rsid w:val="00BE14B4"/>
    <w:rsid w:val="00BE5F99"/>
    <w:rsid w:val="00BE6113"/>
    <w:rsid w:val="00BE6F03"/>
    <w:rsid w:val="00BE7167"/>
    <w:rsid w:val="00BF0EE5"/>
    <w:rsid w:val="00BF120B"/>
    <w:rsid w:val="00BF1333"/>
    <w:rsid w:val="00BF2BBA"/>
    <w:rsid w:val="00BF3EE6"/>
    <w:rsid w:val="00BF456B"/>
    <w:rsid w:val="00BF4A59"/>
    <w:rsid w:val="00BF4DA6"/>
    <w:rsid w:val="00BF66C5"/>
    <w:rsid w:val="00BF7511"/>
    <w:rsid w:val="00C00D4C"/>
    <w:rsid w:val="00C00E9F"/>
    <w:rsid w:val="00C010F8"/>
    <w:rsid w:val="00C02170"/>
    <w:rsid w:val="00C02EC4"/>
    <w:rsid w:val="00C053D5"/>
    <w:rsid w:val="00C06511"/>
    <w:rsid w:val="00C06972"/>
    <w:rsid w:val="00C07816"/>
    <w:rsid w:val="00C102A7"/>
    <w:rsid w:val="00C114AB"/>
    <w:rsid w:val="00C1204F"/>
    <w:rsid w:val="00C1334F"/>
    <w:rsid w:val="00C14DCB"/>
    <w:rsid w:val="00C1549D"/>
    <w:rsid w:val="00C164F3"/>
    <w:rsid w:val="00C203C1"/>
    <w:rsid w:val="00C222A6"/>
    <w:rsid w:val="00C22D87"/>
    <w:rsid w:val="00C23A4D"/>
    <w:rsid w:val="00C24B31"/>
    <w:rsid w:val="00C27050"/>
    <w:rsid w:val="00C27DF1"/>
    <w:rsid w:val="00C3201A"/>
    <w:rsid w:val="00C330ED"/>
    <w:rsid w:val="00C33D2A"/>
    <w:rsid w:val="00C353FA"/>
    <w:rsid w:val="00C36331"/>
    <w:rsid w:val="00C43C11"/>
    <w:rsid w:val="00C443BE"/>
    <w:rsid w:val="00C44451"/>
    <w:rsid w:val="00C47E3A"/>
    <w:rsid w:val="00C51293"/>
    <w:rsid w:val="00C51D39"/>
    <w:rsid w:val="00C55DEA"/>
    <w:rsid w:val="00C57D38"/>
    <w:rsid w:val="00C60481"/>
    <w:rsid w:val="00C677C4"/>
    <w:rsid w:val="00C67C40"/>
    <w:rsid w:val="00C70D71"/>
    <w:rsid w:val="00C728A5"/>
    <w:rsid w:val="00C74CCC"/>
    <w:rsid w:val="00C75213"/>
    <w:rsid w:val="00C75F0C"/>
    <w:rsid w:val="00C77B47"/>
    <w:rsid w:val="00C82740"/>
    <w:rsid w:val="00C82C31"/>
    <w:rsid w:val="00C839CC"/>
    <w:rsid w:val="00C845C9"/>
    <w:rsid w:val="00C84876"/>
    <w:rsid w:val="00C85D87"/>
    <w:rsid w:val="00C86CA3"/>
    <w:rsid w:val="00C90F7E"/>
    <w:rsid w:val="00C914A9"/>
    <w:rsid w:val="00C9165F"/>
    <w:rsid w:val="00C93A60"/>
    <w:rsid w:val="00C954A4"/>
    <w:rsid w:val="00C95DEE"/>
    <w:rsid w:val="00C96A6E"/>
    <w:rsid w:val="00CA031F"/>
    <w:rsid w:val="00CA0E8B"/>
    <w:rsid w:val="00CA131A"/>
    <w:rsid w:val="00CA1EF5"/>
    <w:rsid w:val="00CA2A6D"/>
    <w:rsid w:val="00CA5FEF"/>
    <w:rsid w:val="00CA6653"/>
    <w:rsid w:val="00CA66BB"/>
    <w:rsid w:val="00CA7A09"/>
    <w:rsid w:val="00CB064D"/>
    <w:rsid w:val="00CB1FB8"/>
    <w:rsid w:val="00CB277C"/>
    <w:rsid w:val="00CB3F4C"/>
    <w:rsid w:val="00CB7878"/>
    <w:rsid w:val="00CB7C59"/>
    <w:rsid w:val="00CC0F46"/>
    <w:rsid w:val="00CC1D42"/>
    <w:rsid w:val="00CC23C3"/>
    <w:rsid w:val="00CC36BF"/>
    <w:rsid w:val="00CC4A67"/>
    <w:rsid w:val="00CC4AA2"/>
    <w:rsid w:val="00CC6DD3"/>
    <w:rsid w:val="00CD1A64"/>
    <w:rsid w:val="00CD1AE5"/>
    <w:rsid w:val="00CD1C1E"/>
    <w:rsid w:val="00CD3674"/>
    <w:rsid w:val="00CD4EA8"/>
    <w:rsid w:val="00CD4ED6"/>
    <w:rsid w:val="00CD5271"/>
    <w:rsid w:val="00CD53B3"/>
    <w:rsid w:val="00CD557F"/>
    <w:rsid w:val="00CD5AD7"/>
    <w:rsid w:val="00CD69F1"/>
    <w:rsid w:val="00CD6D28"/>
    <w:rsid w:val="00CE0EE7"/>
    <w:rsid w:val="00CE2149"/>
    <w:rsid w:val="00CE264B"/>
    <w:rsid w:val="00CE2CDD"/>
    <w:rsid w:val="00CE45E3"/>
    <w:rsid w:val="00CE5E2B"/>
    <w:rsid w:val="00CE6657"/>
    <w:rsid w:val="00CF03D6"/>
    <w:rsid w:val="00CF2C98"/>
    <w:rsid w:val="00CF4343"/>
    <w:rsid w:val="00CF53D9"/>
    <w:rsid w:val="00CF6634"/>
    <w:rsid w:val="00CF6E09"/>
    <w:rsid w:val="00D00C0C"/>
    <w:rsid w:val="00D00F25"/>
    <w:rsid w:val="00D0263A"/>
    <w:rsid w:val="00D02C03"/>
    <w:rsid w:val="00D040DF"/>
    <w:rsid w:val="00D060FE"/>
    <w:rsid w:val="00D072A6"/>
    <w:rsid w:val="00D10BDB"/>
    <w:rsid w:val="00D10FFA"/>
    <w:rsid w:val="00D1218D"/>
    <w:rsid w:val="00D13128"/>
    <w:rsid w:val="00D14640"/>
    <w:rsid w:val="00D14D5F"/>
    <w:rsid w:val="00D15B9A"/>
    <w:rsid w:val="00D162C8"/>
    <w:rsid w:val="00D1660C"/>
    <w:rsid w:val="00D16907"/>
    <w:rsid w:val="00D17386"/>
    <w:rsid w:val="00D2415C"/>
    <w:rsid w:val="00D24817"/>
    <w:rsid w:val="00D270CA"/>
    <w:rsid w:val="00D272B4"/>
    <w:rsid w:val="00D27E63"/>
    <w:rsid w:val="00D32F54"/>
    <w:rsid w:val="00D34A62"/>
    <w:rsid w:val="00D34A6B"/>
    <w:rsid w:val="00D36681"/>
    <w:rsid w:val="00D376FF"/>
    <w:rsid w:val="00D407DD"/>
    <w:rsid w:val="00D42E31"/>
    <w:rsid w:val="00D47A4A"/>
    <w:rsid w:val="00D525EA"/>
    <w:rsid w:val="00D528B5"/>
    <w:rsid w:val="00D531F5"/>
    <w:rsid w:val="00D54FDC"/>
    <w:rsid w:val="00D57715"/>
    <w:rsid w:val="00D61CA0"/>
    <w:rsid w:val="00D650DB"/>
    <w:rsid w:val="00D66AAE"/>
    <w:rsid w:val="00D66B2B"/>
    <w:rsid w:val="00D733D7"/>
    <w:rsid w:val="00D752AC"/>
    <w:rsid w:val="00D76322"/>
    <w:rsid w:val="00D80209"/>
    <w:rsid w:val="00D8043F"/>
    <w:rsid w:val="00D809A2"/>
    <w:rsid w:val="00D80C0B"/>
    <w:rsid w:val="00D81F5E"/>
    <w:rsid w:val="00D8227F"/>
    <w:rsid w:val="00D8532A"/>
    <w:rsid w:val="00D85B3B"/>
    <w:rsid w:val="00D86612"/>
    <w:rsid w:val="00D8675F"/>
    <w:rsid w:val="00D93FB7"/>
    <w:rsid w:val="00D95017"/>
    <w:rsid w:val="00DA0FD7"/>
    <w:rsid w:val="00DA25B1"/>
    <w:rsid w:val="00DA3364"/>
    <w:rsid w:val="00DA4E03"/>
    <w:rsid w:val="00DA6703"/>
    <w:rsid w:val="00DA72F1"/>
    <w:rsid w:val="00DA7B2D"/>
    <w:rsid w:val="00DB0059"/>
    <w:rsid w:val="00DB0C50"/>
    <w:rsid w:val="00DB10FF"/>
    <w:rsid w:val="00DB375A"/>
    <w:rsid w:val="00DB57AB"/>
    <w:rsid w:val="00DB699A"/>
    <w:rsid w:val="00DB71DF"/>
    <w:rsid w:val="00DB7FD5"/>
    <w:rsid w:val="00DC07FF"/>
    <w:rsid w:val="00DC1ABC"/>
    <w:rsid w:val="00DC1F9B"/>
    <w:rsid w:val="00DC2A41"/>
    <w:rsid w:val="00DC3726"/>
    <w:rsid w:val="00DC41BA"/>
    <w:rsid w:val="00DC4CF0"/>
    <w:rsid w:val="00DC630E"/>
    <w:rsid w:val="00DC7B6A"/>
    <w:rsid w:val="00DD0057"/>
    <w:rsid w:val="00DD09CA"/>
    <w:rsid w:val="00DD30CB"/>
    <w:rsid w:val="00DD3D3C"/>
    <w:rsid w:val="00DD76EF"/>
    <w:rsid w:val="00DE0FA3"/>
    <w:rsid w:val="00DE113A"/>
    <w:rsid w:val="00DE151C"/>
    <w:rsid w:val="00DE1FA8"/>
    <w:rsid w:val="00DE231A"/>
    <w:rsid w:val="00DE29EB"/>
    <w:rsid w:val="00DE41FF"/>
    <w:rsid w:val="00DE4949"/>
    <w:rsid w:val="00DE4CE6"/>
    <w:rsid w:val="00DE4EE9"/>
    <w:rsid w:val="00DF1E4C"/>
    <w:rsid w:val="00DF57B1"/>
    <w:rsid w:val="00DF7272"/>
    <w:rsid w:val="00DF787D"/>
    <w:rsid w:val="00DF78C0"/>
    <w:rsid w:val="00DF7BC8"/>
    <w:rsid w:val="00E01D6D"/>
    <w:rsid w:val="00E03C24"/>
    <w:rsid w:val="00E0469B"/>
    <w:rsid w:val="00E0596C"/>
    <w:rsid w:val="00E07F67"/>
    <w:rsid w:val="00E11083"/>
    <w:rsid w:val="00E118D1"/>
    <w:rsid w:val="00E11BE0"/>
    <w:rsid w:val="00E123EE"/>
    <w:rsid w:val="00E125C1"/>
    <w:rsid w:val="00E128FC"/>
    <w:rsid w:val="00E13020"/>
    <w:rsid w:val="00E13C16"/>
    <w:rsid w:val="00E146BD"/>
    <w:rsid w:val="00E14D3E"/>
    <w:rsid w:val="00E17F6E"/>
    <w:rsid w:val="00E2018E"/>
    <w:rsid w:val="00E212DF"/>
    <w:rsid w:val="00E2168F"/>
    <w:rsid w:val="00E22A19"/>
    <w:rsid w:val="00E22A23"/>
    <w:rsid w:val="00E25294"/>
    <w:rsid w:val="00E25656"/>
    <w:rsid w:val="00E26C76"/>
    <w:rsid w:val="00E301C7"/>
    <w:rsid w:val="00E31407"/>
    <w:rsid w:val="00E35949"/>
    <w:rsid w:val="00E44074"/>
    <w:rsid w:val="00E443AF"/>
    <w:rsid w:val="00E45D32"/>
    <w:rsid w:val="00E461B0"/>
    <w:rsid w:val="00E461D0"/>
    <w:rsid w:val="00E50560"/>
    <w:rsid w:val="00E51DC6"/>
    <w:rsid w:val="00E52597"/>
    <w:rsid w:val="00E53BE5"/>
    <w:rsid w:val="00E54EE0"/>
    <w:rsid w:val="00E5691F"/>
    <w:rsid w:val="00E56BAE"/>
    <w:rsid w:val="00E577FE"/>
    <w:rsid w:val="00E6162E"/>
    <w:rsid w:val="00E6273E"/>
    <w:rsid w:val="00E64073"/>
    <w:rsid w:val="00E655BF"/>
    <w:rsid w:val="00E6760C"/>
    <w:rsid w:val="00E71423"/>
    <w:rsid w:val="00E76A2C"/>
    <w:rsid w:val="00E812AC"/>
    <w:rsid w:val="00E81A8D"/>
    <w:rsid w:val="00E81D2B"/>
    <w:rsid w:val="00E81F31"/>
    <w:rsid w:val="00E83288"/>
    <w:rsid w:val="00E84F38"/>
    <w:rsid w:val="00E8540A"/>
    <w:rsid w:val="00E85598"/>
    <w:rsid w:val="00E85F63"/>
    <w:rsid w:val="00E924A8"/>
    <w:rsid w:val="00E951DF"/>
    <w:rsid w:val="00E96063"/>
    <w:rsid w:val="00E97C23"/>
    <w:rsid w:val="00EA0E51"/>
    <w:rsid w:val="00EA1052"/>
    <w:rsid w:val="00EA1307"/>
    <w:rsid w:val="00EA1CDB"/>
    <w:rsid w:val="00EA249B"/>
    <w:rsid w:val="00EA353A"/>
    <w:rsid w:val="00EA3A29"/>
    <w:rsid w:val="00EA4486"/>
    <w:rsid w:val="00EA448D"/>
    <w:rsid w:val="00EA4616"/>
    <w:rsid w:val="00EA4C67"/>
    <w:rsid w:val="00EA55A8"/>
    <w:rsid w:val="00EA595E"/>
    <w:rsid w:val="00EA74D3"/>
    <w:rsid w:val="00EA7E0D"/>
    <w:rsid w:val="00EB1BC2"/>
    <w:rsid w:val="00EB2CD4"/>
    <w:rsid w:val="00EB32FC"/>
    <w:rsid w:val="00EB38A6"/>
    <w:rsid w:val="00EB666B"/>
    <w:rsid w:val="00EB7E5E"/>
    <w:rsid w:val="00EC0117"/>
    <w:rsid w:val="00EC0129"/>
    <w:rsid w:val="00EC0152"/>
    <w:rsid w:val="00EC2ED5"/>
    <w:rsid w:val="00EC3F3B"/>
    <w:rsid w:val="00EC4340"/>
    <w:rsid w:val="00EC6789"/>
    <w:rsid w:val="00EC6A31"/>
    <w:rsid w:val="00ED0C67"/>
    <w:rsid w:val="00ED1886"/>
    <w:rsid w:val="00ED1FF8"/>
    <w:rsid w:val="00ED302D"/>
    <w:rsid w:val="00ED344B"/>
    <w:rsid w:val="00ED3C7E"/>
    <w:rsid w:val="00ED3E85"/>
    <w:rsid w:val="00ED4146"/>
    <w:rsid w:val="00ED416D"/>
    <w:rsid w:val="00ED487D"/>
    <w:rsid w:val="00ED4BD1"/>
    <w:rsid w:val="00ED5234"/>
    <w:rsid w:val="00ED58EB"/>
    <w:rsid w:val="00ED7271"/>
    <w:rsid w:val="00EE01F9"/>
    <w:rsid w:val="00EE184E"/>
    <w:rsid w:val="00EE2F2E"/>
    <w:rsid w:val="00EE35AC"/>
    <w:rsid w:val="00EE4779"/>
    <w:rsid w:val="00EE4901"/>
    <w:rsid w:val="00EE4A25"/>
    <w:rsid w:val="00EE64B2"/>
    <w:rsid w:val="00EE6C21"/>
    <w:rsid w:val="00EE7CF3"/>
    <w:rsid w:val="00EF1207"/>
    <w:rsid w:val="00EF37EB"/>
    <w:rsid w:val="00EF3B8A"/>
    <w:rsid w:val="00EF4F38"/>
    <w:rsid w:val="00EF6BC7"/>
    <w:rsid w:val="00F0090F"/>
    <w:rsid w:val="00F0384C"/>
    <w:rsid w:val="00F04451"/>
    <w:rsid w:val="00F04CEF"/>
    <w:rsid w:val="00F05165"/>
    <w:rsid w:val="00F05E8C"/>
    <w:rsid w:val="00F062AA"/>
    <w:rsid w:val="00F07DB3"/>
    <w:rsid w:val="00F10389"/>
    <w:rsid w:val="00F10803"/>
    <w:rsid w:val="00F12734"/>
    <w:rsid w:val="00F13809"/>
    <w:rsid w:val="00F13D02"/>
    <w:rsid w:val="00F14C6F"/>
    <w:rsid w:val="00F1589A"/>
    <w:rsid w:val="00F1676B"/>
    <w:rsid w:val="00F16778"/>
    <w:rsid w:val="00F209D0"/>
    <w:rsid w:val="00F20BCF"/>
    <w:rsid w:val="00F22EDE"/>
    <w:rsid w:val="00F25B11"/>
    <w:rsid w:val="00F27235"/>
    <w:rsid w:val="00F273A3"/>
    <w:rsid w:val="00F307C2"/>
    <w:rsid w:val="00F32BA1"/>
    <w:rsid w:val="00F33F87"/>
    <w:rsid w:val="00F35B3D"/>
    <w:rsid w:val="00F3734D"/>
    <w:rsid w:val="00F40477"/>
    <w:rsid w:val="00F40912"/>
    <w:rsid w:val="00F4140E"/>
    <w:rsid w:val="00F415F8"/>
    <w:rsid w:val="00F41B4D"/>
    <w:rsid w:val="00F41E8D"/>
    <w:rsid w:val="00F45115"/>
    <w:rsid w:val="00F464F8"/>
    <w:rsid w:val="00F4709B"/>
    <w:rsid w:val="00F50E96"/>
    <w:rsid w:val="00F50F4D"/>
    <w:rsid w:val="00F53045"/>
    <w:rsid w:val="00F53C5D"/>
    <w:rsid w:val="00F54123"/>
    <w:rsid w:val="00F55E63"/>
    <w:rsid w:val="00F57285"/>
    <w:rsid w:val="00F572C1"/>
    <w:rsid w:val="00F577A6"/>
    <w:rsid w:val="00F62316"/>
    <w:rsid w:val="00F662C4"/>
    <w:rsid w:val="00F66C55"/>
    <w:rsid w:val="00F70A06"/>
    <w:rsid w:val="00F7121B"/>
    <w:rsid w:val="00F73B69"/>
    <w:rsid w:val="00F76942"/>
    <w:rsid w:val="00F77E27"/>
    <w:rsid w:val="00F824BA"/>
    <w:rsid w:val="00F8460B"/>
    <w:rsid w:val="00F8557D"/>
    <w:rsid w:val="00F85BAC"/>
    <w:rsid w:val="00F86816"/>
    <w:rsid w:val="00F86EA1"/>
    <w:rsid w:val="00F90A14"/>
    <w:rsid w:val="00F92BC1"/>
    <w:rsid w:val="00F92F4D"/>
    <w:rsid w:val="00F95F2A"/>
    <w:rsid w:val="00F97062"/>
    <w:rsid w:val="00F970A7"/>
    <w:rsid w:val="00FA03FE"/>
    <w:rsid w:val="00FA2439"/>
    <w:rsid w:val="00FA2D0D"/>
    <w:rsid w:val="00FA2F1E"/>
    <w:rsid w:val="00FA3EC8"/>
    <w:rsid w:val="00FA3F81"/>
    <w:rsid w:val="00FA5471"/>
    <w:rsid w:val="00FA5792"/>
    <w:rsid w:val="00FA7FFC"/>
    <w:rsid w:val="00FB00B9"/>
    <w:rsid w:val="00FB3B3F"/>
    <w:rsid w:val="00FB409C"/>
    <w:rsid w:val="00FB430A"/>
    <w:rsid w:val="00FB5A8A"/>
    <w:rsid w:val="00FC0040"/>
    <w:rsid w:val="00FC03D2"/>
    <w:rsid w:val="00FC06FF"/>
    <w:rsid w:val="00FC28B9"/>
    <w:rsid w:val="00FC2DE2"/>
    <w:rsid w:val="00FC48B9"/>
    <w:rsid w:val="00FC547D"/>
    <w:rsid w:val="00FC7305"/>
    <w:rsid w:val="00FC7BDE"/>
    <w:rsid w:val="00FD07E0"/>
    <w:rsid w:val="00FD0E8E"/>
    <w:rsid w:val="00FD3073"/>
    <w:rsid w:val="00FD349F"/>
    <w:rsid w:val="00FD3BE3"/>
    <w:rsid w:val="00FD3EDB"/>
    <w:rsid w:val="00FD4106"/>
    <w:rsid w:val="00FD5520"/>
    <w:rsid w:val="00FE099D"/>
    <w:rsid w:val="00FE3C05"/>
    <w:rsid w:val="00FE581F"/>
    <w:rsid w:val="00FE593E"/>
    <w:rsid w:val="00FE7466"/>
    <w:rsid w:val="00FE7770"/>
    <w:rsid w:val="00FF0EC7"/>
    <w:rsid w:val="00FF66FB"/>
  </w:rsids>
  <m:mathPr>
    <m:mathFont m:val="Cambria Math"/>
    <m:brkBin m:val="before"/>
    <m:brkBinSub m:val="--"/>
    <m:smallFrac m:val="off"/>
    <m:dispDef/>
    <m:lMargin m:val="0"/>
    <m:rMargin m:val="0"/>
    <m:defJc m:val="centerGroup"/>
    <m:wrapIndent m:val="1440"/>
    <m:intLim m:val="subSup"/>
    <m:naryLim m:val="undOvr"/>
  </m:mathPr>
  <w:uiCompat97To2003/>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273"/>
    <w:rPr>
      <w:sz w:val="24"/>
      <w:szCs w:val="24"/>
      <w:lang w:val="fr-FR" w:eastAsia="fr-FR"/>
    </w:rPr>
  </w:style>
  <w:style w:type="paragraph" w:styleId="Heading1">
    <w:name w:val="heading 1"/>
    <w:basedOn w:val="Normal"/>
    <w:next w:val="Normal"/>
    <w:qFormat/>
    <w:rsid w:val="009F0CD7"/>
    <w:pPr>
      <w:keepNext/>
      <w:spacing w:before="240" w:after="60"/>
      <w:outlineLvl w:val="0"/>
    </w:pPr>
    <w:rPr>
      <w:rFonts w:ascii="Arial" w:hAnsi="Arial" w:cs="Arial"/>
      <w:b/>
      <w:bCs/>
      <w:kern w:val="32"/>
      <w:sz w:val="32"/>
      <w:szCs w:val="32"/>
    </w:rPr>
  </w:style>
  <w:style w:type="paragraph" w:styleId="Heading2">
    <w:name w:val="heading 2"/>
    <w:basedOn w:val="Normal"/>
    <w:qFormat/>
    <w:rsid w:val="009F0CD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0CD7"/>
    <w:rPr>
      <w:color w:val="0066AA"/>
      <w:u w:val="single"/>
    </w:rPr>
  </w:style>
  <w:style w:type="paragraph" w:styleId="NormalWeb">
    <w:name w:val="Normal (Web)"/>
    <w:basedOn w:val="Normal"/>
    <w:rsid w:val="009F0CD7"/>
    <w:pPr>
      <w:spacing w:before="100" w:beforeAutospacing="1" w:after="100" w:afterAutospacing="1"/>
    </w:pPr>
  </w:style>
  <w:style w:type="paragraph" w:styleId="FootnoteText">
    <w:name w:val="footnote text"/>
    <w:basedOn w:val="Normal"/>
    <w:semiHidden/>
    <w:rsid w:val="00380C8D"/>
    <w:rPr>
      <w:sz w:val="20"/>
      <w:szCs w:val="20"/>
    </w:rPr>
  </w:style>
  <w:style w:type="character" w:styleId="FootnoteReference">
    <w:name w:val="footnote reference"/>
    <w:basedOn w:val="DefaultParagraphFont"/>
    <w:semiHidden/>
    <w:rsid w:val="00380C8D"/>
    <w:rPr>
      <w:vertAlign w:val="superscript"/>
    </w:rPr>
  </w:style>
  <w:style w:type="paragraph" w:styleId="Footer">
    <w:name w:val="footer"/>
    <w:basedOn w:val="Normal"/>
    <w:rsid w:val="00576D17"/>
    <w:pPr>
      <w:tabs>
        <w:tab w:val="center" w:pos="4536"/>
        <w:tab w:val="right" w:pos="9072"/>
      </w:tabs>
    </w:pPr>
  </w:style>
  <w:style w:type="character" w:styleId="PageNumber">
    <w:name w:val="page number"/>
    <w:basedOn w:val="DefaultParagraphFont"/>
    <w:rsid w:val="00576D17"/>
  </w:style>
  <w:style w:type="paragraph" w:styleId="BalloonText">
    <w:name w:val="Balloon Text"/>
    <w:basedOn w:val="Normal"/>
    <w:semiHidden/>
    <w:rsid w:val="00576D17"/>
    <w:rPr>
      <w:rFonts w:ascii="Tahoma" w:hAnsi="Tahoma" w:cs="Tahoma"/>
      <w:sz w:val="16"/>
      <w:szCs w:val="16"/>
    </w:rPr>
  </w:style>
  <w:style w:type="paragraph" w:styleId="Header">
    <w:name w:val="header"/>
    <w:basedOn w:val="Normal"/>
    <w:link w:val="HeaderChar"/>
    <w:rsid w:val="00C23A4D"/>
    <w:pPr>
      <w:tabs>
        <w:tab w:val="center" w:pos="4536"/>
        <w:tab w:val="right" w:pos="9072"/>
      </w:tabs>
    </w:pPr>
  </w:style>
  <w:style w:type="character" w:customStyle="1" w:styleId="HeaderChar">
    <w:name w:val="Header Char"/>
    <w:basedOn w:val="DefaultParagraphFont"/>
    <w:link w:val="Header"/>
    <w:locked/>
    <w:rsid w:val="0049476D"/>
    <w:rPr>
      <w:sz w:val="24"/>
      <w:szCs w:val="24"/>
      <w:lang w:val="fr-FR" w:eastAsia="fr-FR" w:bidi="ar-SA"/>
    </w:rPr>
  </w:style>
  <w:style w:type="paragraph" w:customStyle="1" w:styleId="ListParagraph1">
    <w:name w:val="List Paragraph1"/>
    <w:basedOn w:val="Normal"/>
    <w:rsid w:val="0049476D"/>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43490301">
      <w:bodyDiv w:val="1"/>
      <w:marLeft w:val="0"/>
      <w:marRight w:val="0"/>
      <w:marTop w:val="0"/>
      <w:marBottom w:val="0"/>
      <w:divBdr>
        <w:top w:val="none" w:sz="0" w:space="0" w:color="auto"/>
        <w:left w:val="none" w:sz="0" w:space="0" w:color="auto"/>
        <w:bottom w:val="none" w:sz="0" w:space="0" w:color="auto"/>
        <w:right w:val="none" w:sz="0" w:space="0" w:color="auto"/>
      </w:divBdr>
      <w:divsChild>
        <w:div w:id="823084260">
          <w:marLeft w:val="0"/>
          <w:marRight w:val="0"/>
          <w:marTop w:val="0"/>
          <w:marBottom w:val="0"/>
          <w:divBdr>
            <w:top w:val="none" w:sz="0" w:space="0" w:color="auto"/>
            <w:left w:val="none" w:sz="0" w:space="0" w:color="auto"/>
            <w:bottom w:val="none" w:sz="0" w:space="0" w:color="auto"/>
            <w:right w:val="none" w:sz="0" w:space="0" w:color="auto"/>
          </w:divBdr>
          <w:divsChild>
            <w:div w:id="948858385">
              <w:marLeft w:val="0"/>
              <w:marRight w:val="0"/>
              <w:marTop w:val="0"/>
              <w:marBottom w:val="0"/>
              <w:divBdr>
                <w:top w:val="none" w:sz="0" w:space="0" w:color="auto"/>
                <w:left w:val="none" w:sz="0" w:space="0" w:color="auto"/>
                <w:bottom w:val="none" w:sz="0" w:space="0" w:color="auto"/>
                <w:right w:val="none" w:sz="0" w:space="0" w:color="auto"/>
              </w:divBdr>
              <w:divsChild>
                <w:div w:id="4345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99198">
      <w:bodyDiv w:val="1"/>
      <w:marLeft w:val="0"/>
      <w:marRight w:val="0"/>
      <w:marTop w:val="0"/>
      <w:marBottom w:val="0"/>
      <w:divBdr>
        <w:top w:val="none" w:sz="0" w:space="0" w:color="auto"/>
        <w:left w:val="none" w:sz="0" w:space="0" w:color="auto"/>
        <w:bottom w:val="none" w:sz="0" w:space="0" w:color="auto"/>
        <w:right w:val="none" w:sz="0" w:space="0" w:color="auto"/>
      </w:divBdr>
    </w:div>
    <w:div w:id="20012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2391</Words>
  <Characters>13154</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LA DECLARATION DE SOUPÇON </vt:lpstr>
    </vt:vector>
  </TitlesOfParts>
  <Company>RAWBANK</Company>
  <LinksUpToDate>false</LinksUpToDate>
  <CharactersWithSpaces>15514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DECLARATION DE SOUPÇON</dc:title>
  <dc:creator>kasanda</dc:creator>
  <cp:lastModifiedBy>Estelle Fach</cp:lastModifiedBy>
  <cp:revision>3</cp:revision>
  <cp:lastPrinted>2012-10-29T16:24:00Z</cp:lastPrinted>
  <dcterms:created xsi:type="dcterms:W3CDTF">2012-10-30T07:45:00Z</dcterms:created>
  <dcterms:modified xsi:type="dcterms:W3CDTF">2012-10-30T15:49:00Z</dcterms:modified>
</cp:coreProperties>
</file>