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09F" w:rsidRPr="0089560F" w:rsidRDefault="0027709F" w:rsidP="005C71D7">
      <w:pPr>
        <w:rPr>
          <w:rFonts w:ascii="Georgia" w:hAnsi="Georgia"/>
          <w:sz w:val="28"/>
          <w:szCs w:val="28"/>
        </w:rPr>
      </w:pPr>
    </w:p>
    <w:p w:rsidR="00F73285" w:rsidRPr="009417A5" w:rsidRDefault="00F73285" w:rsidP="00F73285">
      <w:pPr>
        <w:rPr>
          <w:rFonts w:ascii="Georgia" w:hAnsi="Georgia"/>
          <w:sz w:val="28"/>
          <w:szCs w:val="28"/>
        </w:rPr>
      </w:pPr>
      <w:r>
        <w:rPr>
          <w:rFonts w:ascii="Georgia" w:hAnsi="Georgia"/>
          <w:noProof/>
          <w:sz w:val="28"/>
          <w:szCs w:val="28"/>
          <w:lang w:eastAsia="en-GB"/>
        </w:rPr>
        <w:drawing>
          <wp:anchor distT="0" distB="0" distL="114300" distR="114300" simplePos="0" relativeHeight="251658240" behindDoc="0" locked="0" layoutInCell="1" allowOverlap="1">
            <wp:simplePos x="0" y="0"/>
            <wp:positionH relativeFrom="column">
              <wp:posOffset>2187575</wp:posOffset>
            </wp:positionH>
            <wp:positionV relativeFrom="paragraph">
              <wp:posOffset>-127635</wp:posOffset>
            </wp:positionV>
            <wp:extent cx="1081405" cy="1094740"/>
            <wp:effectExtent l="19050" t="0" r="4445" b="0"/>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1081405" cy="1094740"/>
                    </a:xfrm>
                    <a:prstGeom prst="rect">
                      <a:avLst/>
                    </a:prstGeom>
                    <a:noFill/>
                    <a:ln w="9525">
                      <a:noFill/>
                      <a:miter lim="800000"/>
                      <a:headEnd/>
                      <a:tailEnd/>
                    </a:ln>
                  </pic:spPr>
                </pic:pic>
              </a:graphicData>
            </a:graphic>
          </wp:anchor>
        </w:drawing>
      </w:r>
    </w:p>
    <w:p w:rsidR="00F73285" w:rsidRPr="009417A5" w:rsidRDefault="00F73285" w:rsidP="00F73285">
      <w:pPr>
        <w:rPr>
          <w:rFonts w:ascii="Georgia" w:hAnsi="Georgia"/>
          <w:sz w:val="28"/>
          <w:szCs w:val="28"/>
        </w:rPr>
      </w:pPr>
    </w:p>
    <w:p w:rsidR="00F73285" w:rsidRPr="00F50CBA" w:rsidRDefault="00F73285" w:rsidP="00F73285">
      <w:pPr>
        <w:rPr>
          <w:rFonts w:ascii="Georgia" w:hAnsi="Georgia"/>
          <w:sz w:val="36"/>
          <w:szCs w:val="36"/>
        </w:rPr>
      </w:pPr>
    </w:p>
    <w:p w:rsidR="00F73285" w:rsidRPr="00F50CBA" w:rsidRDefault="00F73285" w:rsidP="00F73285">
      <w:pPr>
        <w:spacing w:after="0" w:line="240" w:lineRule="auto"/>
        <w:jc w:val="center"/>
        <w:rPr>
          <w:rFonts w:ascii="Georgia" w:hAnsi="Georgia" w:cs="Tahoma"/>
          <w:b/>
          <w:sz w:val="36"/>
          <w:szCs w:val="36"/>
        </w:rPr>
      </w:pPr>
      <w:r w:rsidRPr="00F50CBA">
        <w:rPr>
          <w:rFonts w:ascii="Georgia" w:hAnsi="Georgia" w:cs="Tahoma"/>
          <w:b/>
          <w:sz w:val="36"/>
          <w:szCs w:val="36"/>
        </w:rPr>
        <w:t>Ministry of Water and Environment (MWE)</w:t>
      </w:r>
    </w:p>
    <w:p w:rsidR="00F50CBA" w:rsidRPr="00F50CBA" w:rsidRDefault="00F50CBA" w:rsidP="00F73285">
      <w:pPr>
        <w:spacing w:after="0" w:line="240" w:lineRule="auto"/>
        <w:jc w:val="center"/>
        <w:rPr>
          <w:rFonts w:ascii="Georgia" w:hAnsi="Georgia" w:cs="Tahoma"/>
          <w:b/>
          <w:sz w:val="36"/>
          <w:szCs w:val="36"/>
        </w:rPr>
      </w:pPr>
    </w:p>
    <w:p w:rsidR="00F73285" w:rsidRPr="00855F8D" w:rsidRDefault="00F73285" w:rsidP="00F73285">
      <w:pPr>
        <w:spacing w:after="0" w:line="240" w:lineRule="auto"/>
        <w:jc w:val="center"/>
        <w:rPr>
          <w:rFonts w:ascii="Georgia" w:hAnsi="Georgia" w:cs="Tahoma"/>
          <w:sz w:val="36"/>
          <w:szCs w:val="36"/>
        </w:rPr>
      </w:pPr>
      <w:r w:rsidRPr="00855F8D">
        <w:rPr>
          <w:rFonts w:ascii="Georgia" w:hAnsi="Georgia" w:cs="Tahoma"/>
          <w:sz w:val="36"/>
          <w:szCs w:val="36"/>
        </w:rPr>
        <w:t>Forestry Sector Support Department (FSSD)</w:t>
      </w:r>
    </w:p>
    <w:p w:rsidR="00F73285" w:rsidRPr="00F50CBA" w:rsidRDefault="00F73285" w:rsidP="00F73285">
      <w:pPr>
        <w:spacing w:after="0" w:line="240" w:lineRule="auto"/>
        <w:jc w:val="center"/>
        <w:rPr>
          <w:rFonts w:ascii="Georgia" w:hAnsi="Georgia" w:cs="Tahoma"/>
          <w:sz w:val="36"/>
          <w:szCs w:val="36"/>
          <w:lang w:val="en-US"/>
        </w:rPr>
      </w:pPr>
    </w:p>
    <w:p w:rsidR="00F73285" w:rsidRPr="00F50CBA" w:rsidRDefault="00F73285" w:rsidP="00F73285">
      <w:pPr>
        <w:spacing w:after="0" w:line="240" w:lineRule="auto"/>
        <w:jc w:val="center"/>
        <w:rPr>
          <w:rFonts w:ascii="Georgia" w:hAnsi="Georgia"/>
          <w:sz w:val="36"/>
          <w:szCs w:val="36"/>
          <w:u w:val="single"/>
        </w:rPr>
      </w:pPr>
      <w:r w:rsidRPr="00F50CBA">
        <w:rPr>
          <w:rFonts w:ascii="Georgia" w:hAnsi="Georgia"/>
          <w:sz w:val="36"/>
          <w:szCs w:val="36"/>
          <w:u w:val="single"/>
        </w:rPr>
        <w:t xml:space="preserve"> </w:t>
      </w:r>
    </w:p>
    <w:p w:rsidR="00F73285" w:rsidRPr="00F50CBA" w:rsidRDefault="00F73285" w:rsidP="00F73285">
      <w:pPr>
        <w:spacing w:after="0" w:line="240" w:lineRule="auto"/>
        <w:jc w:val="center"/>
        <w:rPr>
          <w:rFonts w:ascii="Georgia" w:hAnsi="Georgia"/>
          <w:sz w:val="36"/>
          <w:szCs w:val="36"/>
          <w:u w:val="single"/>
        </w:rPr>
      </w:pPr>
    </w:p>
    <w:p w:rsidR="00F73285" w:rsidRPr="00F50CBA" w:rsidRDefault="003B3412" w:rsidP="00F73285">
      <w:pPr>
        <w:spacing w:after="0" w:line="240" w:lineRule="auto"/>
        <w:jc w:val="center"/>
        <w:rPr>
          <w:rFonts w:ascii="Georgia" w:hAnsi="Georgia" w:cs="Tahoma"/>
          <w:sz w:val="36"/>
          <w:szCs w:val="36"/>
        </w:rPr>
      </w:pPr>
      <w:r>
        <w:rPr>
          <w:rFonts w:ascii="Georgia" w:hAnsi="Georgia" w:cs="Tahoma"/>
          <w:b/>
          <w:sz w:val="36"/>
          <w:szCs w:val="36"/>
        </w:rPr>
        <w:pict>
          <v:rect id="_x0000_i1025" style="width:0;height:1.5pt" o:hralign="center" o:hrstd="t" o:hr="t" fillcolor="#a0a0a0" stroked="f"/>
        </w:pict>
      </w:r>
    </w:p>
    <w:p w:rsidR="00F73285" w:rsidRPr="00F50CBA" w:rsidRDefault="00B623CD" w:rsidP="00F73285">
      <w:pPr>
        <w:spacing w:line="240" w:lineRule="auto"/>
        <w:jc w:val="center"/>
        <w:rPr>
          <w:rFonts w:ascii="Georgia" w:hAnsi="Georgia" w:cs="Tahoma"/>
          <w:sz w:val="36"/>
          <w:szCs w:val="36"/>
        </w:rPr>
      </w:pPr>
      <w:r w:rsidRPr="00F50CBA">
        <w:rPr>
          <w:rFonts w:ascii="Georgia" w:hAnsi="Georgia" w:cs="Tahoma"/>
          <w:sz w:val="36"/>
          <w:szCs w:val="36"/>
        </w:rPr>
        <w:t xml:space="preserve">BACKGROUND DOCUMENT AND </w:t>
      </w:r>
      <w:r w:rsidR="009815D6" w:rsidRPr="00F50CBA">
        <w:rPr>
          <w:rFonts w:ascii="Georgia" w:hAnsi="Georgia" w:cs="Tahoma"/>
          <w:sz w:val="36"/>
          <w:szCs w:val="36"/>
          <w:highlight w:val="yellow"/>
        </w:rPr>
        <w:t>PROVISIONAL</w:t>
      </w:r>
      <w:r w:rsidR="009815D6" w:rsidRPr="00F50CBA">
        <w:rPr>
          <w:rFonts w:ascii="Georgia" w:hAnsi="Georgia" w:cs="Tahoma"/>
          <w:sz w:val="36"/>
          <w:szCs w:val="36"/>
        </w:rPr>
        <w:t xml:space="preserve"> </w:t>
      </w:r>
      <w:r w:rsidRPr="00F50CBA">
        <w:rPr>
          <w:rFonts w:ascii="Georgia" w:hAnsi="Georgia" w:cs="Tahoma"/>
          <w:sz w:val="36"/>
          <w:szCs w:val="36"/>
        </w:rPr>
        <w:t>ROADMAP</w:t>
      </w:r>
      <w:r w:rsidR="00EC7A6A" w:rsidRPr="00F50CBA">
        <w:rPr>
          <w:rStyle w:val="FootnoteReference"/>
          <w:rFonts w:ascii="Georgia" w:hAnsi="Georgia" w:cs="Arial"/>
          <w:sz w:val="36"/>
          <w:szCs w:val="36"/>
        </w:rPr>
        <w:footnoteReference w:id="1"/>
      </w:r>
      <w:r w:rsidRPr="00F50CBA">
        <w:rPr>
          <w:rFonts w:ascii="Georgia" w:hAnsi="Georgia" w:cs="Tahoma"/>
          <w:sz w:val="36"/>
          <w:szCs w:val="36"/>
        </w:rPr>
        <w:t xml:space="preserve"> TO INFORM </w:t>
      </w:r>
      <w:r w:rsidR="00F73285" w:rsidRPr="00F50CBA">
        <w:rPr>
          <w:rFonts w:ascii="Georgia" w:hAnsi="Georgia" w:cs="Arial"/>
          <w:sz w:val="36"/>
          <w:szCs w:val="36"/>
        </w:rPr>
        <w:t>THE DESIGNING OF A</w:t>
      </w:r>
      <w:r w:rsidR="00F73285" w:rsidRPr="00F50CBA">
        <w:rPr>
          <w:rFonts w:ascii="Georgia" w:hAnsi="Georgia"/>
          <w:sz w:val="36"/>
          <w:szCs w:val="36"/>
        </w:rPr>
        <w:t xml:space="preserve"> </w:t>
      </w:r>
      <w:r w:rsidR="00F73285" w:rsidRPr="00F50CBA">
        <w:rPr>
          <w:rFonts w:ascii="Georgia" w:eastAsia="Times New Roman" w:hAnsi="Georgia" w:cs="Calibri"/>
          <w:sz w:val="36"/>
          <w:szCs w:val="36"/>
          <w:lang w:val="en-US"/>
        </w:rPr>
        <w:t>NATIONAL AND SUB-NATIONAL</w:t>
      </w:r>
      <w:r w:rsidRPr="00F50CBA">
        <w:rPr>
          <w:rFonts w:ascii="Georgia" w:eastAsia="Times New Roman" w:hAnsi="Georgia" w:cs="Calibri"/>
          <w:sz w:val="36"/>
          <w:szCs w:val="36"/>
          <w:lang w:val="en-US"/>
        </w:rPr>
        <w:t xml:space="preserve"> SAFEGUARDS</w:t>
      </w:r>
      <w:r w:rsidR="00F73285" w:rsidRPr="00F50CBA">
        <w:rPr>
          <w:rFonts w:ascii="Georgia" w:eastAsia="Times New Roman" w:hAnsi="Georgia" w:cs="Calibri"/>
          <w:sz w:val="36"/>
          <w:szCs w:val="36"/>
          <w:lang w:val="en-US"/>
        </w:rPr>
        <w:t xml:space="preserve"> SYSTEM</w:t>
      </w:r>
      <w:r w:rsidR="00C15CCE">
        <w:rPr>
          <w:rFonts w:ascii="Georgia" w:eastAsia="Times New Roman" w:hAnsi="Georgia" w:cs="Calibri"/>
          <w:sz w:val="36"/>
          <w:szCs w:val="36"/>
          <w:lang w:val="en-US"/>
        </w:rPr>
        <w:t xml:space="preserve"> </w:t>
      </w:r>
      <w:bookmarkStart w:id="0" w:name="_GoBack"/>
      <w:bookmarkEnd w:id="0"/>
      <w:r w:rsidR="00F73285" w:rsidRPr="00F50CBA">
        <w:rPr>
          <w:rFonts w:ascii="Georgia" w:hAnsi="Georgia"/>
          <w:sz w:val="36"/>
          <w:szCs w:val="36"/>
        </w:rPr>
        <w:t>FOR UGANDA’S NATIONAL REDD+ PROGRAMME</w:t>
      </w:r>
      <w:r w:rsidR="00F50CBA" w:rsidRPr="00F50CBA">
        <w:rPr>
          <w:rStyle w:val="FootnoteReference"/>
          <w:rFonts w:ascii="Georgia" w:hAnsi="Georgia" w:cs="Tahoma"/>
          <w:b/>
          <w:sz w:val="36"/>
          <w:szCs w:val="36"/>
        </w:rPr>
        <w:footnoteReference w:id="2"/>
      </w:r>
      <w:r w:rsidR="00F73285" w:rsidRPr="00F50CBA">
        <w:rPr>
          <w:rFonts w:ascii="Georgia" w:hAnsi="Georgia" w:cs="Arial"/>
          <w:b/>
          <w:sz w:val="36"/>
          <w:szCs w:val="36"/>
          <w:u w:val="single"/>
        </w:rPr>
        <w:t xml:space="preserve"> </w:t>
      </w:r>
      <w:r w:rsidR="003B3412">
        <w:rPr>
          <w:rFonts w:ascii="Georgia" w:hAnsi="Georgia" w:cs="Tahoma"/>
          <w:sz w:val="36"/>
          <w:szCs w:val="36"/>
        </w:rPr>
        <w:pict>
          <v:rect id="_x0000_i1026" style="width:0;height:1.5pt" o:hralign="center" o:hrstd="t" o:hr="t" fillcolor="#a0a0a0" stroked="f"/>
        </w:pict>
      </w:r>
    </w:p>
    <w:p w:rsidR="009815D6" w:rsidRPr="00F50CBA" w:rsidRDefault="009815D6" w:rsidP="009815D6">
      <w:pPr>
        <w:spacing w:after="0" w:line="240" w:lineRule="auto"/>
        <w:jc w:val="center"/>
        <w:rPr>
          <w:rFonts w:ascii="Georgia" w:hAnsi="Georgia" w:cs="Tahoma"/>
          <w:sz w:val="36"/>
          <w:szCs w:val="36"/>
        </w:rPr>
      </w:pPr>
    </w:p>
    <w:p w:rsidR="00F50CBA" w:rsidRPr="00F50CBA" w:rsidRDefault="00F50CBA" w:rsidP="009815D6">
      <w:pPr>
        <w:spacing w:after="0" w:line="240" w:lineRule="auto"/>
        <w:jc w:val="center"/>
        <w:rPr>
          <w:rFonts w:ascii="Georgia" w:hAnsi="Georgia"/>
          <w:sz w:val="36"/>
          <w:szCs w:val="36"/>
        </w:rPr>
      </w:pPr>
    </w:p>
    <w:p w:rsidR="009815D6" w:rsidRDefault="009815D6" w:rsidP="009815D6">
      <w:pPr>
        <w:spacing w:after="0" w:line="240" w:lineRule="auto"/>
        <w:jc w:val="center"/>
        <w:rPr>
          <w:rFonts w:ascii="Georgia" w:hAnsi="Georgia"/>
          <w:sz w:val="28"/>
          <w:szCs w:val="28"/>
        </w:rPr>
      </w:pPr>
    </w:p>
    <w:p w:rsidR="009815D6" w:rsidRDefault="009815D6" w:rsidP="009815D6">
      <w:pPr>
        <w:spacing w:after="0" w:line="240" w:lineRule="auto"/>
        <w:jc w:val="center"/>
        <w:rPr>
          <w:rFonts w:ascii="Georgia" w:hAnsi="Georgia"/>
          <w:sz w:val="28"/>
          <w:szCs w:val="28"/>
        </w:rPr>
      </w:pPr>
    </w:p>
    <w:p w:rsidR="009815D6" w:rsidRDefault="009815D6" w:rsidP="009815D6">
      <w:pPr>
        <w:spacing w:after="0" w:line="240" w:lineRule="auto"/>
        <w:jc w:val="center"/>
        <w:rPr>
          <w:rFonts w:ascii="Georgia" w:hAnsi="Georgia"/>
          <w:sz w:val="28"/>
          <w:szCs w:val="28"/>
        </w:rPr>
      </w:pPr>
    </w:p>
    <w:p w:rsidR="009815D6" w:rsidRDefault="009815D6" w:rsidP="009815D6">
      <w:pPr>
        <w:spacing w:after="0" w:line="240" w:lineRule="auto"/>
        <w:jc w:val="center"/>
        <w:rPr>
          <w:rFonts w:ascii="Georgia" w:hAnsi="Georgia"/>
          <w:sz w:val="28"/>
          <w:szCs w:val="28"/>
        </w:rPr>
      </w:pPr>
    </w:p>
    <w:p w:rsidR="009815D6" w:rsidRDefault="009815D6" w:rsidP="009815D6">
      <w:pPr>
        <w:spacing w:after="0" w:line="240" w:lineRule="auto"/>
        <w:jc w:val="center"/>
        <w:rPr>
          <w:rFonts w:ascii="Georgia" w:hAnsi="Georgia"/>
          <w:sz w:val="28"/>
          <w:szCs w:val="28"/>
        </w:rPr>
      </w:pPr>
    </w:p>
    <w:p w:rsidR="009815D6" w:rsidRDefault="009815D6" w:rsidP="009815D6">
      <w:pPr>
        <w:spacing w:after="0" w:line="240" w:lineRule="auto"/>
        <w:jc w:val="center"/>
        <w:rPr>
          <w:rFonts w:ascii="Georgia" w:hAnsi="Georgia"/>
          <w:sz w:val="28"/>
          <w:szCs w:val="28"/>
        </w:rPr>
      </w:pPr>
    </w:p>
    <w:p w:rsidR="009815D6" w:rsidRPr="00F50CBA" w:rsidRDefault="009815D6" w:rsidP="009815D6">
      <w:pPr>
        <w:spacing w:after="0" w:line="240" w:lineRule="auto"/>
        <w:jc w:val="center"/>
        <w:rPr>
          <w:rFonts w:ascii="Georgia" w:hAnsi="Georgia"/>
          <w:sz w:val="36"/>
          <w:szCs w:val="36"/>
        </w:rPr>
      </w:pPr>
      <w:r w:rsidRPr="00F50CBA">
        <w:rPr>
          <w:rFonts w:ascii="Georgia" w:hAnsi="Georgia"/>
          <w:sz w:val="36"/>
          <w:szCs w:val="36"/>
        </w:rPr>
        <w:t xml:space="preserve">REDD+ Secretariat </w:t>
      </w:r>
      <w:r w:rsidR="002053BF">
        <w:rPr>
          <w:rFonts w:ascii="Georgia" w:hAnsi="Georgia"/>
          <w:sz w:val="36"/>
          <w:szCs w:val="36"/>
        </w:rPr>
        <w:t xml:space="preserve">(with </w:t>
      </w:r>
      <w:r w:rsidR="002D350B" w:rsidRPr="00F50CBA">
        <w:rPr>
          <w:rFonts w:ascii="Georgia" w:hAnsi="Georgia"/>
          <w:sz w:val="36"/>
          <w:szCs w:val="36"/>
        </w:rPr>
        <w:t xml:space="preserve">UNEP-WCMC </w:t>
      </w:r>
      <w:r w:rsidR="002053BF">
        <w:rPr>
          <w:rFonts w:ascii="Georgia" w:hAnsi="Georgia"/>
          <w:sz w:val="36"/>
          <w:szCs w:val="36"/>
        </w:rPr>
        <w:t xml:space="preserve">Technical </w:t>
      </w:r>
      <w:r w:rsidR="002D350B">
        <w:rPr>
          <w:rFonts w:ascii="Georgia" w:hAnsi="Georgia"/>
          <w:sz w:val="36"/>
          <w:szCs w:val="36"/>
        </w:rPr>
        <w:t>Support</w:t>
      </w:r>
      <w:r w:rsidR="002053BF">
        <w:rPr>
          <w:rFonts w:ascii="Georgia" w:hAnsi="Georgia"/>
          <w:sz w:val="36"/>
          <w:szCs w:val="36"/>
        </w:rPr>
        <w:t>)</w:t>
      </w:r>
      <w:r w:rsidRPr="00F50CBA">
        <w:rPr>
          <w:rFonts w:ascii="Georgia" w:hAnsi="Georgia"/>
          <w:sz w:val="36"/>
          <w:szCs w:val="36"/>
        </w:rPr>
        <w:t xml:space="preserve"> </w:t>
      </w:r>
    </w:p>
    <w:p w:rsidR="00F50CBA" w:rsidRPr="00F50CBA" w:rsidRDefault="009815D6" w:rsidP="009815D6">
      <w:pPr>
        <w:spacing w:after="0" w:line="240" w:lineRule="auto"/>
        <w:jc w:val="center"/>
        <w:rPr>
          <w:rFonts w:ascii="Georgia" w:hAnsi="Georgia"/>
          <w:sz w:val="36"/>
          <w:szCs w:val="36"/>
        </w:rPr>
      </w:pPr>
      <w:r w:rsidRPr="00F50CBA">
        <w:rPr>
          <w:rFonts w:ascii="Georgia" w:hAnsi="Georgia"/>
          <w:sz w:val="36"/>
          <w:szCs w:val="36"/>
        </w:rPr>
        <w:t>10 April 2015 Version</w:t>
      </w:r>
    </w:p>
    <w:p w:rsidR="00F50CBA" w:rsidRPr="00F50CBA" w:rsidRDefault="00F50CBA" w:rsidP="009815D6">
      <w:pPr>
        <w:spacing w:after="0" w:line="240" w:lineRule="auto"/>
        <w:jc w:val="center"/>
        <w:rPr>
          <w:rFonts w:ascii="Georgia" w:hAnsi="Georgia"/>
          <w:sz w:val="36"/>
          <w:szCs w:val="36"/>
        </w:rPr>
      </w:pPr>
    </w:p>
    <w:p w:rsidR="009815D6" w:rsidRPr="00F50CBA" w:rsidRDefault="009815D6" w:rsidP="009815D6">
      <w:pPr>
        <w:spacing w:after="0" w:line="240" w:lineRule="auto"/>
        <w:jc w:val="center"/>
        <w:rPr>
          <w:rFonts w:ascii="Georgia" w:hAnsi="Georgia"/>
          <w:sz w:val="36"/>
          <w:szCs w:val="36"/>
        </w:rPr>
      </w:pPr>
      <w:r w:rsidRPr="00F50CBA">
        <w:rPr>
          <w:rFonts w:ascii="Georgia" w:hAnsi="Georgia"/>
          <w:sz w:val="36"/>
          <w:szCs w:val="36"/>
        </w:rPr>
        <w:br w:type="page"/>
      </w:r>
    </w:p>
    <w:p w:rsidR="009815D6" w:rsidRDefault="009815D6" w:rsidP="009815D6">
      <w:pPr>
        <w:spacing w:after="0" w:line="240" w:lineRule="auto"/>
        <w:jc w:val="center"/>
        <w:rPr>
          <w:rFonts w:ascii="Georgia" w:hAnsi="Georgia"/>
          <w:sz w:val="28"/>
          <w:szCs w:val="28"/>
        </w:rPr>
      </w:pPr>
    </w:p>
    <w:p w:rsidR="00592AA1" w:rsidRPr="005C71D7" w:rsidRDefault="00592AA1" w:rsidP="005C71D7">
      <w:pPr>
        <w:spacing w:after="0" w:line="240" w:lineRule="auto"/>
        <w:rPr>
          <w:rFonts w:ascii="Georgia" w:hAnsi="Georgia"/>
          <w:sz w:val="28"/>
          <w:szCs w:val="28"/>
        </w:rPr>
      </w:pPr>
    </w:p>
    <w:p w:rsidR="00F148C9" w:rsidRPr="005C71D7" w:rsidRDefault="00B623CD" w:rsidP="0063374E">
      <w:pPr>
        <w:spacing w:after="0" w:line="240" w:lineRule="auto"/>
        <w:jc w:val="center"/>
        <w:rPr>
          <w:rFonts w:ascii="Georgia" w:hAnsi="Georgia" w:cs="Arial"/>
          <w:b/>
          <w:sz w:val="24"/>
          <w:szCs w:val="24"/>
          <w:u w:val="single"/>
        </w:rPr>
      </w:pPr>
      <w:r w:rsidRPr="00B623CD">
        <w:rPr>
          <w:rFonts w:ascii="Georgia" w:hAnsi="Georgia" w:cs="Arial"/>
          <w:b/>
          <w:sz w:val="24"/>
          <w:szCs w:val="24"/>
          <w:u w:val="single"/>
        </w:rPr>
        <w:t>Background document and roadmap</w:t>
      </w:r>
      <w:r>
        <w:rPr>
          <w:rFonts w:ascii="Georgia" w:hAnsi="Georgia" w:cs="Arial"/>
          <w:b/>
          <w:sz w:val="24"/>
          <w:szCs w:val="24"/>
          <w:u w:val="single"/>
          <w:vertAlign w:val="superscript"/>
        </w:rPr>
        <w:t>1</w:t>
      </w:r>
      <w:r w:rsidRPr="00B623CD">
        <w:rPr>
          <w:rFonts w:ascii="Georgia" w:hAnsi="Georgia" w:cs="Arial"/>
          <w:b/>
          <w:sz w:val="24"/>
          <w:szCs w:val="24"/>
          <w:u w:val="single"/>
        </w:rPr>
        <w:t xml:space="preserve"> to inform the designing of a </w:t>
      </w:r>
      <w:r w:rsidRPr="00B623CD">
        <w:rPr>
          <w:rFonts w:ascii="Georgia" w:hAnsi="Georgia" w:cs="Arial"/>
          <w:b/>
          <w:sz w:val="24"/>
          <w:szCs w:val="24"/>
          <w:u w:val="single"/>
          <w:lang w:val="en-US"/>
        </w:rPr>
        <w:t>national and sub-national safeguards system</w:t>
      </w:r>
      <w:r>
        <w:rPr>
          <w:rFonts w:ascii="Georgia" w:hAnsi="Georgia" w:cs="Arial"/>
          <w:b/>
          <w:sz w:val="24"/>
          <w:szCs w:val="24"/>
          <w:u w:val="single"/>
          <w:vertAlign w:val="superscript"/>
          <w:lang w:val="en-US"/>
        </w:rPr>
        <w:t>2</w:t>
      </w:r>
      <w:r w:rsidRPr="00B623CD">
        <w:rPr>
          <w:rFonts w:ascii="Georgia" w:hAnsi="Georgia" w:cs="Arial"/>
          <w:b/>
          <w:sz w:val="24"/>
          <w:szCs w:val="24"/>
          <w:u w:val="single"/>
          <w:lang w:val="en-US"/>
        </w:rPr>
        <w:t xml:space="preserve"> </w:t>
      </w:r>
      <w:r w:rsidRPr="00B623CD">
        <w:rPr>
          <w:rFonts w:ascii="Georgia" w:hAnsi="Georgia" w:cs="Arial"/>
          <w:b/>
          <w:sz w:val="24"/>
          <w:szCs w:val="24"/>
          <w:u w:val="single"/>
        </w:rPr>
        <w:t xml:space="preserve">for </w:t>
      </w:r>
      <w:r>
        <w:rPr>
          <w:rFonts w:ascii="Georgia" w:hAnsi="Georgia" w:cs="Arial"/>
          <w:b/>
          <w:sz w:val="24"/>
          <w:szCs w:val="24"/>
          <w:u w:val="single"/>
        </w:rPr>
        <w:t>Uganda’s N</w:t>
      </w:r>
      <w:r w:rsidRPr="00B623CD">
        <w:rPr>
          <w:rFonts w:ascii="Georgia" w:hAnsi="Georgia" w:cs="Arial"/>
          <w:b/>
          <w:sz w:val="24"/>
          <w:szCs w:val="24"/>
          <w:u w:val="single"/>
        </w:rPr>
        <w:t xml:space="preserve">ational </w:t>
      </w:r>
      <w:r>
        <w:rPr>
          <w:rFonts w:ascii="Georgia" w:hAnsi="Georgia" w:cs="Arial"/>
          <w:b/>
          <w:sz w:val="24"/>
          <w:szCs w:val="24"/>
          <w:u w:val="single"/>
        </w:rPr>
        <w:t>REDD</w:t>
      </w:r>
      <w:r w:rsidRPr="00B623CD">
        <w:rPr>
          <w:rFonts w:ascii="Georgia" w:hAnsi="Georgia" w:cs="Arial"/>
          <w:b/>
          <w:sz w:val="24"/>
          <w:szCs w:val="24"/>
          <w:u w:val="single"/>
        </w:rPr>
        <w:t xml:space="preserve">+ programme </w:t>
      </w:r>
    </w:p>
    <w:p w:rsidR="00636F95" w:rsidRPr="005C71D7" w:rsidRDefault="00636F95" w:rsidP="005C71D7">
      <w:pPr>
        <w:autoSpaceDE w:val="0"/>
        <w:autoSpaceDN w:val="0"/>
        <w:adjustRightInd w:val="0"/>
        <w:spacing w:after="0" w:line="240" w:lineRule="auto"/>
        <w:jc w:val="both"/>
        <w:rPr>
          <w:rFonts w:ascii="Georgia" w:hAnsi="Georgia"/>
          <w:b/>
          <w:sz w:val="24"/>
          <w:szCs w:val="24"/>
          <w:u w:val="single"/>
        </w:rPr>
      </w:pPr>
    </w:p>
    <w:p w:rsidR="009127AA" w:rsidRPr="005C71D7" w:rsidRDefault="009127AA" w:rsidP="005C71D7">
      <w:pPr>
        <w:autoSpaceDE w:val="0"/>
        <w:autoSpaceDN w:val="0"/>
        <w:adjustRightInd w:val="0"/>
        <w:spacing w:after="0" w:line="240" w:lineRule="auto"/>
        <w:jc w:val="both"/>
        <w:rPr>
          <w:rFonts w:ascii="Georgia" w:hAnsi="Georgia"/>
          <w:b/>
          <w:color w:val="0070C0"/>
          <w:sz w:val="24"/>
          <w:szCs w:val="24"/>
        </w:rPr>
      </w:pPr>
      <w:r w:rsidRPr="005C71D7">
        <w:rPr>
          <w:rFonts w:ascii="Georgia" w:hAnsi="Georgia"/>
          <w:b/>
          <w:color w:val="0070C0"/>
          <w:sz w:val="24"/>
          <w:szCs w:val="24"/>
          <w:u w:val="single"/>
        </w:rPr>
        <w:t xml:space="preserve">Part 1: </w:t>
      </w:r>
      <w:r w:rsidR="003A5B86" w:rsidRPr="005C71D7">
        <w:rPr>
          <w:rFonts w:ascii="Georgia" w:hAnsi="Georgia"/>
          <w:b/>
          <w:color w:val="0070C0"/>
          <w:sz w:val="24"/>
          <w:szCs w:val="24"/>
          <w:u w:val="single"/>
        </w:rPr>
        <w:t>Introduction and Mandate</w:t>
      </w:r>
      <w:r w:rsidR="00FF61EC" w:rsidRPr="005C71D7">
        <w:rPr>
          <w:rFonts w:ascii="Georgia" w:hAnsi="Georgia"/>
          <w:b/>
          <w:color w:val="0070C0"/>
          <w:sz w:val="24"/>
          <w:szCs w:val="24"/>
        </w:rPr>
        <w:tab/>
      </w:r>
    </w:p>
    <w:p w:rsidR="009127AA" w:rsidRPr="005C71D7" w:rsidRDefault="009127AA" w:rsidP="005C71D7">
      <w:pPr>
        <w:autoSpaceDE w:val="0"/>
        <w:autoSpaceDN w:val="0"/>
        <w:adjustRightInd w:val="0"/>
        <w:spacing w:after="0" w:line="240" w:lineRule="auto"/>
        <w:jc w:val="both"/>
        <w:rPr>
          <w:rFonts w:ascii="Georgia" w:hAnsi="Georgia"/>
          <w:b/>
          <w:sz w:val="24"/>
          <w:szCs w:val="24"/>
        </w:rPr>
      </w:pPr>
    </w:p>
    <w:p w:rsidR="00554CDE" w:rsidRPr="00B26D39" w:rsidRDefault="00FF61EC" w:rsidP="005C71D7">
      <w:pPr>
        <w:pStyle w:val="ListParagraph"/>
        <w:numPr>
          <w:ilvl w:val="0"/>
          <w:numId w:val="3"/>
        </w:numPr>
        <w:autoSpaceDE w:val="0"/>
        <w:autoSpaceDN w:val="0"/>
        <w:adjustRightInd w:val="0"/>
        <w:spacing w:after="0" w:line="240" w:lineRule="auto"/>
        <w:ind w:left="360"/>
        <w:jc w:val="both"/>
        <w:rPr>
          <w:rFonts w:ascii="Georgia" w:hAnsi="Georgia"/>
          <w:sz w:val="24"/>
          <w:szCs w:val="24"/>
        </w:rPr>
      </w:pPr>
      <w:r w:rsidRPr="005C71D7">
        <w:rPr>
          <w:rFonts w:ascii="Georgia" w:hAnsi="Georgia"/>
          <w:sz w:val="24"/>
          <w:szCs w:val="24"/>
        </w:rPr>
        <w:t>Uganda completed the preparation of REDD</w:t>
      </w:r>
      <w:r w:rsidR="00184AAC" w:rsidRPr="005C71D7">
        <w:rPr>
          <w:rFonts w:ascii="Georgia" w:hAnsi="Georgia"/>
          <w:sz w:val="24"/>
          <w:szCs w:val="24"/>
        </w:rPr>
        <w:t>+</w:t>
      </w:r>
      <w:r w:rsidRPr="005C71D7">
        <w:rPr>
          <w:rFonts w:ascii="Georgia" w:hAnsi="Georgia"/>
          <w:sz w:val="24"/>
          <w:szCs w:val="24"/>
        </w:rPr>
        <w:t xml:space="preserve"> Readiness Proposal (R-PP) in May 2012. </w:t>
      </w:r>
      <w:r w:rsidR="00D87CD9" w:rsidRPr="005C71D7">
        <w:rPr>
          <w:rFonts w:ascii="Georgia" w:hAnsi="Georgia"/>
          <w:sz w:val="24"/>
          <w:szCs w:val="24"/>
        </w:rPr>
        <w:t>The R-PP identified, among other things, ini</w:t>
      </w:r>
      <w:r w:rsidR="00CF1EB9" w:rsidRPr="005C71D7">
        <w:rPr>
          <w:rFonts w:ascii="Georgia" w:hAnsi="Georgia"/>
          <w:sz w:val="24"/>
          <w:szCs w:val="24"/>
        </w:rPr>
        <w:t>tial drivers of deforestation and forest degradation, and potential options for addressing them</w:t>
      </w:r>
      <w:r w:rsidR="003E17FE" w:rsidRPr="005C71D7">
        <w:rPr>
          <w:rFonts w:ascii="Georgia" w:hAnsi="Georgia"/>
          <w:sz w:val="24"/>
          <w:szCs w:val="24"/>
        </w:rPr>
        <w:t xml:space="preserve"> (R-PP 2012)</w:t>
      </w:r>
      <w:r w:rsidR="00CF1EB9" w:rsidRPr="005C71D7">
        <w:rPr>
          <w:rFonts w:ascii="Georgia" w:hAnsi="Georgia"/>
          <w:sz w:val="24"/>
          <w:szCs w:val="24"/>
        </w:rPr>
        <w:t xml:space="preserve">. </w:t>
      </w:r>
      <w:r w:rsidR="00554CDE" w:rsidRPr="00B26D39">
        <w:rPr>
          <w:rFonts w:asciiTheme="majorHAnsi" w:hAnsiTheme="majorHAnsi"/>
          <w:sz w:val="24"/>
          <w:szCs w:val="24"/>
        </w:rPr>
        <w:t xml:space="preserve">The </w:t>
      </w:r>
      <w:r w:rsidR="000E17B3" w:rsidRPr="00B26D39">
        <w:rPr>
          <w:rFonts w:asciiTheme="majorHAnsi" w:hAnsiTheme="majorHAnsi"/>
          <w:sz w:val="24"/>
          <w:szCs w:val="24"/>
        </w:rPr>
        <w:t>outcome of</w:t>
      </w:r>
      <w:r w:rsidR="00554CDE" w:rsidRPr="00B26D39">
        <w:rPr>
          <w:rFonts w:asciiTheme="majorHAnsi" w:hAnsiTheme="majorHAnsi"/>
          <w:sz w:val="24"/>
          <w:szCs w:val="24"/>
        </w:rPr>
        <w:t xml:space="preserve"> an implemented R-PP will </w:t>
      </w:r>
      <w:r w:rsidR="00554CDE" w:rsidRPr="00B26D39">
        <w:rPr>
          <w:rFonts w:ascii="Georgia" w:hAnsi="Georgia"/>
          <w:sz w:val="24"/>
          <w:szCs w:val="24"/>
        </w:rPr>
        <w:t xml:space="preserve">be </w:t>
      </w:r>
      <w:r w:rsidR="00793967" w:rsidRPr="00B26D39">
        <w:rPr>
          <w:rFonts w:ascii="Georgia" w:hAnsi="Georgia" w:cs="Arial"/>
        </w:rPr>
        <w:t>(a) A national strategy or action plan; (b) A national forest baseline scenario (reference emission level and/or forest reference level) (FREL/FRLs); (c) a national forest monitoring system (NFMS); and (d) a system for providing information on how the safeguards are being addressed and respected throughout the implementation of REDD+ activities</w:t>
      </w:r>
      <w:r w:rsidR="00554CDE" w:rsidRPr="00B26D39">
        <w:rPr>
          <w:rFonts w:ascii="Georgia" w:hAnsi="Georgia"/>
          <w:sz w:val="24"/>
          <w:szCs w:val="24"/>
        </w:rPr>
        <w:t xml:space="preserve">. </w:t>
      </w:r>
    </w:p>
    <w:p w:rsidR="00554CDE" w:rsidRPr="005C71D7" w:rsidRDefault="00554CDE" w:rsidP="005C71D7">
      <w:pPr>
        <w:autoSpaceDE w:val="0"/>
        <w:autoSpaceDN w:val="0"/>
        <w:adjustRightInd w:val="0"/>
        <w:spacing w:after="0" w:line="240" w:lineRule="auto"/>
        <w:jc w:val="both"/>
        <w:rPr>
          <w:rFonts w:ascii="Georgia" w:hAnsi="Georgia"/>
          <w:sz w:val="24"/>
          <w:szCs w:val="24"/>
        </w:rPr>
      </w:pPr>
    </w:p>
    <w:p w:rsidR="003E17FE" w:rsidRPr="005C71D7" w:rsidRDefault="000E17B3" w:rsidP="005C71D7">
      <w:pPr>
        <w:pStyle w:val="ListParagraph"/>
        <w:numPr>
          <w:ilvl w:val="0"/>
          <w:numId w:val="3"/>
        </w:numPr>
        <w:autoSpaceDE w:val="0"/>
        <w:autoSpaceDN w:val="0"/>
        <w:adjustRightInd w:val="0"/>
        <w:spacing w:after="0" w:line="240" w:lineRule="auto"/>
        <w:ind w:left="360"/>
        <w:jc w:val="both"/>
        <w:rPr>
          <w:rFonts w:ascii="Georgia" w:hAnsi="Georgia" w:cs="Calibri"/>
          <w:sz w:val="24"/>
          <w:szCs w:val="24"/>
          <w:lang w:val="en-US"/>
        </w:rPr>
      </w:pPr>
      <w:r w:rsidRPr="005C71D7">
        <w:rPr>
          <w:rFonts w:ascii="Georgia" w:hAnsi="Georgia" w:cs="Calibri"/>
          <w:sz w:val="24"/>
          <w:szCs w:val="24"/>
          <w:lang w:val="en-US"/>
        </w:rPr>
        <w:t>W</w:t>
      </w:r>
      <w:r w:rsidR="003E17FE" w:rsidRPr="005C71D7">
        <w:rPr>
          <w:rFonts w:ascii="Georgia" w:hAnsi="Georgia" w:cs="Calibri"/>
          <w:sz w:val="24"/>
          <w:szCs w:val="24"/>
          <w:lang w:val="en-US"/>
        </w:rPr>
        <w:t>hereas</w:t>
      </w:r>
      <w:r w:rsidR="00CF1EB9" w:rsidRPr="005C71D7">
        <w:rPr>
          <w:rFonts w:ascii="Georgia" w:hAnsi="Georgia" w:cs="Calibri"/>
          <w:sz w:val="24"/>
          <w:szCs w:val="24"/>
          <w:lang w:val="en-US"/>
        </w:rPr>
        <w:t xml:space="preserve"> </w:t>
      </w:r>
      <w:r w:rsidR="00554CDE" w:rsidRPr="005C71D7">
        <w:rPr>
          <w:rFonts w:ascii="Georgia" w:hAnsi="Georgia"/>
          <w:sz w:val="24"/>
          <w:szCs w:val="24"/>
        </w:rPr>
        <w:t>REDD+ Strategy</w:t>
      </w:r>
      <w:r w:rsidR="00554CDE" w:rsidRPr="005C71D7">
        <w:rPr>
          <w:rFonts w:ascii="Georgia" w:hAnsi="Georgia" w:cs="Calibri"/>
          <w:sz w:val="24"/>
          <w:szCs w:val="24"/>
          <w:lang w:val="en-US"/>
        </w:rPr>
        <w:t xml:space="preserve"> will include policy measures and actions </w:t>
      </w:r>
      <w:r w:rsidR="00CF1EB9" w:rsidRPr="005C71D7">
        <w:rPr>
          <w:rFonts w:ascii="Georgia" w:hAnsi="Georgia" w:cs="Calibri"/>
          <w:sz w:val="24"/>
          <w:szCs w:val="24"/>
          <w:lang w:val="en-US"/>
        </w:rPr>
        <w:t xml:space="preserve">that </w:t>
      </w:r>
      <w:r w:rsidR="003E17FE" w:rsidRPr="005C71D7">
        <w:rPr>
          <w:rFonts w:ascii="Georgia" w:hAnsi="Georgia" w:cs="Calibri"/>
          <w:sz w:val="24"/>
          <w:szCs w:val="24"/>
          <w:lang w:val="en-US"/>
        </w:rPr>
        <w:t xml:space="preserve">address the drivers of, as well as </w:t>
      </w:r>
      <w:r w:rsidR="00CF1EB9" w:rsidRPr="005C71D7">
        <w:rPr>
          <w:rFonts w:ascii="Georgia" w:hAnsi="Georgia" w:cs="Calibri"/>
          <w:sz w:val="24"/>
          <w:szCs w:val="24"/>
          <w:lang w:val="en-US"/>
        </w:rPr>
        <w:t xml:space="preserve">reduce emissions from deforestation and forest degradation (REDD) and contribute to conservation, sustainable management of forests and enhancement </w:t>
      </w:r>
      <w:r w:rsidR="00B26D39">
        <w:rPr>
          <w:rFonts w:ascii="Georgia" w:hAnsi="Georgia" w:cs="Calibri"/>
          <w:sz w:val="24"/>
          <w:szCs w:val="24"/>
          <w:lang w:val="en-US"/>
        </w:rPr>
        <w:t>of forest carbon stocks (REDD+)</w:t>
      </w:r>
      <w:r w:rsidR="00776E91" w:rsidRPr="005C71D7">
        <w:rPr>
          <w:rFonts w:ascii="Georgia" w:hAnsi="Georgia" w:cs="Calibri"/>
          <w:sz w:val="24"/>
          <w:szCs w:val="24"/>
          <w:lang w:val="en-US"/>
        </w:rPr>
        <w:t xml:space="preserve"> </w:t>
      </w:r>
      <w:r w:rsidR="00CF1EB9" w:rsidRPr="005C71D7">
        <w:rPr>
          <w:rFonts w:ascii="Georgia" w:hAnsi="Georgia" w:cs="Calibri"/>
          <w:sz w:val="24"/>
          <w:szCs w:val="24"/>
          <w:lang w:val="en-US"/>
        </w:rPr>
        <w:t>have the potential to deliver significant soc</w:t>
      </w:r>
      <w:r w:rsidR="003E17FE" w:rsidRPr="005C71D7">
        <w:rPr>
          <w:rFonts w:ascii="Georgia" w:hAnsi="Georgia" w:cs="Calibri"/>
          <w:sz w:val="24"/>
          <w:szCs w:val="24"/>
          <w:lang w:val="en-US"/>
        </w:rPr>
        <w:t xml:space="preserve">ial and environmental benefits; many of these solutions may pose </w:t>
      </w:r>
      <w:r w:rsidR="00CF1EB9" w:rsidRPr="005C71D7">
        <w:rPr>
          <w:rFonts w:ascii="Georgia" w:hAnsi="Georgia" w:cs="Calibri"/>
          <w:sz w:val="24"/>
          <w:szCs w:val="24"/>
          <w:lang w:val="en-US"/>
        </w:rPr>
        <w:t>risks notably for Indigenous Peoples and local communities</w:t>
      </w:r>
      <w:r w:rsidR="003E17FE" w:rsidRPr="005C71D7">
        <w:rPr>
          <w:rFonts w:ascii="Georgia" w:hAnsi="Georgia" w:cs="Calibri"/>
          <w:sz w:val="24"/>
          <w:szCs w:val="24"/>
          <w:lang w:val="en-US"/>
        </w:rPr>
        <w:t xml:space="preserve"> (REDD+ Initiative 2012</w:t>
      </w:r>
      <w:r w:rsidR="009357E5" w:rsidRPr="005C71D7">
        <w:rPr>
          <w:rFonts w:ascii="Georgia" w:hAnsi="Georgia" w:cs="Calibri"/>
          <w:sz w:val="24"/>
          <w:szCs w:val="24"/>
          <w:lang w:val="en-US"/>
        </w:rPr>
        <w:t>; UN-REDD 2012; FCPF 2010</w:t>
      </w:r>
      <w:r w:rsidR="003E17FE" w:rsidRPr="005C71D7">
        <w:rPr>
          <w:rFonts w:ascii="Georgia" w:hAnsi="Georgia" w:cs="Calibri"/>
          <w:sz w:val="24"/>
          <w:szCs w:val="24"/>
          <w:lang w:val="en-US"/>
        </w:rPr>
        <w:t>)</w:t>
      </w:r>
      <w:r w:rsidR="00CF1EB9" w:rsidRPr="005C71D7">
        <w:rPr>
          <w:rFonts w:ascii="Georgia" w:hAnsi="Georgia" w:cs="Calibri"/>
          <w:sz w:val="24"/>
          <w:szCs w:val="24"/>
          <w:lang w:val="en-US"/>
        </w:rPr>
        <w:t xml:space="preserve">, and in particular for marginalized and/or vulnerable social groups within these communities. </w:t>
      </w:r>
    </w:p>
    <w:p w:rsidR="003E17FE" w:rsidRPr="005C71D7" w:rsidRDefault="003E17FE" w:rsidP="005C71D7">
      <w:pPr>
        <w:autoSpaceDE w:val="0"/>
        <w:autoSpaceDN w:val="0"/>
        <w:adjustRightInd w:val="0"/>
        <w:spacing w:after="0" w:line="240" w:lineRule="auto"/>
        <w:jc w:val="both"/>
        <w:rPr>
          <w:rFonts w:cs="Calibri"/>
          <w:lang w:val="en-US"/>
        </w:rPr>
      </w:pPr>
    </w:p>
    <w:p w:rsidR="00E5590A" w:rsidRPr="0063374E" w:rsidRDefault="00E5590A" w:rsidP="0063374E">
      <w:pPr>
        <w:pStyle w:val="ListParagraph"/>
        <w:rPr>
          <w:rFonts w:ascii="Georgia" w:hAnsi="Georgia" w:cs="Calibri"/>
          <w:sz w:val="24"/>
          <w:szCs w:val="24"/>
          <w:lang w:val="en-US"/>
        </w:rPr>
      </w:pPr>
    </w:p>
    <w:p w:rsidR="00E5590A" w:rsidRPr="0063374E" w:rsidRDefault="00B26D39" w:rsidP="00E5590A">
      <w:pPr>
        <w:pStyle w:val="ListParagraph"/>
        <w:numPr>
          <w:ilvl w:val="0"/>
          <w:numId w:val="3"/>
        </w:numPr>
        <w:autoSpaceDE w:val="0"/>
        <w:autoSpaceDN w:val="0"/>
        <w:adjustRightInd w:val="0"/>
        <w:spacing w:after="0" w:line="240" w:lineRule="auto"/>
        <w:ind w:left="426" w:hanging="284"/>
        <w:jc w:val="both"/>
        <w:rPr>
          <w:rFonts w:ascii="Georgia" w:hAnsi="Georgia" w:cs="Calibri"/>
          <w:sz w:val="24"/>
          <w:szCs w:val="24"/>
          <w:lang w:val="en-US"/>
        </w:rPr>
      </w:pPr>
      <w:r>
        <w:rPr>
          <w:rFonts w:ascii="Georgia" w:hAnsi="Georgia" w:cs="Calibri"/>
          <w:sz w:val="24"/>
          <w:szCs w:val="24"/>
          <w:lang w:val="en-US"/>
        </w:rPr>
        <w:t>REDD+ a</w:t>
      </w:r>
      <w:r w:rsidR="00E5590A" w:rsidRPr="00E5590A">
        <w:rPr>
          <w:rFonts w:ascii="Georgia" w:hAnsi="Georgia" w:cs="Calibri"/>
          <w:sz w:val="24"/>
          <w:szCs w:val="24"/>
          <w:lang w:val="en-US"/>
        </w:rPr>
        <w:t xml:space="preserve">ctivities could bring significant benefits for people and the environment through, for example, creation of employment or protection of ecosystem services. If implemented inappropriately however, REDD+ could have negative impacts, such as restricting access for local people to forest products or financing forest management strategies that harm biodiversity. Such concerns about the impacts of REDD+ led to the establishment of REDD+ “safeguards” within United Nations Framework Convention on Climate Change decisions. Safeguards are procedures and approaches that can help to ensure that REDD+ activities “do </w:t>
      </w:r>
      <w:proofErr w:type="gramStart"/>
      <w:r w:rsidR="00E5590A" w:rsidRPr="00E5590A">
        <w:rPr>
          <w:rFonts w:ascii="Georgia" w:hAnsi="Georgia" w:cs="Calibri"/>
          <w:sz w:val="24"/>
          <w:szCs w:val="24"/>
          <w:lang w:val="en-US"/>
        </w:rPr>
        <w:t>no</w:t>
      </w:r>
      <w:proofErr w:type="gramEnd"/>
      <w:r w:rsidR="00E5590A" w:rsidRPr="00E5590A">
        <w:rPr>
          <w:rFonts w:ascii="Georgia" w:hAnsi="Georgia" w:cs="Calibri"/>
          <w:sz w:val="24"/>
          <w:szCs w:val="24"/>
          <w:lang w:val="en-US"/>
        </w:rPr>
        <w:t xml:space="preserve"> harm” and enhance the benefits to people or the environment. The UNFCCC safeguards are general guidelines that need to be operationalized in the national context, with Decision 1/CP.16 of UNFCCC from 2010 stating that safeguards should be ‘promoted and support</w:t>
      </w:r>
      <w:r>
        <w:rPr>
          <w:rFonts w:ascii="Georgia" w:hAnsi="Georgia" w:cs="Calibri"/>
          <w:sz w:val="24"/>
          <w:szCs w:val="24"/>
          <w:lang w:val="en-US"/>
        </w:rPr>
        <w:t>ed</w:t>
      </w:r>
      <w:r w:rsidR="00E5590A" w:rsidRPr="00E5590A">
        <w:rPr>
          <w:rFonts w:ascii="Georgia" w:hAnsi="Georgia" w:cs="Calibri"/>
          <w:sz w:val="24"/>
          <w:szCs w:val="24"/>
          <w:lang w:val="en-US"/>
        </w:rPr>
        <w:t xml:space="preserve">’. There are several reasons for establishing strong REDD+ safeguards, </w:t>
      </w:r>
      <w:r>
        <w:rPr>
          <w:rFonts w:ascii="Georgia" w:hAnsi="Georgia" w:cs="Calibri"/>
          <w:sz w:val="24"/>
          <w:szCs w:val="24"/>
          <w:lang w:val="en-US"/>
        </w:rPr>
        <w:t xml:space="preserve">as </w:t>
      </w:r>
      <w:r w:rsidR="00E5590A" w:rsidRPr="00E5590A">
        <w:rPr>
          <w:rFonts w:ascii="Georgia" w:hAnsi="Georgia" w:cs="Calibri"/>
          <w:sz w:val="24"/>
          <w:szCs w:val="24"/>
          <w:lang w:val="en-US"/>
        </w:rPr>
        <w:t xml:space="preserve">they </w:t>
      </w:r>
      <w:r w:rsidR="004B0D48">
        <w:rPr>
          <w:rFonts w:ascii="Georgia" w:hAnsi="Georgia" w:cs="Calibri"/>
          <w:sz w:val="24"/>
          <w:szCs w:val="24"/>
          <w:lang w:val="en-US"/>
        </w:rPr>
        <w:t>will, among other things,</w:t>
      </w:r>
      <w:r w:rsidR="00E5590A" w:rsidRPr="00E5590A">
        <w:rPr>
          <w:rFonts w:ascii="Georgia" w:hAnsi="Georgia" w:cs="Calibri"/>
          <w:sz w:val="24"/>
          <w:szCs w:val="24"/>
          <w:lang w:val="en-US"/>
        </w:rPr>
        <w:t xml:space="preserve"> help to:</w:t>
      </w:r>
    </w:p>
    <w:p w:rsidR="00E5590A" w:rsidRPr="00E5590A" w:rsidRDefault="00E5590A" w:rsidP="0063374E">
      <w:pPr>
        <w:pStyle w:val="ListParagraph"/>
        <w:numPr>
          <w:ilvl w:val="1"/>
          <w:numId w:val="3"/>
        </w:numPr>
        <w:autoSpaceDE w:val="0"/>
        <w:autoSpaceDN w:val="0"/>
        <w:adjustRightInd w:val="0"/>
        <w:spacing w:after="0" w:line="240" w:lineRule="auto"/>
        <w:jc w:val="both"/>
        <w:rPr>
          <w:rFonts w:ascii="Georgia" w:hAnsi="Georgia" w:cs="Calibri"/>
          <w:sz w:val="24"/>
          <w:szCs w:val="24"/>
          <w:lang w:val="en-US"/>
        </w:rPr>
      </w:pPr>
      <w:r w:rsidRPr="00E5590A">
        <w:rPr>
          <w:rFonts w:ascii="Georgia" w:hAnsi="Georgia" w:cs="Calibri"/>
          <w:sz w:val="24"/>
          <w:szCs w:val="24"/>
          <w:lang w:val="en-US"/>
        </w:rPr>
        <w:t>Ensure that there is more equitable distribution of the benefits and costs of REDD+;</w:t>
      </w:r>
    </w:p>
    <w:p w:rsidR="00E5590A" w:rsidRPr="00E5590A" w:rsidRDefault="00E5590A" w:rsidP="0063374E">
      <w:pPr>
        <w:pStyle w:val="ListParagraph"/>
        <w:numPr>
          <w:ilvl w:val="1"/>
          <w:numId w:val="3"/>
        </w:numPr>
        <w:autoSpaceDE w:val="0"/>
        <w:autoSpaceDN w:val="0"/>
        <w:adjustRightInd w:val="0"/>
        <w:spacing w:after="0" w:line="240" w:lineRule="auto"/>
        <w:jc w:val="both"/>
        <w:rPr>
          <w:rFonts w:ascii="Georgia" w:hAnsi="Georgia" w:cs="Calibri"/>
          <w:sz w:val="24"/>
          <w:szCs w:val="24"/>
          <w:lang w:val="en-US"/>
        </w:rPr>
      </w:pPr>
      <w:r w:rsidRPr="00E5590A">
        <w:rPr>
          <w:rFonts w:ascii="Georgia" w:hAnsi="Georgia" w:cs="Calibri"/>
          <w:sz w:val="24"/>
          <w:szCs w:val="24"/>
          <w:lang w:val="en-US"/>
        </w:rPr>
        <w:t>Design REDD+ schemes that will be more sustainable by taking into account wider socio-economic issues and environmental concerns that are likely to be important in addressing the underlying drivers of deforestation;</w:t>
      </w:r>
    </w:p>
    <w:p w:rsidR="00E5590A" w:rsidRPr="00E5590A" w:rsidRDefault="00E5590A" w:rsidP="0063374E">
      <w:pPr>
        <w:pStyle w:val="ListParagraph"/>
        <w:numPr>
          <w:ilvl w:val="1"/>
          <w:numId w:val="3"/>
        </w:numPr>
        <w:autoSpaceDE w:val="0"/>
        <w:autoSpaceDN w:val="0"/>
        <w:adjustRightInd w:val="0"/>
        <w:spacing w:after="0" w:line="240" w:lineRule="auto"/>
        <w:jc w:val="both"/>
        <w:rPr>
          <w:rFonts w:ascii="Georgia" w:hAnsi="Georgia" w:cs="Calibri"/>
          <w:sz w:val="24"/>
          <w:szCs w:val="24"/>
          <w:lang w:val="en-US"/>
        </w:rPr>
      </w:pPr>
      <w:r w:rsidRPr="00E5590A">
        <w:rPr>
          <w:rFonts w:ascii="Georgia" w:hAnsi="Georgia" w:cs="Calibri"/>
          <w:sz w:val="24"/>
          <w:szCs w:val="24"/>
          <w:lang w:val="en-US"/>
        </w:rPr>
        <w:t xml:space="preserve">Increase investment in REDD+ because safeguards can reduce risk, a key factor in investment decisions; </w:t>
      </w:r>
    </w:p>
    <w:p w:rsidR="00E5590A" w:rsidRPr="00E5590A" w:rsidRDefault="00E5590A" w:rsidP="0063374E">
      <w:pPr>
        <w:pStyle w:val="ListParagraph"/>
        <w:numPr>
          <w:ilvl w:val="1"/>
          <w:numId w:val="3"/>
        </w:numPr>
        <w:autoSpaceDE w:val="0"/>
        <w:autoSpaceDN w:val="0"/>
        <w:adjustRightInd w:val="0"/>
        <w:spacing w:after="0" w:line="240" w:lineRule="auto"/>
        <w:jc w:val="both"/>
        <w:rPr>
          <w:rFonts w:ascii="Georgia" w:hAnsi="Georgia" w:cs="Calibri"/>
          <w:sz w:val="24"/>
          <w:szCs w:val="24"/>
          <w:lang w:val="en-US"/>
        </w:rPr>
      </w:pPr>
      <w:r w:rsidRPr="00E5590A">
        <w:rPr>
          <w:rFonts w:ascii="Georgia" w:hAnsi="Georgia" w:cs="Calibri"/>
          <w:sz w:val="24"/>
          <w:szCs w:val="24"/>
          <w:lang w:val="en-US"/>
        </w:rPr>
        <w:t>Meet the safeguard requirements of many of the international organizations funding (or likely to fund) REDD+;</w:t>
      </w:r>
    </w:p>
    <w:p w:rsidR="00E5590A" w:rsidRPr="00E5590A" w:rsidRDefault="004B0D48" w:rsidP="0063374E">
      <w:pPr>
        <w:pStyle w:val="ListParagraph"/>
        <w:numPr>
          <w:ilvl w:val="1"/>
          <w:numId w:val="3"/>
        </w:numPr>
        <w:autoSpaceDE w:val="0"/>
        <w:autoSpaceDN w:val="0"/>
        <w:adjustRightInd w:val="0"/>
        <w:spacing w:after="0" w:line="240" w:lineRule="auto"/>
        <w:jc w:val="both"/>
        <w:rPr>
          <w:rFonts w:ascii="Georgia" w:hAnsi="Georgia" w:cs="Calibri"/>
          <w:sz w:val="24"/>
          <w:szCs w:val="24"/>
          <w:lang w:val="en-US"/>
        </w:rPr>
      </w:pPr>
      <w:r>
        <w:rPr>
          <w:rFonts w:ascii="Georgia" w:hAnsi="Georgia" w:cs="Calibri"/>
          <w:sz w:val="24"/>
          <w:szCs w:val="24"/>
          <w:lang w:val="en-US"/>
        </w:rPr>
        <w:lastRenderedPageBreak/>
        <w:t>Reduce</w:t>
      </w:r>
      <w:r w:rsidR="00E5590A" w:rsidRPr="00E5590A">
        <w:rPr>
          <w:rFonts w:ascii="Georgia" w:hAnsi="Georgia" w:cs="Calibri"/>
          <w:sz w:val="24"/>
          <w:szCs w:val="24"/>
          <w:lang w:val="en-US"/>
        </w:rPr>
        <w:t xml:space="preserve"> risks, </w:t>
      </w:r>
      <w:r>
        <w:rPr>
          <w:rFonts w:ascii="Georgia" w:hAnsi="Georgia" w:cs="Calibri"/>
          <w:sz w:val="24"/>
          <w:szCs w:val="24"/>
          <w:lang w:val="en-US"/>
        </w:rPr>
        <w:t xml:space="preserve">thus </w:t>
      </w:r>
      <w:r w:rsidR="00E5590A" w:rsidRPr="00E5590A">
        <w:rPr>
          <w:rFonts w:ascii="Georgia" w:hAnsi="Georgia" w:cs="Calibri"/>
          <w:sz w:val="24"/>
          <w:szCs w:val="24"/>
          <w:lang w:val="en-US"/>
        </w:rPr>
        <w:t>help</w:t>
      </w:r>
      <w:r>
        <w:rPr>
          <w:rFonts w:ascii="Georgia" w:hAnsi="Georgia" w:cs="Calibri"/>
          <w:sz w:val="24"/>
          <w:szCs w:val="24"/>
          <w:lang w:val="en-US"/>
        </w:rPr>
        <w:t>ing</w:t>
      </w:r>
      <w:r w:rsidR="00E5590A" w:rsidRPr="00E5590A">
        <w:rPr>
          <w:rFonts w:ascii="Georgia" w:hAnsi="Georgia" w:cs="Calibri"/>
          <w:sz w:val="24"/>
          <w:szCs w:val="24"/>
          <w:lang w:val="en-US"/>
        </w:rPr>
        <w:t xml:space="preserve"> to deliver social and environmental benefits</w:t>
      </w:r>
      <w:r>
        <w:rPr>
          <w:rFonts w:ascii="Georgia" w:hAnsi="Georgia" w:cs="Calibri"/>
          <w:sz w:val="24"/>
          <w:szCs w:val="24"/>
          <w:lang w:val="en-US"/>
        </w:rPr>
        <w:t xml:space="preserve"> of REDD+</w:t>
      </w:r>
      <w:r w:rsidR="00E5590A" w:rsidRPr="00E5590A">
        <w:rPr>
          <w:rFonts w:ascii="Georgia" w:hAnsi="Georgia" w:cs="Calibri"/>
          <w:sz w:val="24"/>
          <w:szCs w:val="24"/>
          <w:lang w:val="en-US"/>
        </w:rPr>
        <w:t>.</w:t>
      </w:r>
    </w:p>
    <w:p w:rsidR="00E5590A" w:rsidRPr="0063374E" w:rsidRDefault="00E5590A" w:rsidP="0063374E">
      <w:pPr>
        <w:autoSpaceDE w:val="0"/>
        <w:autoSpaceDN w:val="0"/>
        <w:adjustRightInd w:val="0"/>
        <w:spacing w:after="0" w:line="240" w:lineRule="auto"/>
        <w:jc w:val="both"/>
        <w:rPr>
          <w:rFonts w:ascii="Georgia" w:hAnsi="Georgia" w:cs="Calibri"/>
          <w:sz w:val="24"/>
          <w:szCs w:val="24"/>
          <w:lang w:val="en-US"/>
        </w:rPr>
      </w:pPr>
    </w:p>
    <w:p w:rsidR="00930215" w:rsidRPr="005C71D7" w:rsidRDefault="00CF1EB9" w:rsidP="005C71D7">
      <w:pPr>
        <w:pStyle w:val="Default"/>
        <w:numPr>
          <w:ilvl w:val="0"/>
          <w:numId w:val="3"/>
        </w:numPr>
        <w:ind w:left="360"/>
        <w:jc w:val="both"/>
        <w:rPr>
          <w:rFonts w:ascii="Georgia" w:hAnsi="Georgia"/>
          <w:color w:val="auto"/>
        </w:rPr>
      </w:pPr>
      <w:r w:rsidRPr="005C71D7">
        <w:rPr>
          <w:rFonts w:ascii="Georgia" w:hAnsi="Georgia" w:cs="Calibri"/>
          <w:color w:val="auto"/>
        </w:rPr>
        <w:t xml:space="preserve">Recognizing </w:t>
      </w:r>
      <w:r w:rsidR="00CD24EA" w:rsidRPr="005C71D7">
        <w:rPr>
          <w:rFonts w:ascii="Georgia" w:hAnsi="Georgia" w:cs="Calibri"/>
          <w:color w:val="auto"/>
        </w:rPr>
        <w:t xml:space="preserve">the </w:t>
      </w:r>
      <w:r w:rsidRPr="005C71D7">
        <w:rPr>
          <w:rFonts w:ascii="Georgia" w:hAnsi="Georgia" w:cs="Calibri"/>
          <w:color w:val="auto"/>
        </w:rPr>
        <w:t xml:space="preserve">need for effective social and environmental safeguards, the </w:t>
      </w:r>
      <w:r w:rsidR="00CD24EA" w:rsidRPr="005C71D7">
        <w:rPr>
          <w:rFonts w:ascii="Georgia" w:hAnsi="Georgia" w:cs="Calibri"/>
          <w:color w:val="auto"/>
        </w:rPr>
        <w:t>R-PP</w:t>
      </w:r>
      <w:r w:rsidR="00CC1CF9" w:rsidRPr="005C71D7">
        <w:rPr>
          <w:rFonts w:ascii="Georgia" w:hAnsi="Georgia" w:cs="Calibri"/>
          <w:color w:val="auto"/>
        </w:rPr>
        <w:t xml:space="preserve"> included </w:t>
      </w:r>
      <w:r w:rsidR="007461D3" w:rsidRPr="005C71D7">
        <w:rPr>
          <w:rFonts w:ascii="Georgia" w:hAnsi="Georgia" w:cs="Calibri"/>
          <w:color w:val="auto"/>
        </w:rPr>
        <w:t>approaches</w:t>
      </w:r>
      <w:r w:rsidR="00CC1CF9" w:rsidRPr="005C71D7">
        <w:rPr>
          <w:rFonts w:ascii="Georgia" w:hAnsi="Georgia" w:cs="Calibri"/>
          <w:color w:val="auto"/>
        </w:rPr>
        <w:t xml:space="preserve"> for addressing them</w:t>
      </w:r>
      <w:r w:rsidR="005018B1" w:rsidRPr="005C71D7">
        <w:rPr>
          <w:rFonts w:ascii="Georgia" w:hAnsi="Georgia" w:cs="Calibri"/>
          <w:color w:val="auto"/>
        </w:rPr>
        <w:t>.</w:t>
      </w:r>
      <w:r w:rsidR="00CC1CF9" w:rsidRPr="005C71D7">
        <w:rPr>
          <w:rFonts w:ascii="Georgia" w:hAnsi="Georgia" w:cs="Calibri"/>
          <w:color w:val="auto"/>
        </w:rPr>
        <w:t xml:space="preserve"> These </w:t>
      </w:r>
      <w:r w:rsidR="007461D3" w:rsidRPr="005C71D7">
        <w:rPr>
          <w:rFonts w:ascii="Georgia" w:hAnsi="Georgia" w:cs="Calibri"/>
          <w:color w:val="auto"/>
        </w:rPr>
        <w:t>approaches</w:t>
      </w:r>
      <w:r w:rsidR="009B66A9" w:rsidRPr="005C71D7">
        <w:rPr>
          <w:rFonts w:ascii="Georgia" w:hAnsi="Georgia" w:cs="Calibri"/>
          <w:color w:val="auto"/>
        </w:rPr>
        <w:t xml:space="preserve"> are outlined in</w:t>
      </w:r>
      <w:r w:rsidR="00CC1CF9" w:rsidRPr="005C71D7">
        <w:rPr>
          <w:rFonts w:ascii="Georgia" w:hAnsi="Georgia" w:cs="Calibri"/>
          <w:color w:val="auto"/>
        </w:rPr>
        <w:t xml:space="preserve">: (a) </w:t>
      </w:r>
      <w:r w:rsidR="00CC1CF9" w:rsidRPr="005C71D7">
        <w:rPr>
          <w:rFonts w:ascii="Georgia" w:hAnsi="Georgia" w:cs="Calibri"/>
          <w:bCs/>
          <w:color w:val="auto"/>
        </w:rPr>
        <w:t xml:space="preserve">Component 2 (d): Social and Environmental Impacts; and (b) Component 4 (b) Multiple Benefits, other Impacts and Governance. </w:t>
      </w:r>
      <w:r w:rsidR="00850F90" w:rsidRPr="005C71D7">
        <w:rPr>
          <w:rFonts w:ascii="Georgia" w:hAnsi="Georgia"/>
          <w:color w:val="auto"/>
        </w:rPr>
        <w:t xml:space="preserve">These </w:t>
      </w:r>
      <w:r w:rsidR="007461D3" w:rsidRPr="005C71D7">
        <w:rPr>
          <w:rFonts w:ascii="Georgia" w:hAnsi="Georgia"/>
          <w:color w:val="auto"/>
        </w:rPr>
        <w:t>approaches</w:t>
      </w:r>
      <w:r w:rsidR="00850F90" w:rsidRPr="005C71D7">
        <w:rPr>
          <w:rFonts w:ascii="Georgia" w:hAnsi="Georgia"/>
          <w:color w:val="auto"/>
        </w:rPr>
        <w:t xml:space="preserve"> were considered in the context of</w:t>
      </w:r>
      <w:r w:rsidR="00850F90" w:rsidRPr="005C71D7">
        <w:rPr>
          <w:rFonts w:ascii="Georgia" w:hAnsi="Georgia"/>
          <w:i/>
          <w:iCs/>
          <w:color w:val="auto"/>
        </w:rPr>
        <w:t xml:space="preserve"> </w:t>
      </w:r>
      <w:r w:rsidR="00850F90" w:rsidRPr="005C71D7">
        <w:rPr>
          <w:rFonts w:ascii="Georgia" w:hAnsi="Georgia"/>
          <w:iCs/>
          <w:color w:val="auto"/>
        </w:rPr>
        <w:t xml:space="preserve">early activities and were, and still are, subject to (1) guidance under the UNFCCC </w:t>
      </w:r>
      <w:r w:rsidR="00F72603" w:rsidRPr="005C71D7">
        <w:rPr>
          <w:rFonts w:ascii="Georgia" w:hAnsi="Georgia"/>
          <w:iCs/>
          <w:color w:val="auto"/>
        </w:rPr>
        <w:t>in</w:t>
      </w:r>
      <w:r w:rsidR="00850F90" w:rsidRPr="005C71D7">
        <w:rPr>
          <w:rFonts w:ascii="Georgia" w:hAnsi="Georgia"/>
          <w:i/>
          <w:iCs/>
          <w:color w:val="auto"/>
        </w:rPr>
        <w:t xml:space="preserve"> </w:t>
      </w:r>
      <w:r w:rsidR="00850F90" w:rsidRPr="005C71D7">
        <w:rPr>
          <w:rFonts w:ascii="Georgia" w:hAnsi="Georgia"/>
          <w:color w:val="auto"/>
        </w:rPr>
        <w:t xml:space="preserve">line with </w:t>
      </w:r>
      <w:r w:rsidR="00850F90" w:rsidRPr="005C71D7">
        <w:rPr>
          <w:rFonts w:ascii="Georgia" w:hAnsi="Georgia"/>
          <w:bCs/>
          <w:color w:val="auto"/>
        </w:rPr>
        <w:t>relevant decisions of the UNFCCC on REDD+</w:t>
      </w:r>
      <w:r w:rsidR="0012161A">
        <w:rPr>
          <w:rFonts w:ascii="Georgia" w:hAnsi="Georgia"/>
          <w:bCs/>
          <w:color w:val="auto"/>
        </w:rPr>
        <w:t xml:space="preserve"> (see annex 1)</w:t>
      </w:r>
      <w:r w:rsidR="00850F90" w:rsidRPr="005C71D7">
        <w:rPr>
          <w:rFonts w:ascii="Georgia" w:hAnsi="Georgia"/>
          <w:color w:val="auto"/>
        </w:rPr>
        <w:t xml:space="preserve">, and all other subsequent decisions adopted by the COP, </w:t>
      </w:r>
      <w:r w:rsidR="00EA7F28" w:rsidRPr="005C71D7">
        <w:rPr>
          <w:rFonts w:ascii="Georgia" w:hAnsi="Georgia"/>
          <w:color w:val="auto"/>
        </w:rPr>
        <w:t xml:space="preserve">and </w:t>
      </w:r>
      <w:r w:rsidR="00850F90" w:rsidRPr="005C71D7">
        <w:rPr>
          <w:rFonts w:ascii="Georgia" w:hAnsi="Georgia"/>
          <w:color w:val="auto"/>
        </w:rPr>
        <w:t>(2) national circumstances and development priorities</w:t>
      </w:r>
      <w:r w:rsidR="00F72603" w:rsidRPr="005C71D7">
        <w:rPr>
          <w:rFonts w:ascii="Georgia" w:hAnsi="Georgia"/>
          <w:color w:val="auto"/>
        </w:rPr>
        <w:t xml:space="preserve">. </w:t>
      </w:r>
    </w:p>
    <w:p w:rsidR="00930215" w:rsidRPr="005C71D7" w:rsidRDefault="00930215" w:rsidP="005C71D7">
      <w:pPr>
        <w:spacing w:after="0" w:line="240" w:lineRule="auto"/>
        <w:jc w:val="both"/>
        <w:rPr>
          <w:rFonts w:ascii="Georgia" w:hAnsi="Georgia" w:cs="Arial"/>
          <w:sz w:val="24"/>
          <w:szCs w:val="24"/>
        </w:rPr>
      </w:pPr>
    </w:p>
    <w:p w:rsidR="0090489B" w:rsidRPr="005C71D7" w:rsidRDefault="0090489B" w:rsidP="005C71D7">
      <w:pPr>
        <w:pStyle w:val="ListParagraph"/>
        <w:numPr>
          <w:ilvl w:val="0"/>
          <w:numId w:val="3"/>
        </w:numPr>
        <w:spacing w:after="0" w:line="240" w:lineRule="auto"/>
        <w:ind w:left="360"/>
        <w:rPr>
          <w:rFonts w:ascii="Georgia" w:hAnsi="Georgia" w:cs="Calibri"/>
          <w:sz w:val="24"/>
          <w:szCs w:val="24"/>
        </w:rPr>
      </w:pPr>
      <w:r w:rsidRPr="005C71D7">
        <w:rPr>
          <w:rFonts w:ascii="Georgia" w:hAnsi="Georgia" w:cs="Arial"/>
          <w:sz w:val="24"/>
          <w:szCs w:val="24"/>
        </w:rPr>
        <w:t>A</w:t>
      </w:r>
      <w:r w:rsidRPr="005C71D7">
        <w:rPr>
          <w:rFonts w:ascii="Georgia" w:hAnsi="Georgia"/>
          <w:sz w:val="24"/>
          <w:szCs w:val="24"/>
        </w:rPr>
        <w:t xml:space="preserve"> functional </w:t>
      </w:r>
      <w:r w:rsidRPr="005C71D7">
        <w:rPr>
          <w:rFonts w:ascii="Georgia" w:eastAsia="Times New Roman" w:hAnsi="Georgia" w:cs="Calibri"/>
          <w:sz w:val="24"/>
          <w:szCs w:val="24"/>
          <w:lang w:val="en-US"/>
        </w:rPr>
        <w:t>National and Sub-national</w:t>
      </w:r>
      <w:r w:rsidR="00A73773">
        <w:rPr>
          <w:rFonts w:ascii="Georgia" w:eastAsia="Times New Roman" w:hAnsi="Georgia" w:cs="Calibri"/>
          <w:sz w:val="24"/>
          <w:szCs w:val="24"/>
          <w:lang w:val="en-US"/>
        </w:rPr>
        <w:t xml:space="preserve"> safeguards</w:t>
      </w:r>
      <w:r w:rsidRPr="005C71D7">
        <w:rPr>
          <w:rFonts w:ascii="Georgia" w:eastAsia="Times New Roman" w:hAnsi="Georgia" w:cs="Calibri"/>
          <w:sz w:val="24"/>
          <w:szCs w:val="24"/>
          <w:lang w:val="en-US"/>
        </w:rPr>
        <w:t xml:space="preserve"> </w:t>
      </w:r>
      <w:r w:rsidRPr="005C71D7">
        <w:rPr>
          <w:rFonts w:ascii="Georgia" w:eastAsia="Times New Roman" w:hAnsi="Georgia" w:cs="Calibri"/>
          <w:sz w:val="24"/>
          <w:szCs w:val="24"/>
          <w:u w:val="single"/>
          <w:lang w:val="en-US"/>
        </w:rPr>
        <w:t>system</w:t>
      </w:r>
      <w:r w:rsidR="00A73773">
        <w:rPr>
          <w:rStyle w:val="FootnoteReference"/>
          <w:rFonts w:ascii="Georgia" w:eastAsia="Times New Roman" w:hAnsi="Georgia" w:cs="Calibri"/>
          <w:sz w:val="24"/>
          <w:szCs w:val="24"/>
          <w:u w:val="single"/>
          <w:lang w:val="en-US"/>
        </w:rPr>
        <w:footnoteReference w:id="3"/>
      </w:r>
      <w:r w:rsidRPr="005C71D7">
        <w:rPr>
          <w:rFonts w:ascii="Georgia" w:eastAsia="Times New Roman" w:hAnsi="Georgia" w:cs="Calibri"/>
          <w:sz w:val="24"/>
          <w:szCs w:val="24"/>
          <w:lang w:val="en-US"/>
        </w:rPr>
        <w:t xml:space="preserve"> </w:t>
      </w:r>
      <w:r w:rsidRPr="005C71D7">
        <w:rPr>
          <w:rFonts w:ascii="Georgia" w:hAnsi="Georgia"/>
          <w:sz w:val="24"/>
          <w:szCs w:val="24"/>
        </w:rPr>
        <w:t>for Uganda’s National REDD+ Programme</w:t>
      </w:r>
      <w:r w:rsidRPr="005C71D7">
        <w:rPr>
          <w:rFonts w:ascii="Georgia" w:hAnsi="Georgia" w:cs="Calibri"/>
          <w:sz w:val="24"/>
          <w:szCs w:val="24"/>
        </w:rPr>
        <w:t xml:space="preserve"> will serve </w:t>
      </w:r>
      <w:r w:rsidR="00A73773">
        <w:rPr>
          <w:rFonts w:ascii="Georgia" w:hAnsi="Georgia" w:cs="Calibri"/>
          <w:sz w:val="24"/>
          <w:szCs w:val="24"/>
        </w:rPr>
        <w:t>to</w:t>
      </w:r>
      <w:r w:rsidR="001D4849" w:rsidRPr="005C71D7">
        <w:rPr>
          <w:rFonts w:ascii="Georgia" w:hAnsi="Georgia" w:cs="Calibri"/>
          <w:sz w:val="24"/>
          <w:szCs w:val="24"/>
        </w:rPr>
        <w:t xml:space="preserve">: </w:t>
      </w:r>
    </w:p>
    <w:p w:rsidR="00B94A7D" w:rsidRPr="005C71D7" w:rsidRDefault="001D4849" w:rsidP="005C71D7">
      <w:pPr>
        <w:pStyle w:val="ListParagraph"/>
        <w:numPr>
          <w:ilvl w:val="1"/>
          <w:numId w:val="3"/>
        </w:numPr>
        <w:spacing w:after="0" w:line="240" w:lineRule="auto"/>
        <w:rPr>
          <w:rFonts w:ascii="Georgia" w:hAnsi="Georgia" w:cs="Calibri"/>
          <w:sz w:val="24"/>
          <w:szCs w:val="24"/>
        </w:rPr>
      </w:pPr>
      <w:r w:rsidRPr="005C71D7">
        <w:rPr>
          <w:rFonts w:ascii="Georgia" w:hAnsi="Georgia" w:cs="Calibri"/>
          <w:sz w:val="24"/>
          <w:szCs w:val="24"/>
        </w:rPr>
        <w:t>En</w:t>
      </w:r>
      <w:r w:rsidR="00B94A7D" w:rsidRPr="005C71D7">
        <w:rPr>
          <w:rFonts w:ascii="Georgia" w:hAnsi="Georgia" w:cs="Calibri"/>
          <w:sz w:val="24"/>
          <w:szCs w:val="24"/>
        </w:rPr>
        <w:t xml:space="preserve">hance the </w:t>
      </w:r>
      <w:r w:rsidR="00E5590A" w:rsidRPr="0063374E">
        <w:rPr>
          <w:rFonts w:ascii="Georgia" w:hAnsi="Georgia" w:cs="Calibri"/>
          <w:sz w:val="24"/>
          <w:szCs w:val="24"/>
        </w:rPr>
        <w:t>multiple benefits of, and reduce risks from, REDD+ ;</w:t>
      </w:r>
      <w:r w:rsidR="00E5590A" w:rsidRPr="005C71D7" w:rsidDel="00E5590A">
        <w:rPr>
          <w:rFonts w:ascii="Georgia" w:hAnsi="Georgia" w:cs="Calibri"/>
          <w:sz w:val="24"/>
          <w:szCs w:val="24"/>
        </w:rPr>
        <w:t xml:space="preserve"> </w:t>
      </w:r>
      <w:r w:rsidR="00B94A7D" w:rsidRPr="005C71D7">
        <w:rPr>
          <w:rFonts w:ascii="Georgia" w:hAnsi="Georgia" w:cs="Calibri"/>
          <w:sz w:val="24"/>
          <w:szCs w:val="24"/>
        </w:rPr>
        <w:t>(UN-REDD 2012);</w:t>
      </w:r>
    </w:p>
    <w:p w:rsidR="00B94A7D" w:rsidRPr="005C71D7" w:rsidRDefault="00E82452" w:rsidP="005C71D7">
      <w:pPr>
        <w:pStyle w:val="ListParagraph"/>
        <w:numPr>
          <w:ilvl w:val="1"/>
          <w:numId w:val="3"/>
        </w:numPr>
        <w:spacing w:after="0" w:line="240" w:lineRule="auto"/>
        <w:rPr>
          <w:rFonts w:ascii="Georgia" w:hAnsi="Georgia" w:cs="Calibri"/>
          <w:sz w:val="24"/>
          <w:szCs w:val="24"/>
        </w:rPr>
      </w:pPr>
      <w:r>
        <w:rPr>
          <w:rFonts w:ascii="Georgia" w:hAnsi="Georgia"/>
          <w:sz w:val="24"/>
          <w:szCs w:val="24"/>
        </w:rPr>
        <w:t>S</w:t>
      </w:r>
      <w:r w:rsidR="00B94A7D" w:rsidRPr="005C71D7">
        <w:rPr>
          <w:rFonts w:ascii="Georgia" w:hAnsi="Georgia"/>
          <w:sz w:val="24"/>
          <w:szCs w:val="24"/>
        </w:rPr>
        <w:t>eek to integrate social and environmental considerations into the REDD+ policy-making process, leading to sustainable REDD+ policies and programs (FCPF 2010);</w:t>
      </w:r>
    </w:p>
    <w:p w:rsidR="00F72B80" w:rsidRPr="005C71D7" w:rsidRDefault="00F72B80" w:rsidP="005C71D7">
      <w:pPr>
        <w:pStyle w:val="ListParagraph"/>
        <w:numPr>
          <w:ilvl w:val="1"/>
          <w:numId w:val="3"/>
        </w:numPr>
        <w:spacing w:after="0" w:line="240" w:lineRule="auto"/>
        <w:rPr>
          <w:rFonts w:ascii="Georgia" w:hAnsi="Georgia" w:cs="Calibri"/>
          <w:sz w:val="24"/>
          <w:szCs w:val="24"/>
        </w:rPr>
      </w:pPr>
      <w:r w:rsidRPr="005C71D7">
        <w:rPr>
          <w:rFonts w:ascii="Georgia" w:hAnsi="Georgia"/>
          <w:sz w:val="24"/>
          <w:szCs w:val="24"/>
        </w:rPr>
        <w:t>Link REDD+ to Uganda’s Climate Change Policy Goal of a “climate-resilient and low-carbon development path for sust</w:t>
      </w:r>
      <w:r w:rsidR="00776E91" w:rsidRPr="005C71D7">
        <w:rPr>
          <w:rFonts w:ascii="Georgia" w:hAnsi="Georgia"/>
          <w:sz w:val="24"/>
          <w:szCs w:val="24"/>
        </w:rPr>
        <w:t>ainable development”</w:t>
      </w:r>
      <w:r w:rsidRPr="005C71D7">
        <w:rPr>
          <w:rFonts w:ascii="Georgia" w:hAnsi="Georgia"/>
          <w:sz w:val="24"/>
          <w:szCs w:val="24"/>
        </w:rPr>
        <w:t xml:space="preserve">; </w:t>
      </w:r>
    </w:p>
    <w:p w:rsidR="00776E91" w:rsidRPr="005C71D7" w:rsidRDefault="00E82452" w:rsidP="005C71D7">
      <w:pPr>
        <w:pStyle w:val="ListParagraph"/>
        <w:numPr>
          <w:ilvl w:val="1"/>
          <w:numId w:val="3"/>
        </w:numPr>
        <w:spacing w:after="0" w:line="240" w:lineRule="auto"/>
        <w:rPr>
          <w:rFonts w:ascii="Georgia" w:hAnsi="Georgia" w:cs="Calibri"/>
          <w:sz w:val="24"/>
          <w:szCs w:val="24"/>
        </w:rPr>
      </w:pPr>
      <w:r>
        <w:rPr>
          <w:rFonts w:ascii="Georgia" w:hAnsi="Georgia"/>
          <w:sz w:val="24"/>
          <w:szCs w:val="24"/>
        </w:rPr>
        <w:t>Link to Uganda’s second National Development Plan</w:t>
      </w:r>
      <w:r w:rsidR="00776E91" w:rsidRPr="005C71D7">
        <w:rPr>
          <w:rFonts w:ascii="Georgia" w:hAnsi="Georgia"/>
          <w:sz w:val="24"/>
          <w:szCs w:val="24"/>
        </w:rPr>
        <w:t xml:space="preserve"> </w:t>
      </w:r>
    </w:p>
    <w:p w:rsidR="007B2F3F" w:rsidRPr="005C71D7" w:rsidRDefault="007B2F3F" w:rsidP="005C71D7">
      <w:pPr>
        <w:pStyle w:val="ListParagraph"/>
        <w:numPr>
          <w:ilvl w:val="1"/>
          <w:numId w:val="3"/>
        </w:numPr>
        <w:spacing w:after="0" w:line="240" w:lineRule="auto"/>
        <w:rPr>
          <w:rFonts w:ascii="Georgia" w:hAnsi="Georgia" w:cs="Calibri"/>
          <w:sz w:val="24"/>
          <w:szCs w:val="24"/>
        </w:rPr>
      </w:pPr>
      <w:r w:rsidRPr="005C71D7">
        <w:rPr>
          <w:rFonts w:ascii="Georgia" w:hAnsi="Georgia" w:cs="HelveticaNeue-HeavyExt"/>
          <w:sz w:val="24"/>
          <w:szCs w:val="24"/>
          <w:lang w:val="en-US"/>
        </w:rPr>
        <w:t>Encourage private sector involvement by identifying and addressing barriers, challenges and risks to their involvement in REDD+ (UNEP FI 2011);</w:t>
      </w:r>
    </w:p>
    <w:p w:rsidR="00C73B8F" w:rsidRPr="005C71D7" w:rsidRDefault="00DD0D2D" w:rsidP="005C71D7">
      <w:pPr>
        <w:pStyle w:val="ListParagraph"/>
        <w:numPr>
          <w:ilvl w:val="1"/>
          <w:numId w:val="3"/>
        </w:numPr>
        <w:spacing w:after="0" w:line="240" w:lineRule="auto"/>
        <w:rPr>
          <w:rFonts w:ascii="Georgia" w:hAnsi="Georgia" w:cs="Calibri"/>
          <w:sz w:val="24"/>
          <w:szCs w:val="24"/>
        </w:rPr>
      </w:pPr>
      <w:r>
        <w:rPr>
          <w:rFonts w:ascii="Georgia" w:hAnsi="Georgia" w:cs="TimesNewRoman,Bold"/>
          <w:bCs/>
          <w:sz w:val="24"/>
          <w:szCs w:val="24"/>
          <w:lang w:val="en-US"/>
        </w:rPr>
        <w:t>Support</w:t>
      </w:r>
      <w:r w:rsidR="006321AB" w:rsidRPr="005C71D7">
        <w:rPr>
          <w:rFonts w:ascii="Georgia" w:hAnsi="Georgia" w:cs="TimesNewRoman,Bold"/>
          <w:bCs/>
          <w:sz w:val="24"/>
          <w:szCs w:val="24"/>
          <w:lang w:val="en-US"/>
        </w:rPr>
        <w:t xml:space="preserve"> the development, and or implementation of: </w:t>
      </w:r>
    </w:p>
    <w:p w:rsidR="009F278F" w:rsidRPr="005C71D7" w:rsidRDefault="009F278F" w:rsidP="005C71D7">
      <w:pPr>
        <w:pStyle w:val="Default"/>
        <w:numPr>
          <w:ilvl w:val="2"/>
          <w:numId w:val="3"/>
        </w:numPr>
        <w:rPr>
          <w:rFonts w:ascii="Georgia" w:hAnsi="Georgia" w:cs="Times New Roman"/>
        </w:rPr>
      </w:pPr>
      <w:r w:rsidRPr="005C71D7">
        <w:rPr>
          <w:rFonts w:ascii="Georgia" w:hAnsi="Georgia" w:cs="Times New Roman"/>
        </w:rPr>
        <w:t xml:space="preserve">The national </w:t>
      </w:r>
      <w:r w:rsidR="006F0775" w:rsidRPr="005C71D7">
        <w:rPr>
          <w:rFonts w:ascii="Georgia" w:hAnsi="Georgia" w:cs="Times New Roman"/>
        </w:rPr>
        <w:t xml:space="preserve">REDD+ </w:t>
      </w:r>
      <w:r w:rsidRPr="005C71D7">
        <w:rPr>
          <w:rFonts w:ascii="Georgia" w:hAnsi="Georgia" w:cs="Times New Roman"/>
        </w:rPr>
        <w:t xml:space="preserve">strategy or action plan; </w:t>
      </w:r>
    </w:p>
    <w:p w:rsidR="009F278F" w:rsidRPr="005C71D7" w:rsidRDefault="009F278F" w:rsidP="005C71D7">
      <w:pPr>
        <w:pStyle w:val="Default"/>
        <w:numPr>
          <w:ilvl w:val="2"/>
          <w:numId w:val="3"/>
        </w:numPr>
        <w:rPr>
          <w:rFonts w:ascii="Georgia" w:hAnsi="Georgia" w:cs="Times New Roman"/>
        </w:rPr>
      </w:pPr>
      <w:r w:rsidRPr="005C71D7">
        <w:rPr>
          <w:rFonts w:ascii="Georgia" w:hAnsi="Georgia" w:cs="Times New Roman"/>
        </w:rPr>
        <w:t>The National Forest Monitoring System (NFMS);</w:t>
      </w:r>
    </w:p>
    <w:p w:rsidR="009F278F" w:rsidRDefault="009F278F" w:rsidP="005C71D7">
      <w:pPr>
        <w:pStyle w:val="Default"/>
        <w:numPr>
          <w:ilvl w:val="2"/>
          <w:numId w:val="3"/>
        </w:numPr>
        <w:rPr>
          <w:rFonts w:ascii="Georgia" w:hAnsi="Georgia" w:cs="Times New Roman"/>
        </w:rPr>
      </w:pPr>
      <w:r w:rsidRPr="005C71D7">
        <w:rPr>
          <w:rFonts w:ascii="Georgia" w:hAnsi="Georgia" w:cs="Times New Roman"/>
        </w:rPr>
        <w:t xml:space="preserve">The Forest Reference Emissions Level and/or Forest Reference Level (FREL/FRL); </w:t>
      </w:r>
    </w:p>
    <w:p w:rsidR="0012161A" w:rsidRPr="005C71D7" w:rsidRDefault="0012161A" w:rsidP="005C71D7">
      <w:pPr>
        <w:pStyle w:val="Default"/>
        <w:numPr>
          <w:ilvl w:val="2"/>
          <w:numId w:val="3"/>
        </w:numPr>
        <w:rPr>
          <w:rFonts w:ascii="Georgia" w:hAnsi="Georgia" w:cs="Times New Roman"/>
        </w:rPr>
      </w:pPr>
      <w:r>
        <w:rPr>
          <w:rFonts w:ascii="Georgia" w:hAnsi="Georgia" w:cs="Times New Roman"/>
        </w:rPr>
        <w:t>A system for providing information on how the Cancun safeguards are being addressed and respected throughout the implementation of REDD+ activities;</w:t>
      </w:r>
    </w:p>
    <w:p w:rsidR="0012161A" w:rsidRPr="005C71D7" w:rsidRDefault="0012161A" w:rsidP="0012161A">
      <w:pPr>
        <w:pStyle w:val="Default"/>
        <w:numPr>
          <w:ilvl w:val="2"/>
          <w:numId w:val="3"/>
        </w:numPr>
        <w:rPr>
          <w:rFonts w:ascii="Georgia" w:hAnsi="Georgia" w:cs="Times New Roman"/>
        </w:rPr>
      </w:pPr>
      <w:r w:rsidRPr="0063374E">
        <w:rPr>
          <w:rFonts w:ascii="Georgia" w:hAnsi="Georgia" w:cs="Times New Roman"/>
        </w:rPr>
        <w:t>The requirements for obtaining and receiving results-based payments</w:t>
      </w:r>
      <w:r w:rsidRPr="005C71D7">
        <w:rPr>
          <w:rFonts w:ascii="Georgia" w:hAnsi="Georgia"/>
        </w:rPr>
        <w:t xml:space="preserve">; </w:t>
      </w:r>
    </w:p>
    <w:p w:rsidR="009F278F" w:rsidRPr="005C71D7" w:rsidRDefault="009F278F" w:rsidP="005C71D7">
      <w:pPr>
        <w:pStyle w:val="Default"/>
        <w:numPr>
          <w:ilvl w:val="2"/>
          <w:numId w:val="3"/>
        </w:numPr>
        <w:rPr>
          <w:rFonts w:ascii="Georgia" w:hAnsi="Georgia" w:cs="Times New Roman"/>
        </w:rPr>
      </w:pPr>
      <w:r w:rsidRPr="005C71D7">
        <w:rPr>
          <w:rFonts w:ascii="Georgia" w:hAnsi="Georgia" w:cs="Times New Roman"/>
        </w:rPr>
        <w:t>Other measures and actions that impact, and or with implications for the forestry sector and REDD+</w:t>
      </w:r>
      <w:r w:rsidR="00891DA8" w:rsidRPr="005C71D7">
        <w:rPr>
          <w:rFonts w:ascii="Georgia" w:hAnsi="Georgia" w:cs="Times New Roman"/>
        </w:rPr>
        <w:t>;</w:t>
      </w:r>
    </w:p>
    <w:p w:rsidR="0057244B" w:rsidRPr="005C71D7" w:rsidRDefault="0057244B" w:rsidP="005C71D7">
      <w:pPr>
        <w:pStyle w:val="ListParagraph"/>
        <w:numPr>
          <w:ilvl w:val="2"/>
          <w:numId w:val="3"/>
        </w:numPr>
        <w:autoSpaceDE w:val="0"/>
        <w:autoSpaceDN w:val="0"/>
        <w:adjustRightInd w:val="0"/>
        <w:spacing w:after="0" w:line="240" w:lineRule="auto"/>
        <w:rPr>
          <w:rFonts w:ascii="Georgia" w:hAnsi="Georgia"/>
          <w:sz w:val="24"/>
          <w:szCs w:val="24"/>
        </w:rPr>
      </w:pPr>
      <w:r w:rsidRPr="005C71D7">
        <w:rPr>
          <w:rFonts w:ascii="Georgia" w:hAnsi="Georgia" w:cs="Calibri"/>
          <w:sz w:val="24"/>
          <w:szCs w:val="24"/>
          <w:lang w:val="en-US"/>
        </w:rPr>
        <w:t>A grievance and redress mechanism that enables stakeholders affected by REDD+ to receive feedback and appropriate responses related to the implementation of safeguards and a safeguards information system for monitoring and reporting on safeguards implementation (</w:t>
      </w:r>
      <w:r w:rsidRPr="005C71D7">
        <w:rPr>
          <w:rFonts w:ascii="Georgia" w:hAnsi="Georgia" w:cs="Tahoma"/>
          <w:color w:val="000000"/>
          <w:sz w:val="24"/>
          <w:szCs w:val="24"/>
          <w:shd w:val="clear" w:color="auto" w:fill="C9D7B3"/>
        </w:rPr>
        <w:t>REDD+ SES Initiative</w:t>
      </w:r>
      <w:r w:rsidRPr="005C71D7">
        <w:rPr>
          <w:rFonts w:ascii="Georgia" w:hAnsi="Georgia" w:cs="Tahoma"/>
          <w:sz w:val="24"/>
          <w:szCs w:val="24"/>
          <w:shd w:val="clear" w:color="auto" w:fill="C9D7B3"/>
        </w:rPr>
        <w:t>. 2012)</w:t>
      </w:r>
      <w:r w:rsidR="00AB3D9F" w:rsidRPr="005C71D7">
        <w:rPr>
          <w:rFonts w:ascii="Georgia" w:hAnsi="Georgia" w:cs="Tahoma"/>
          <w:sz w:val="24"/>
          <w:szCs w:val="24"/>
          <w:shd w:val="clear" w:color="auto" w:fill="C9D7B3"/>
        </w:rPr>
        <w:t>;</w:t>
      </w:r>
    </w:p>
    <w:p w:rsidR="00293801" w:rsidRPr="005C71D7" w:rsidRDefault="00293801" w:rsidP="005C71D7">
      <w:pPr>
        <w:pStyle w:val="ListParagraph"/>
        <w:numPr>
          <w:ilvl w:val="2"/>
          <w:numId w:val="3"/>
        </w:numPr>
        <w:autoSpaceDE w:val="0"/>
        <w:autoSpaceDN w:val="0"/>
        <w:adjustRightInd w:val="0"/>
        <w:spacing w:after="0" w:line="240" w:lineRule="auto"/>
        <w:rPr>
          <w:rFonts w:ascii="Georgia" w:hAnsi="Georgia"/>
          <w:sz w:val="24"/>
          <w:szCs w:val="24"/>
        </w:rPr>
      </w:pPr>
      <w:r w:rsidRPr="005C71D7">
        <w:rPr>
          <w:rFonts w:ascii="Georgia" w:hAnsi="Georgia" w:cs="Calibri"/>
          <w:sz w:val="24"/>
          <w:szCs w:val="24"/>
          <w:lang w:val="en-US"/>
        </w:rPr>
        <w:t xml:space="preserve">Benefit sharing mechanism </w:t>
      </w:r>
    </w:p>
    <w:p w:rsidR="00891DA8" w:rsidRPr="005C71D7" w:rsidRDefault="00C94C6E" w:rsidP="005C71D7">
      <w:pPr>
        <w:pStyle w:val="Default"/>
        <w:numPr>
          <w:ilvl w:val="1"/>
          <w:numId w:val="3"/>
        </w:numPr>
        <w:rPr>
          <w:rFonts w:ascii="Georgia" w:hAnsi="Georgia" w:cs="Times New Roman"/>
        </w:rPr>
      </w:pPr>
      <w:r w:rsidRPr="005C71D7">
        <w:rPr>
          <w:rFonts w:ascii="Georgia" w:hAnsi="Georgia"/>
        </w:rPr>
        <w:t xml:space="preserve">Meet the requirements for, and </w:t>
      </w:r>
      <w:r w:rsidRPr="005C71D7">
        <w:rPr>
          <w:rFonts w:ascii="Georgia" w:hAnsi="Georgia" w:cs="Times New Roman"/>
        </w:rPr>
        <w:t>demonstrating</w:t>
      </w:r>
      <w:r w:rsidRPr="005C71D7">
        <w:rPr>
          <w:rFonts w:ascii="Georgia" w:hAnsi="Georgia" w:cs="Times New Roman"/>
        </w:rPr>
        <w:tab/>
        <w:t>compliance</w:t>
      </w:r>
      <w:r w:rsidRPr="005C71D7">
        <w:rPr>
          <w:rFonts w:ascii="Georgia" w:hAnsi="Georgia" w:cs="Times New Roman"/>
        </w:rPr>
        <w:tab/>
        <w:t>with</w:t>
      </w:r>
      <w:r w:rsidRPr="005C71D7">
        <w:rPr>
          <w:rFonts w:ascii="Georgia" w:hAnsi="Georgia" w:cs="Times New Roman"/>
        </w:rPr>
        <w:tab/>
        <w:t xml:space="preserve"> national safeguards</w:t>
      </w:r>
      <w:r w:rsidR="00F91D96" w:rsidRPr="005C71D7">
        <w:rPr>
          <w:rStyle w:val="FootnoteReference"/>
          <w:rFonts w:ascii="Georgia" w:hAnsi="Georgia" w:cs="Times New Roman"/>
        </w:rPr>
        <w:footnoteReference w:id="4"/>
      </w:r>
      <w:r w:rsidRPr="005C71D7">
        <w:rPr>
          <w:rFonts w:ascii="Georgia" w:hAnsi="Georgia" w:cs="Times New Roman"/>
        </w:rPr>
        <w:t xml:space="preserve"> (e.g. </w:t>
      </w:r>
      <w:r w:rsidR="00F91D96" w:rsidRPr="005C71D7">
        <w:rPr>
          <w:rFonts w:ascii="Georgia" w:hAnsi="Georgia" w:cs="Times New Roman"/>
        </w:rPr>
        <w:t xml:space="preserve">the National constitution of Uganda, </w:t>
      </w:r>
      <w:r w:rsidRPr="005C71D7">
        <w:rPr>
          <w:rFonts w:ascii="Georgia" w:hAnsi="Georgia" w:cs="Times New Roman"/>
        </w:rPr>
        <w:t>the</w:t>
      </w:r>
      <w:r w:rsidR="00DD0D2D" w:rsidRPr="00246804">
        <w:rPr>
          <w:sz w:val="20"/>
          <w:szCs w:val="20"/>
        </w:rPr>
        <w:t xml:space="preserve"> Environment Act, Cap 153</w:t>
      </w:r>
      <w:r w:rsidR="00C608DF" w:rsidRPr="005C71D7">
        <w:rPr>
          <w:rFonts w:ascii="Georgia" w:hAnsi="Georgia" w:cs="Times New Roman"/>
        </w:rPr>
        <w:t>; Uganda Land Policy; Land use Policy</w:t>
      </w:r>
      <w:r w:rsidRPr="005C71D7">
        <w:rPr>
          <w:rFonts w:ascii="Georgia" w:hAnsi="Georgia" w:cs="Times New Roman"/>
        </w:rPr>
        <w:t>)</w:t>
      </w:r>
      <w:r w:rsidR="00095DB1" w:rsidRPr="005C71D7">
        <w:rPr>
          <w:rFonts w:ascii="Georgia" w:hAnsi="Georgia"/>
        </w:rPr>
        <w:t>;</w:t>
      </w:r>
    </w:p>
    <w:p w:rsidR="00AB3D9F" w:rsidRPr="0063374E" w:rsidRDefault="00AB3D9F" w:rsidP="005C71D7">
      <w:pPr>
        <w:pStyle w:val="Default"/>
        <w:numPr>
          <w:ilvl w:val="1"/>
          <w:numId w:val="3"/>
        </w:numPr>
        <w:rPr>
          <w:rFonts w:ascii="Georgia" w:hAnsi="Georgia"/>
        </w:rPr>
      </w:pPr>
      <w:r w:rsidRPr="005C71D7">
        <w:rPr>
          <w:rFonts w:ascii="Georgia" w:hAnsi="Georgia"/>
        </w:rPr>
        <w:lastRenderedPageBreak/>
        <w:t xml:space="preserve">Meet the requirements for, and capacity to demonstrate compliance with donor safeguards (e.g. World Bank </w:t>
      </w:r>
      <w:r w:rsidR="00C33B0D">
        <w:rPr>
          <w:rFonts w:ascii="Georgia" w:hAnsi="Georgia"/>
        </w:rPr>
        <w:t>operational policies</w:t>
      </w:r>
      <w:r w:rsidR="00C33B0D" w:rsidRPr="005C71D7">
        <w:rPr>
          <w:rFonts w:ascii="Georgia" w:hAnsi="Georgia"/>
        </w:rPr>
        <w:t xml:space="preserve"> </w:t>
      </w:r>
      <w:r w:rsidRPr="005C71D7">
        <w:rPr>
          <w:rFonts w:ascii="Georgia" w:hAnsi="Georgia"/>
        </w:rPr>
        <w:t xml:space="preserve">which apply to activities, projects and </w:t>
      </w:r>
      <w:proofErr w:type="spellStart"/>
      <w:r w:rsidRPr="005C71D7">
        <w:rPr>
          <w:rFonts w:ascii="Georgia" w:hAnsi="Georgia"/>
        </w:rPr>
        <w:t>programmes</w:t>
      </w:r>
      <w:proofErr w:type="spellEnd"/>
      <w:r w:rsidRPr="005C71D7">
        <w:rPr>
          <w:rFonts w:ascii="Georgia" w:hAnsi="Georgia"/>
        </w:rPr>
        <w:t xml:space="preserve"> supported by FCPF)</w:t>
      </w:r>
      <w:r w:rsidR="006F08BF" w:rsidRPr="005C71D7">
        <w:rPr>
          <w:rFonts w:ascii="Georgia" w:hAnsi="Georgia"/>
        </w:rPr>
        <w:t xml:space="preserve">; </w:t>
      </w:r>
    </w:p>
    <w:p w:rsidR="00860E54" w:rsidRPr="005C71D7" w:rsidRDefault="00860E54" w:rsidP="005C71D7">
      <w:pPr>
        <w:pStyle w:val="Default"/>
        <w:numPr>
          <w:ilvl w:val="1"/>
          <w:numId w:val="3"/>
        </w:numPr>
        <w:rPr>
          <w:rFonts w:ascii="Georgia" w:hAnsi="Georgia" w:cs="Times New Roman"/>
        </w:rPr>
      </w:pPr>
      <w:r w:rsidRPr="005C71D7">
        <w:rPr>
          <w:rFonts w:ascii="Georgia" w:hAnsi="Georgia"/>
        </w:rPr>
        <w:t>Meet</w:t>
      </w:r>
      <w:r w:rsidR="00F91D96" w:rsidRPr="005C71D7">
        <w:rPr>
          <w:rFonts w:ascii="Georgia" w:hAnsi="Georgia"/>
        </w:rPr>
        <w:t>/and achieve</w:t>
      </w:r>
      <w:r w:rsidR="00F91D96" w:rsidRPr="005C71D7">
        <w:rPr>
          <w:rStyle w:val="FootnoteReference"/>
          <w:rFonts w:ascii="Georgia" w:hAnsi="Georgia"/>
        </w:rPr>
        <w:footnoteReference w:id="5"/>
      </w:r>
      <w:r w:rsidRPr="005C71D7">
        <w:rPr>
          <w:rFonts w:ascii="Georgia" w:hAnsi="Georgia"/>
        </w:rPr>
        <w:t xml:space="preserve"> Uganda’s commitment to</w:t>
      </w:r>
      <w:r w:rsidR="003234E6" w:rsidRPr="005C71D7">
        <w:rPr>
          <w:rFonts w:ascii="Georgia" w:hAnsi="Georgia"/>
        </w:rPr>
        <w:t xml:space="preserve"> </w:t>
      </w:r>
      <w:r w:rsidRPr="005C71D7">
        <w:rPr>
          <w:rFonts w:ascii="Georgia" w:hAnsi="Georgia"/>
        </w:rPr>
        <w:t>other international agreements</w:t>
      </w:r>
      <w:r w:rsidR="003234E6" w:rsidRPr="005C71D7">
        <w:rPr>
          <w:rFonts w:ascii="Georgia" w:hAnsi="Georgia"/>
        </w:rPr>
        <w:t xml:space="preserve"> and the relevant decisions taken by their conference of parties (COPs) and or meetings of parties (MOPs) (UN-REDD 2012) including but not limited to:</w:t>
      </w:r>
    </w:p>
    <w:p w:rsidR="00034ADD" w:rsidRPr="005C71D7" w:rsidRDefault="00034ADD" w:rsidP="005C71D7">
      <w:pPr>
        <w:pStyle w:val="ListParagraph"/>
        <w:numPr>
          <w:ilvl w:val="2"/>
          <w:numId w:val="3"/>
        </w:numPr>
        <w:autoSpaceDE w:val="0"/>
        <w:autoSpaceDN w:val="0"/>
        <w:adjustRightInd w:val="0"/>
        <w:spacing w:after="0" w:line="240" w:lineRule="auto"/>
        <w:jc w:val="both"/>
        <w:rPr>
          <w:rFonts w:ascii="Georgia" w:hAnsi="Georgia" w:cs="Calibri"/>
          <w:color w:val="000000"/>
          <w:sz w:val="24"/>
          <w:szCs w:val="24"/>
          <w:lang w:val="en-US"/>
        </w:rPr>
      </w:pPr>
      <w:r w:rsidRPr="005C71D7">
        <w:rPr>
          <w:rFonts w:ascii="Georgia" w:hAnsi="Georgia" w:cs="Calibri"/>
          <w:color w:val="000000"/>
          <w:sz w:val="24"/>
          <w:szCs w:val="24"/>
          <w:lang w:val="en-US"/>
        </w:rPr>
        <w:t xml:space="preserve">United Nations Framework Convention on Climate Change (UNFCCC) </w:t>
      </w:r>
    </w:p>
    <w:p w:rsidR="00034ADD" w:rsidRPr="005C71D7" w:rsidRDefault="00034ADD" w:rsidP="005C71D7">
      <w:pPr>
        <w:pStyle w:val="ListParagraph"/>
        <w:numPr>
          <w:ilvl w:val="2"/>
          <w:numId w:val="3"/>
        </w:numPr>
        <w:autoSpaceDE w:val="0"/>
        <w:autoSpaceDN w:val="0"/>
        <w:adjustRightInd w:val="0"/>
        <w:spacing w:after="0" w:line="240" w:lineRule="auto"/>
        <w:jc w:val="both"/>
        <w:rPr>
          <w:rFonts w:ascii="Georgia" w:hAnsi="Georgia" w:cs="Calibri"/>
          <w:color w:val="000000"/>
          <w:sz w:val="24"/>
          <w:szCs w:val="24"/>
          <w:lang w:val="en-US"/>
        </w:rPr>
      </w:pPr>
      <w:r w:rsidRPr="005C71D7">
        <w:rPr>
          <w:rFonts w:ascii="Georgia" w:hAnsi="Georgia" w:cs="Calibri"/>
          <w:color w:val="000000"/>
          <w:sz w:val="24"/>
          <w:szCs w:val="24"/>
          <w:lang w:val="en-US"/>
        </w:rPr>
        <w:t xml:space="preserve">Convention on Biological Diversity (CBD) </w:t>
      </w:r>
    </w:p>
    <w:p w:rsidR="00034ADD" w:rsidRPr="005C71D7" w:rsidRDefault="00034ADD" w:rsidP="005C71D7">
      <w:pPr>
        <w:pStyle w:val="ListParagraph"/>
        <w:numPr>
          <w:ilvl w:val="2"/>
          <w:numId w:val="3"/>
        </w:numPr>
        <w:autoSpaceDE w:val="0"/>
        <w:autoSpaceDN w:val="0"/>
        <w:adjustRightInd w:val="0"/>
        <w:spacing w:after="0" w:line="240" w:lineRule="auto"/>
        <w:jc w:val="both"/>
        <w:rPr>
          <w:rFonts w:ascii="Georgia" w:hAnsi="Georgia" w:cs="Calibri"/>
          <w:color w:val="000000"/>
          <w:sz w:val="24"/>
          <w:szCs w:val="24"/>
          <w:lang w:val="en-US"/>
        </w:rPr>
      </w:pPr>
      <w:r w:rsidRPr="005C71D7">
        <w:rPr>
          <w:rFonts w:ascii="Georgia" w:hAnsi="Georgia" w:cs="Calibri"/>
          <w:color w:val="000000"/>
          <w:sz w:val="24"/>
          <w:szCs w:val="24"/>
          <w:lang w:val="en-US"/>
        </w:rPr>
        <w:t xml:space="preserve">Non-Legally Binding Instrument on all Types of Forest (NLBI) </w:t>
      </w:r>
    </w:p>
    <w:p w:rsidR="001422F5" w:rsidRPr="005C71D7" w:rsidRDefault="001422F5" w:rsidP="005C71D7">
      <w:pPr>
        <w:pStyle w:val="ListParagraph"/>
        <w:numPr>
          <w:ilvl w:val="2"/>
          <w:numId w:val="3"/>
        </w:numPr>
        <w:autoSpaceDE w:val="0"/>
        <w:autoSpaceDN w:val="0"/>
        <w:adjustRightInd w:val="0"/>
        <w:spacing w:after="0" w:line="240" w:lineRule="auto"/>
        <w:jc w:val="both"/>
        <w:rPr>
          <w:rFonts w:ascii="Georgia" w:hAnsi="Georgia" w:cs="Calibri"/>
          <w:color w:val="000000"/>
          <w:sz w:val="24"/>
          <w:szCs w:val="24"/>
          <w:lang w:val="en-US"/>
        </w:rPr>
      </w:pPr>
      <w:r w:rsidRPr="005C71D7">
        <w:rPr>
          <w:rFonts w:ascii="Georgia" w:hAnsi="Georgia" w:cs="Georgia"/>
          <w:sz w:val="24"/>
          <w:szCs w:val="24"/>
          <w:lang w:val="en-US"/>
        </w:rPr>
        <w:t>UNCCD</w:t>
      </w:r>
    </w:p>
    <w:p w:rsidR="00034ADD" w:rsidRPr="005C71D7" w:rsidRDefault="00034ADD" w:rsidP="005C71D7">
      <w:pPr>
        <w:pStyle w:val="ListParagraph"/>
        <w:numPr>
          <w:ilvl w:val="2"/>
          <w:numId w:val="3"/>
        </w:numPr>
        <w:autoSpaceDE w:val="0"/>
        <w:autoSpaceDN w:val="0"/>
        <w:adjustRightInd w:val="0"/>
        <w:spacing w:after="0" w:line="240" w:lineRule="auto"/>
        <w:jc w:val="both"/>
        <w:rPr>
          <w:rFonts w:ascii="Georgia" w:hAnsi="Georgia" w:cs="Calibri"/>
          <w:color w:val="000000"/>
          <w:sz w:val="24"/>
          <w:szCs w:val="24"/>
          <w:lang w:val="en-US"/>
        </w:rPr>
      </w:pPr>
      <w:r w:rsidRPr="005C71D7">
        <w:rPr>
          <w:rFonts w:ascii="Georgia" w:hAnsi="Georgia" w:cs="Calibri"/>
          <w:color w:val="000000"/>
          <w:sz w:val="24"/>
          <w:szCs w:val="24"/>
          <w:lang w:val="en-US"/>
        </w:rPr>
        <w:t xml:space="preserve">Convention on the Elimination of All Forms of Discrimination against Women (CEDAW) </w:t>
      </w:r>
    </w:p>
    <w:p w:rsidR="00034ADD" w:rsidRPr="005C71D7" w:rsidRDefault="00034ADD" w:rsidP="005C71D7">
      <w:pPr>
        <w:pStyle w:val="ListParagraph"/>
        <w:numPr>
          <w:ilvl w:val="2"/>
          <w:numId w:val="3"/>
        </w:numPr>
        <w:autoSpaceDE w:val="0"/>
        <w:autoSpaceDN w:val="0"/>
        <w:adjustRightInd w:val="0"/>
        <w:spacing w:after="0" w:line="240" w:lineRule="auto"/>
        <w:jc w:val="both"/>
        <w:rPr>
          <w:rFonts w:ascii="Georgia" w:hAnsi="Georgia" w:cs="Calibri"/>
          <w:color w:val="000000"/>
          <w:sz w:val="24"/>
          <w:szCs w:val="24"/>
          <w:lang w:val="en-US"/>
        </w:rPr>
      </w:pPr>
      <w:r w:rsidRPr="005C71D7">
        <w:rPr>
          <w:rFonts w:ascii="Georgia" w:hAnsi="Georgia" w:cs="Calibri"/>
          <w:color w:val="000000"/>
          <w:sz w:val="24"/>
          <w:szCs w:val="24"/>
          <w:lang w:val="en-US"/>
        </w:rPr>
        <w:t xml:space="preserve">International </w:t>
      </w:r>
      <w:proofErr w:type="spellStart"/>
      <w:r w:rsidRPr="005C71D7">
        <w:rPr>
          <w:rFonts w:ascii="Georgia" w:hAnsi="Georgia" w:cs="Calibri"/>
          <w:color w:val="000000"/>
          <w:sz w:val="24"/>
          <w:szCs w:val="24"/>
          <w:lang w:val="en-US"/>
        </w:rPr>
        <w:t>Labour</w:t>
      </w:r>
      <w:proofErr w:type="spellEnd"/>
      <w:r w:rsidRPr="005C71D7">
        <w:rPr>
          <w:rFonts w:ascii="Georgia" w:hAnsi="Georgia" w:cs="Calibri"/>
          <w:color w:val="000000"/>
          <w:sz w:val="24"/>
          <w:szCs w:val="24"/>
          <w:lang w:val="en-US"/>
        </w:rPr>
        <w:t xml:space="preserve"> Organization Convention 169 (ILO 169) </w:t>
      </w:r>
    </w:p>
    <w:p w:rsidR="00034ADD" w:rsidRPr="005C71D7" w:rsidRDefault="00034ADD" w:rsidP="005C71D7">
      <w:pPr>
        <w:pStyle w:val="ListParagraph"/>
        <w:numPr>
          <w:ilvl w:val="2"/>
          <w:numId w:val="3"/>
        </w:numPr>
        <w:autoSpaceDE w:val="0"/>
        <w:autoSpaceDN w:val="0"/>
        <w:adjustRightInd w:val="0"/>
        <w:spacing w:after="0" w:line="240" w:lineRule="auto"/>
        <w:jc w:val="both"/>
        <w:rPr>
          <w:rFonts w:ascii="Georgia" w:hAnsi="Georgia" w:cs="Calibri"/>
          <w:color w:val="000000"/>
          <w:sz w:val="24"/>
          <w:szCs w:val="24"/>
          <w:lang w:val="en-US"/>
        </w:rPr>
      </w:pPr>
      <w:r w:rsidRPr="005C71D7">
        <w:rPr>
          <w:rFonts w:ascii="Georgia" w:hAnsi="Georgia" w:cs="Calibri"/>
          <w:color w:val="000000"/>
          <w:sz w:val="24"/>
          <w:szCs w:val="24"/>
          <w:lang w:val="en-US"/>
        </w:rPr>
        <w:t xml:space="preserve">United Nations Convention Against Corruption (UNCAC) </w:t>
      </w:r>
    </w:p>
    <w:p w:rsidR="00034ADD" w:rsidRPr="005C71D7" w:rsidRDefault="00034ADD" w:rsidP="005C71D7">
      <w:pPr>
        <w:pStyle w:val="ListParagraph"/>
        <w:numPr>
          <w:ilvl w:val="2"/>
          <w:numId w:val="3"/>
        </w:numPr>
        <w:autoSpaceDE w:val="0"/>
        <w:autoSpaceDN w:val="0"/>
        <w:adjustRightInd w:val="0"/>
        <w:spacing w:after="0" w:line="240" w:lineRule="auto"/>
        <w:jc w:val="both"/>
        <w:rPr>
          <w:rFonts w:ascii="Georgia" w:hAnsi="Georgia" w:cs="Calibri"/>
          <w:color w:val="000000"/>
          <w:sz w:val="24"/>
          <w:szCs w:val="24"/>
          <w:lang w:val="en-US"/>
        </w:rPr>
      </w:pPr>
      <w:r w:rsidRPr="005C71D7">
        <w:rPr>
          <w:rFonts w:ascii="Georgia" w:hAnsi="Georgia" w:cs="Calibri"/>
          <w:color w:val="000000"/>
          <w:sz w:val="24"/>
          <w:szCs w:val="24"/>
          <w:lang w:val="en-US"/>
        </w:rPr>
        <w:t xml:space="preserve">United Nations Declaration on the Rights of Indigenous Peoples (UNDRIP) </w:t>
      </w:r>
    </w:p>
    <w:p w:rsidR="00034ADD" w:rsidRPr="005C71D7" w:rsidRDefault="00034ADD" w:rsidP="005C71D7">
      <w:pPr>
        <w:pStyle w:val="ListParagraph"/>
        <w:numPr>
          <w:ilvl w:val="2"/>
          <w:numId w:val="3"/>
        </w:numPr>
        <w:autoSpaceDE w:val="0"/>
        <w:autoSpaceDN w:val="0"/>
        <w:adjustRightInd w:val="0"/>
        <w:spacing w:after="0" w:line="240" w:lineRule="auto"/>
        <w:jc w:val="both"/>
        <w:rPr>
          <w:rFonts w:ascii="Georgia" w:hAnsi="Georgia" w:cs="Calibri"/>
          <w:color w:val="000000"/>
          <w:sz w:val="24"/>
          <w:szCs w:val="24"/>
          <w:lang w:val="en-US"/>
        </w:rPr>
      </w:pPr>
      <w:r w:rsidRPr="005C71D7">
        <w:rPr>
          <w:rFonts w:ascii="Georgia" w:hAnsi="Georgia" w:cs="Calibri"/>
          <w:color w:val="000000"/>
          <w:sz w:val="24"/>
          <w:szCs w:val="24"/>
          <w:lang w:val="en-US"/>
        </w:rPr>
        <w:t>United Nations Convention on the Elimination of All Forms of Racial Discrimination (UNCERD)</w:t>
      </w:r>
    </w:p>
    <w:p w:rsidR="00034ADD" w:rsidRPr="005C71D7" w:rsidRDefault="00034ADD" w:rsidP="005C71D7">
      <w:pPr>
        <w:pStyle w:val="ListParagraph"/>
        <w:numPr>
          <w:ilvl w:val="2"/>
          <w:numId w:val="3"/>
        </w:numPr>
        <w:autoSpaceDE w:val="0"/>
        <w:autoSpaceDN w:val="0"/>
        <w:adjustRightInd w:val="0"/>
        <w:spacing w:after="0" w:line="240" w:lineRule="auto"/>
        <w:jc w:val="both"/>
        <w:rPr>
          <w:rFonts w:ascii="Georgia" w:hAnsi="Georgia"/>
          <w:sz w:val="24"/>
          <w:szCs w:val="24"/>
        </w:rPr>
      </w:pPr>
      <w:r w:rsidRPr="005C71D7">
        <w:rPr>
          <w:rFonts w:ascii="Georgia" w:hAnsi="Georgia" w:cs="Calibri"/>
          <w:color w:val="000000"/>
          <w:sz w:val="24"/>
          <w:szCs w:val="24"/>
          <w:lang w:val="en-US"/>
        </w:rPr>
        <w:t>The Millennium Development Goals (MDGs)</w:t>
      </w:r>
      <w:r w:rsidR="00DD0D2D">
        <w:rPr>
          <w:rFonts w:ascii="Georgia" w:hAnsi="Georgia" w:cs="Calibri"/>
          <w:color w:val="000000"/>
          <w:sz w:val="24"/>
          <w:szCs w:val="24"/>
          <w:lang w:val="en-US"/>
        </w:rPr>
        <w:t xml:space="preserve"> or the new Sustainable </w:t>
      </w:r>
      <w:r w:rsidR="00DD0D2D" w:rsidRPr="005C71D7">
        <w:rPr>
          <w:rFonts w:ascii="Georgia" w:hAnsi="Georgia" w:cs="Calibri"/>
          <w:color w:val="000000"/>
          <w:sz w:val="24"/>
          <w:szCs w:val="24"/>
          <w:lang w:val="en-US"/>
        </w:rPr>
        <w:t>Development Goals</w:t>
      </w:r>
      <w:r w:rsidR="00DD0D2D">
        <w:rPr>
          <w:rFonts w:ascii="Georgia" w:hAnsi="Georgia" w:cs="Calibri"/>
          <w:color w:val="000000"/>
          <w:sz w:val="24"/>
          <w:szCs w:val="24"/>
          <w:lang w:val="en-US"/>
        </w:rPr>
        <w:t xml:space="preserve"> (SDGs)</w:t>
      </w:r>
    </w:p>
    <w:p w:rsidR="001C2E70" w:rsidRPr="005C71D7" w:rsidRDefault="001C2E70" w:rsidP="005C71D7">
      <w:pPr>
        <w:pStyle w:val="Default"/>
        <w:numPr>
          <w:ilvl w:val="2"/>
          <w:numId w:val="3"/>
        </w:numPr>
        <w:rPr>
          <w:rFonts w:ascii="Georgia" w:hAnsi="Georgia" w:cs="Times New Roman"/>
        </w:rPr>
      </w:pPr>
      <w:r w:rsidRPr="005C71D7">
        <w:rPr>
          <w:rFonts w:ascii="Georgia" w:hAnsi="Georgia" w:cs="Times New Roman"/>
        </w:rPr>
        <w:t>Others</w:t>
      </w:r>
      <w:r w:rsidR="00F91D96" w:rsidRPr="005C71D7">
        <w:rPr>
          <w:rFonts w:ascii="Georgia" w:hAnsi="Georgia" w:cs="Times New Roman"/>
        </w:rPr>
        <w:t xml:space="preserve"> relevant commitments</w:t>
      </w:r>
      <w:r w:rsidRPr="005C71D7">
        <w:rPr>
          <w:rFonts w:ascii="Georgia" w:hAnsi="Georgia" w:cs="Times New Roman"/>
        </w:rPr>
        <w:t xml:space="preserve"> </w:t>
      </w:r>
    </w:p>
    <w:p w:rsidR="0063374E" w:rsidRPr="0063374E" w:rsidRDefault="0063374E" w:rsidP="0063374E">
      <w:pPr>
        <w:numPr>
          <w:ilvl w:val="1"/>
          <w:numId w:val="3"/>
        </w:numPr>
        <w:autoSpaceDE w:val="0"/>
        <w:autoSpaceDN w:val="0"/>
        <w:adjustRightInd w:val="0"/>
        <w:spacing w:after="0" w:line="240" w:lineRule="auto"/>
        <w:rPr>
          <w:rFonts w:ascii="Georgia" w:hAnsi="Georgia"/>
          <w:color w:val="000000"/>
          <w:sz w:val="24"/>
          <w:szCs w:val="24"/>
          <w:lang w:val="en-US"/>
        </w:rPr>
      </w:pPr>
      <w:r w:rsidRPr="0063374E">
        <w:rPr>
          <w:rFonts w:ascii="Georgia" w:hAnsi="Georgia"/>
          <w:color w:val="000000"/>
          <w:sz w:val="24"/>
          <w:szCs w:val="24"/>
          <w:lang w:val="en-US"/>
        </w:rPr>
        <w:t>Meet the Consultation and Participation requirements</w:t>
      </w:r>
      <w:r w:rsidR="003A0100">
        <w:rPr>
          <w:rFonts w:ascii="Georgia" w:hAnsi="Georgia"/>
          <w:color w:val="000000"/>
          <w:sz w:val="24"/>
          <w:szCs w:val="24"/>
          <w:lang w:val="en-US"/>
        </w:rPr>
        <w:t xml:space="preserve"> as elaborated in the R-PP</w:t>
      </w:r>
      <w:r w:rsidRPr="0063374E">
        <w:rPr>
          <w:rFonts w:ascii="Georgia" w:hAnsi="Georgia"/>
          <w:color w:val="000000"/>
          <w:sz w:val="24"/>
          <w:szCs w:val="24"/>
          <w:lang w:val="en-US"/>
        </w:rPr>
        <w:t xml:space="preserve"> </w:t>
      </w:r>
    </w:p>
    <w:p w:rsidR="00C94C6E" w:rsidRPr="005C71D7" w:rsidRDefault="00C94C6E" w:rsidP="005C71D7">
      <w:pPr>
        <w:pStyle w:val="Default"/>
        <w:ind w:left="2160"/>
        <w:rPr>
          <w:rFonts w:ascii="Georgia" w:hAnsi="Georgia" w:cs="Times New Roman"/>
        </w:rPr>
      </w:pPr>
    </w:p>
    <w:p w:rsidR="0086451D" w:rsidRPr="005C71D7" w:rsidRDefault="0086451D" w:rsidP="005C71D7">
      <w:pPr>
        <w:spacing w:after="0" w:line="240" w:lineRule="auto"/>
        <w:rPr>
          <w:rFonts w:ascii="Georgia" w:hAnsi="Georgia"/>
          <w:b/>
          <w:color w:val="0070C0"/>
          <w:sz w:val="28"/>
          <w:szCs w:val="28"/>
          <w:u w:val="single"/>
        </w:rPr>
      </w:pPr>
    </w:p>
    <w:p w:rsidR="0086451D" w:rsidRPr="005C71D7" w:rsidRDefault="000C54DF" w:rsidP="005C71D7">
      <w:pPr>
        <w:spacing w:after="0" w:line="240" w:lineRule="auto"/>
        <w:rPr>
          <w:rFonts w:ascii="Georgia" w:hAnsi="Georgia" w:cs="Arial"/>
          <w:b/>
          <w:sz w:val="24"/>
          <w:szCs w:val="24"/>
          <w:u w:val="single"/>
        </w:rPr>
      </w:pPr>
      <w:r w:rsidRPr="005C71D7">
        <w:rPr>
          <w:rFonts w:ascii="Georgia" w:hAnsi="Georgia"/>
          <w:b/>
          <w:color w:val="0070C0"/>
          <w:sz w:val="28"/>
          <w:szCs w:val="28"/>
          <w:u w:val="single"/>
        </w:rPr>
        <w:t xml:space="preserve">Part 2: Objective of </w:t>
      </w:r>
      <w:r w:rsidR="0086451D" w:rsidRPr="005C71D7">
        <w:rPr>
          <w:rFonts w:ascii="Georgia" w:hAnsi="Georgia" w:cs="Arial"/>
          <w:b/>
          <w:color w:val="0070C0"/>
          <w:sz w:val="28"/>
          <w:szCs w:val="28"/>
        </w:rPr>
        <w:t>designing of a</w:t>
      </w:r>
      <w:r w:rsidR="0086451D" w:rsidRPr="005C71D7">
        <w:rPr>
          <w:rFonts w:ascii="Georgia" w:hAnsi="Georgia"/>
          <w:b/>
          <w:color w:val="0070C0"/>
          <w:sz w:val="28"/>
          <w:szCs w:val="28"/>
        </w:rPr>
        <w:t xml:space="preserve"> functional </w:t>
      </w:r>
      <w:r w:rsidR="0086451D" w:rsidRPr="005C71D7">
        <w:rPr>
          <w:rFonts w:ascii="Georgia" w:eastAsia="Times New Roman" w:hAnsi="Georgia" w:cs="Calibri"/>
          <w:b/>
          <w:color w:val="0070C0"/>
          <w:sz w:val="28"/>
          <w:szCs w:val="28"/>
          <w:lang w:val="en-US"/>
        </w:rPr>
        <w:t xml:space="preserve">National and Sub-national </w:t>
      </w:r>
      <w:r w:rsidR="00011412">
        <w:rPr>
          <w:rFonts w:ascii="Georgia" w:eastAsia="Times New Roman" w:hAnsi="Georgia" w:cs="Calibri"/>
          <w:b/>
          <w:color w:val="0070C0"/>
          <w:sz w:val="28"/>
          <w:szCs w:val="28"/>
          <w:lang w:val="en-US"/>
        </w:rPr>
        <w:t xml:space="preserve">safeguards </w:t>
      </w:r>
      <w:r w:rsidR="0086451D" w:rsidRPr="005C71D7">
        <w:rPr>
          <w:rFonts w:ascii="Georgia" w:eastAsia="Times New Roman" w:hAnsi="Georgia" w:cs="Calibri"/>
          <w:b/>
          <w:color w:val="0070C0"/>
          <w:sz w:val="28"/>
          <w:szCs w:val="28"/>
          <w:u w:val="single"/>
          <w:lang w:val="en-US"/>
        </w:rPr>
        <w:t>system</w:t>
      </w:r>
      <w:r w:rsidR="00011412">
        <w:rPr>
          <w:rStyle w:val="FootnoteReference"/>
          <w:rFonts w:ascii="Georgia" w:eastAsia="Times New Roman" w:hAnsi="Georgia" w:cs="Calibri"/>
          <w:b/>
          <w:color w:val="0070C0"/>
          <w:sz w:val="28"/>
          <w:szCs w:val="28"/>
          <w:u w:val="single"/>
          <w:lang w:val="en-US"/>
        </w:rPr>
        <w:footnoteReference w:id="6"/>
      </w:r>
      <w:r w:rsidR="0086451D" w:rsidRPr="005C71D7">
        <w:rPr>
          <w:rFonts w:ascii="Georgia" w:eastAsia="Times New Roman" w:hAnsi="Georgia" w:cs="Calibri"/>
          <w:b/>
          <w:color w:val="0070C0"/>
          <w:sz w:val="28"/>
          <w:szCs w:val="28"/>
          <w:lang w:val="en-US"/>
        </w:rPr>
        <w:t xml:space="preserve">  </w:t>
      </w:r>
      <w:r w:rsidR="0086451D" w:rsidRPr="005C71D7">
        <w:rPr>
          <w:rFonts w:ascii="Georgia" w:hAnsi="Georgia"/>
          <w:b/>
          <w:color w:val="0070C0"/>
          <w:sz w:val="28"/>
          <w:szCs w:val="28"/>
        </w:rPr>
        <w:t>for Uganda’s National REDD+ Programme</w:t>
      </w:r>
      <w:r w:rsidR="0086451D" w:rsidRPr="005C71D7">
        <w:rPr>
          <w:rFonts w:ascii="Georgia" w:hAnsi="Georgia" w:cs="Arial"/>
          <w:b/>
          <w:sz w:val="24"/>
          <w:szCs w:val="24"/>
          <w:u w:val="single"/>
        </w:rPr>
        <w:t xml:space="preserve"> </w:t>
      </w:r>
    </w:p>
    <w:p w:rsidR="0006180C" w:rsidRPr="005C71D7" w:rsidRDefault="0006180C" w:rsidP="005C71D7">
      <w:pPr>
        <w:pStyle w:val="ListParagraph"/>
        <w:numPr>
          <w:ilvl w:val="0"/>
          <w:numId w:val="3"/>
        </w:numPr>
        <w:autoSpaceDE w:val="0"/>
        <w:autoSpaceDN w:val="0"/>
        <w:adjustRightInd w:val="0"/>
        <w:spacing w:before="100" w:beforeAutospacing="1" w:after="100" w:afterAutospacing="1" w:line="240" w:lineRule="auto"/>
        <w:rPr>
          <w:rFonts w:ascii="Georgia" w:hAnsi="Georgia"/>
          <w:sz w:val="24"/>
          <w:szCs w:val="24"/>
        </w:rPr>
      </w:pPr>
      <w:r w:rsidRPr="005C71D7">
        <w:rPr>
          <w:rFonts w:ascii="Georgia" w:eastAsia="Times New Roman" w:hAnsi="Georgia" w:cs="Calibri"/>
          <w:sz w:val="24"/>
          <w:szCs w:val="24"/>
          <w:lang w:val="en-US"/>
        </w:rPr>
        <w:t xml:space="preserve">To elaborate an </w:t>
      </w:r>
      <w:r w:rsidR="006F6C57" w:rsidRPr="005C71D7">
        <w:rPr>
          <w:rFonts w:ascii="Georgia" w:eastAsia="Times New Roman" w:hAnsi="Georgia" w:cs="Calibri"/>
          <w:sz w:val="24"/>
          <w:szCs w:val="24"/>
          <w:lang w:val="en-US"/>
        </w:rPr>
        <w:t xml:space="preserve">integrated </w:t>
      </w:r>
      <w:r w:rsidRPr="005C71D7">
        <w:rPr>
          <w:rFonts w:ascii="Georgia" w:eastAsia="Times New Roman" w:hAnsi="Georgia" w:cs="Calibri"/>
          <w:sz w:val="24"/>
          <w:szCs w:val="24"/>
          <w:lang w:val="en-US"/>
        </w:rPr>
        <w:t xml:space="preserve">approach for </w:t>
      </w:r>
      <w:r w:rsidRPr="005C71D7">
        <w:rPr>
          <w:rFonts w:ascii="Georgia" w:hAnsi="Georgia" w:cs="FrutigerLTStd-Light"/>
          <w:sz w:val="24"/>
          <w:szCs w:val="24"/>
          <w:lang w:val="en-US"/>
        </w:rPr>
        <w:t>identifying and managing social and environmental risks and benefits that will arise from the implementation of REDD+ activities; in such a way that it is consistent</w:t>
      </w:r>
      <w:r w:rsidR="006F6C57" w:rsidRPr="005C71D7">
        <w:rPr>
          <w:rFonts w:ascii="Georgia" w:hAnsi="Georgia" w:cs="FrutigerLTStd-Light"/>
          <w:sz w:val="24"/>
          <w:szCs w:val="24"/>
          <w:lang w:val="en-US"/>
        </w:rPr>
        <w:t xml:space="preserve"> and </w:t>
      </w:r>
      <w:r w:rsidR="006F6C57" w:rsidRPr="005C71D7">
        <w:rPr>
          <w:rFonts w:ascii="Georgia" w:eastAsia="Times New Roman" w:hAnsi="Georgia" w:cs="Calibri"/>
          <w:sz w:val="24"/>
          <w:szCs w:val="24"/>
          <w:lang w:val="en-US"/>
        </w:rPr>
        <w:t xml:space="preserve">complies with national, regional, international and </w:t>
      </w:r>
      <w:r w:rsidR="00B57CA2" w:rsidRPr="005C71D7">
        <w:rPr>
          <w:rFonts w:ascii="Georgia" w:eastAsia="Times New Roman" w:hAnsi="Georgia" w:cs="Calibri"/>
          <w:sz w:val="24"/>
          <w:szCs w:val="24"/>
          <w:lang w:val="en-US"/>
        </w:rPr>
        <w:t>Development Partners (</w:t>
      </w:r>
      <w:r w:rsidR="006F6C57" w:rsidRPr="005C71D7">
        <w:rPr>
          <w:rFonts w:ascii="Georgia" w:eastAsia="Times New Roman" w:hAnsi="Georgia" w:cs="Calibri"/>
          <w:sz w:val="24"/>
          <w:szCs w:val="24"/>
          <w:lang w:val="en-US"/>
        </w:rPr>
        <w:t>donor</w:t>
      </w:r>
      <w:r w:rsidR="00B57CA2" w:rsidRPr="005C71D7">
        <w:rPr>
          <w:rFonts w:ascii="Georgia" w:eastAsia="Times New Roman" w:hAnsi="Georgia" w:cs="Calibri"/>
          <w:sz w:val="24"/>
          <w:szCs w:val="24"/>
          <w:lang w:val="en-US"/>
        </w:rPr>
        <w:t>)</w:t>
      </w:r>
      <w:r w:rsidR="006F6C57" w:rsidRPr="005C71D7">
        <w:rPr>
          <w:rFonts w:ascii="Georgia" w:eastAsia="Times New Roman" w:hAnsi="Georgia" w:cs="Calibri"/>
          <w:sz w:val="24"/>
          <w:szCs w:val="24"/>
          <w:lang w:val="en-US"/>
        </w:rPr>
        <w:t xml:space="preserve"> safeguard frameworks; </w:t>
      </w:r>
      <w:r w:rsidR="002D6FEA">
        <w:rPr>
          <w:rFonts w:ascii="Georgia" w:eastAsia="Times New Roman" w:hAnsi="Georgia" w:cs="Calibri"/>
          <w:sz w:val="24"/>
          <w:szCs w:val="24"/>
          <w:lang w:val="en-US"/>
        </w:rPr>
        <w:t>including but not limited to</w:t>
      </w:r>
      <w:r w:rsidR="006F6C57" w:rsidRPr="005C71D7">
        <w:rPr>
          <w:rFonts w:ascii="Georgia" w:eastAsia="Times New Roman" w:hAnsi="Georgia" w:cs="Calibri"/>
          <w:sz w:val="24"/>
          <w:szCs w:val="24"/>
          <w:lang w:val="en-US"/>
        </w:rPr>
        <w:t>:</w:t>
      </w:r>
    </w:p>
    <w:p w:rsidR="00661D08" w:rsidRPr="005C71D7" w:rsidRDefault="00661D08" w:rsidP="005C71D7">
      <w:pPr>
        <w:pStyle w:val="ListParagraph"/>
        <w:spacing w:before="100" w:beforeAutospacing="1" w:after="100" w:afterAutospacing="1"/>
        <w:rPr>
          <w:rFonts w:ascii="Georgia" w:hAnsi="Georgia"/>
          <w:sz w:val="24"/>
          <w:szCs w:val="24"/>
        </w:rPr>
      </w:pPr>
    </w:p>
    <w:p w:rsidR="00E85459" w:rsidRPr="005C71D7" w:rsidRDefault="00E85459" w:rsidP="005C71D7">
      <w:pPr>
        <w:pStyle w:val="ListParagraph"/>
        <w:numPr>
          <w:ilvl w:val="1"/>
          <w:numId w:val="4"/>
        </w:numPr>
        <w:autoSpaceDE w:val="0"/>
        <w:autoSpaceDN w:val="0"/>
        <w:adjustRightInd w:val="0"/>
        <w:spacing w:after="0" w:line="240" w:lineRule="auto"/>
        <w:rPr>
          <w:rFonts w:ascii="Georgia" w:hAnsi="Georgia" w:cs="Calibri"/>
          <w:color w:val="000000"/>
          <w:sz w:val="24"/>
          <w:szCs w:val="24"/>
          <w:lang w:val="en-US"/>
        </w:rPr>
      </w:pPr>
      <w:r w:rsidRPr="005C71D7">
        <w:rPr>
          <w:rFonts w:ascii="Georgia" w:hAnsi="Georgia" w:cs="Calibri"/>
          <w:color w:val="000000"/>
          <w:sz w:val="24"/>
          <w:szCs w:val="24"/>
          <w:lang w:val="en-US"/>
        </w:rPr>
        <w:t>To develop  National REDD+ Safeguard Standards (Criteria and Indicators)</w:t>
      </w:r>
      <w:r w:rsidR="002D6FEA">
        <w:rPr>
          <w:rStyle w:val="FootnoteReference"/>
          <w:rFonts w:ascii="Georgia" w:hAnsi="Georgia" w:cs="Calibri"/>
          <w:color w:val="000000"/>
          <w:sz w:val="24"/>
          <w:szCs w:val="24"/>
          <w:lang w:val="en-US"/>
        </w:rPr>
        <w:footnoteReference w:id="7"/>
      </w:r>
      <w:r w:rsidRPr="005C71D7">
        <w:rPr>
          <w:rFonts w:ascii="Georgia" w:hAnsi="Georgia" w:cs="Calibri"/>
          <w:color w:val="000000"/>
          <w:sz w:val="24"/>
          <w:szCs w:val="24"/>
          <w:lang w:val="en-US"/>
        </w:rPr>
        <w:t xml:space="preserve">: </w:t>
      </w:r>
    </w:p>
    <w:p w:rsidR="00E85459" w:rsidRPr="005C71D7" w:rsidRDefault="00E85459" w:rsidP="005C71D7">
      <w:pPr>
        <w:pStyle w:val="ListParagraph"/>
        <w:numPr>
          <w:ilvl w:val="2"/>
          <w:numId w:val="4"/>
        </w:numPr>
        <w:spacing w:after="0" w:line="240" w:lineRule="auto"/>
        <w:rPr>
          <w:rFonts w:ascii="Georgia" w:hAnsi="Georgia"/>
          <w:sz w:val="24"/>
          <w:szCs w:val="24"/>
        </w:rPr>
      </w:pPr>
      <w:r w:rsidRPr="005C71D7">
        <w:rPr>
          <w:rFonts w:ascii="Georgia" w:hAnsi="Georgia"/>
          <w:sz w:val="24"/>
          <w:szCs w:val="24"/>
        </w:rPr>
        <w:lastRenderedPageBreak/>
        <w:t>In a manner consistent with Uganda’s policies, laws and regulations;</w:t>
      </w:r>
    </w:p>
    <w:p w:rsidR="00E85459" w:rsidRPr="005C71D7" w:rsidRDefault="00E85459" w:rsidP="005C71D7">
      <w:pPr>
        <w:pStyle w:val="ListParagraph"/>
        <w:numPr>
          <w:ilvl w:val="2"/>
          <w:numId w:val="4"/>
        </w:numPr>
        <w:autoSpaceDE w:val="0"/>
        <w:autoSpaceDN w:val="0"/>
        <w:adjustRightInd w:val="0"/>
        <w:spacing w:after="18" w:line="240" w:lineRule="auto"/>
        <w:rPr>
          <w:rFonts w:ascii="Georgia" w:hAnsi="Georgia" w:cs="Calibri"/>
          <w:color w:val="000000"/>
          <w:sz w:val="24"/>
          <w:szCs w:val="24"/>
          <w:lang w:val="en-US"/>
        </w:rPr>
      </w:pPr>
      <w:r w:rsidRPr="005C71D7">
        <w:rPr>
          <w:rFonts w:ascii="Georgia" w:hAnsi="Georgia" w:cs="Calibri"/>
          <w:color w:val="000000"/>
          <w:sz w:val="24"/>
          <w:szCs w:val="24"/>
          <w:lang w:val="en-US"/>
        </w:rPr>
        <w:t xml:space="preserve">That address social and environmental issues in UN-REDD National </w:t>
      </w:r>
      <w:proofErr w:type="spellStart"/>
      <w:r w:rsidRPr="005C71D7">
        <w:rPr>
          <w:rFonts w:ascii="Georgia" w:hAnsi="Georgia" w:cs="Calibri"/>
          <w:color w:val="000000"/>
          <w:sz w:val="24"/>
          <w:szCs w:val="24"/>
          <w:lang w:val="en-US"/>
        </w:rPr>
        <w:t>Programmes</w:t>
      </w:r>
      <w:proofErr w:type="spellEnd"/>
      <w:r w:rsidRPr="005C71D7">
        <w:rPr>
          <w:rFonts w:ascii="Georgia" w:hAnsi="Georgia" w:cs="Calibri"/>
          <w:color w:val="000000"/>
          <w:sz w:val="24"/>
          <w:szCs w:val="24"/>
          <w:lang w:val="en-US"/>
        </w:rPr>
        <w:t xml:space="preserve"> and other UN-REDD Programme funded activities;</w:t>
      </w:r>
    </w:p>
    <w:p w:rsidR="00E85459" w:rsidRDefault="00E85459" w:rsidP="005C71D7">
      <w:pPr>
        <w:pStyle w:val="ListParagraph"/>
        <w:numPr>
          <w:ilvl w:val="2"/>
          <w:numId w:val="4"/>
        </w:numPr>
        <w:autoSpaceDE w:val="0"/>
        <w:autoSpaceDN w:val="0"/>
        <w:adjustRightInd w:val="0"/>
        <w:spacing w:after="0" w:line="240" w:lineRule="auto"/>
        <w:rPr>
          <w:rFonts w:ascii="Georgia" w:hAnsi="Georgia" w:cs="Calibri"/>
          <w:color w:val="000000"/>
          <w:sz w:val="24"/>
          <w:szCs w:val="24"/>
          <w:lang w:val="en-US"/>
        </w:rPr>
      </w:pPr>
      <w:r w:rsidRPr="005C71D7">
        <w:rPr>
          <w:rFonts w:ascii="Georgia" w:hAnsi="Georgia" w:cs="Calibri"/>
          <w:color w:val="000000"/>
          <w:sz w:val="24"/>
          <w:szCs w:val="24"/>
          <w:lang w:val="en-US"/>
        </w:rPr>
        <w:t>In line with the United Nations Framework Convention on Climate Change (UNFCCC</w:t>
      </w:r>
      <w:r w:rsidRPr="005C71D7">
        <w:rPr>
          <w:rFonts w:ascii="Georgia" w:hAnsi="Georgia"/>
          <w:sz w:val="24"/>
          <w:szCs w:val="24"/>
        </w:rPr>
        <w:t xml:space="preserve"> and other relevant conventions)</w:t>
      </w:r>
      <w:r w:rsidRPr="005C71D7">
        <w:rPr>
          <w:rFonts w:ascii="Georgia" w:hAnsi="Georgia" w:cs="Calibri"/>
          <w:color w:val="000000"/>
          <w:sz w:val="24"/>
          <w:szCs w:val="24"/>
          <w:lang w:val="en-US"/>
        </w:rPr>
        <w:t>;</w:t>
      </w:r>
    </w:p>
    <w:p w:rsidR="00A048FC" w:rsidRPr="005C71D7" w:rsidRDefault="00A048FC" w:rsidP="005C71D7">
      <w:pPr>
        <w:pStyle w:val="ListParagraph"/>
        <w:numPr>
          <w:ilvl w:val="2"/>
          <w:numId w:val="4"/>
        </w:numPr>
        <w:autoSpaceDE w:val="0"/>
        <w:autoSpaceDN w:val="0"/>
        <w:adjustRightInd w:val="0"/>
        <w:spacing w:after="0" w:line="240" w:lineRule="auto"/>
        <w:rPr>
          <w:rFonts w:ascii="Georgia" w:hAnsi="Georgia" w:cs="Calibri"/>
          <w:color w:val="000000"/>
          <w:sz w:val="24"/>
          <w:szCs w:val="24"/>
          <w:lang w:val="en-US"/>
        </w:rPr>
      </w:pPr>
      <w:r>
        <w:rPr>
          <w:rFonts w:ascii="Georgia" w:hAnsi="Georgia" w:cs="Calibri"/>
          <w:color w:val="000000"/>
          <w:sz w:val="24"/>
          <w:szCs w:val="24"/>
          <w:lang w:val="en-US"/>
        </w:rPr>
        <w:t>In a manner consistent with other development partners</w:t>
      </w:r>
    </w:p>
    <w:p w:rsidR="00E85459" w:rsidRPr="005C71D7" w:rsidRDefault="00E85459" w:rsidP="005C71D7">
      <w:pPr>
        <w:pStyle w:val="ListParagraph"/>
        <w:spacing w:after="0" w:line="240" w:lineRule="auto"/>
        <w:ind w:left="1440"/>
        <w:rPr>
          <w:rFonts w:ascii="Georgia" w:hAnsi="Georgia"/>
          <w:sz w:val="24"/>
          <w:szCs w:val="24"/>
        </w:rPr>
      </w:pPr>
    </w:p>
    <w:p w:rsidR="00C92AEC" w:rsidRPr="005C71D7" w:rsidRDefault="00977C7D" w:rsidP="005C71D7">
      <w:pPr>
        <w:pStyle w:val="ListParagraph"/>
        <w:numPr>
          <w:ilvl w:val="1"/>
          <w:numId w:val="4"/>
        </w:numPr>
        <w:spacing w:after="0" w:line="240" w:lineRule="auto"/>
        <w:rPr>
          <w:rFonts w:ascii="Georgia" w:hAnsi="Georgia"/>
          <w:sz w:val="24"/>
          <w:szCs w:val="24"/>
        </w:rPr>
      </w:pPr>
      <w:r w:rsidRPr="005C71D7">
        <w:rPr>
          <w:rFonts w:ascii="Georgia" w:hAnsi="Georgia"/>
          <w:sz w:val="24"/>
          <w:szCs w:val="24"/>
        </w:rPr>
        <w:t>To c</w:t>
      </w:r>
      <w:r w:rsidR="001B7444" w:rsidRPr="005C71D7">
        <w:rPr>
          <w:rFonts w:ascii="Georgia" w:hAnsi="Georgia"/>
          <w:sz w:val="24"/>
          <w:szCs w:val="24"/>
        </w:rPr>
        <w:t xml:space="preserve">onduct a </w:t>
      </w:r>
      <w:r w:rsidR="00C92AEC" w:rsidRPr="005C71D7">
        <w:rPr>
          <w:rFonts w:ascii="Georgia" w:hAnsi="Georgia"/>
          <w:sz w:val="24"/>
          <w:szCs w:val="24"/>
        </w:rPr>
        <w:t xml:space="preserve">participatory </w:t>
      </w:r>
      <w:r w:rsidRPr="005C71D7">
        <w:rPr>
          <w:rFonts w:ascii="Georgia" w:hAnsi="Georgia"/>
          <w:sz w:val="24"/>
          <w:szCs w:val="24"/>
          <w:u w:val="single"/>
        </w:rPr>
        <w:t>Strategic Environmental and Social Assessment (SESA)</w:t>
      </w:r>
      <w:r w:rsidRPr="005C71D7">
        <w:rPr>
          <w:rFonts w:ascii="Georgia" w:hAnsi="Georgia"/>
          <w:b/>
          <w:sz w:val="28"/>
          <w:szCs w:val="28"/>
          <w:u w:val="single"/>
        </w:rPr>
        <w:t xml:space="preserve"> </w:t>
      </w:r>
      <w:r w:rsidRPr="005C71D7">
        <w:rPr>
          <w:rFonts w:ascii="Georgia" w:hAnsi="Georgia"/>
          <w:sz w:val="24"/>
          <w:szCs w:val="24"/>
        </w:rPr>
        <w:t>of REDD+</w:t>
      </w:r>
      <w:r w:rsidR="001B7444" w:rsidRPr="005C71D7">
        <w:rPr>
          <w:rFonts w:ascii="Georgia" w:hAnsi="Georgia"/>
          <w:sz w:val="24"/>
          <w:szCs w:val="24"/>
        </w:rPr>
        <w:t xml:space="preserve"> Strategy options and </w:t>
      </w:r>
      <w:r w:rsidR="001B7444" w:rsidRPr="005C71D7">
        <w:rPr>
          <w:rFonts w:ascii="Georgia" w:hAnsi="Georgia"/>
          <w:sz w:val="24"/>
          <w:szCs w:val="24"/>
          <w:u w:val="single"/>
        </w:rPr>
        <w:t>integrate</w:t>
      </w:r>
      <w:r w:rsidR="001B7444" w:rsidRPr="005C71D7">
        <w:rPr>
          <w:rFonts w:ascii="Georgia" w:hAnsi="Georgia"/>
          <w:sz w:val="24"/>
          <w:szCs w:val="24"/>
        </w:rPr>
        <w:t xml:space="preserve"> environmental and social</w:t>
      </w:r>
      <w:r w:rsidR="00C92AEC" w:rsidRPr="005C71D7">
        <w:rPr>
          <w:rFonts w:ascii="Georgia" w:hAnsi="Georgia"/>
          <w:sz w:val="24"/>
          <w:szCs w:val="24"/>
        </w:rPr>
        <w:t xml:space="preserve"> (ESA)</w:t>
      </w:r>
      <w:r w:rsidR="001B7444" w:rsidRPr="005C71D7">
        <w:rPr>
          <w:rFonts w:ascii="Georgia" w:hAnsi="Georgia"/>
          <w:sz w:val="24"/>
          <w:szCs w:val="24"/>
        </w:rPr>
        <w:t xml:space="preserve"> consid</w:t>
      </w:r>
      <w:r w:rsidRPr="005C71D7">
        <w:rPr>
          <w:rFonts w:ascii="Georgia" w:hAnsi="Georgia"/>
          <w:sz w:val="24"/>
          <w:szCs w:val="24"/>
        </w:rPr>
        <w:t>erations into Uganda’s REDD+</w:t>
      </w:r>
      <w:r w:rsidR="001B7444" w:rsidRPr="005C71D7">
        <w:rPr>
          <w:rFonts w:ascii="Georgia" w:hAnsi="Georgia"/>
          <w:sz w:val="24"/>
          <w:szCs w:val="24"/>
        </w:rPr>
        <w:t xml:space="preserve"> Strategy in a </w:t>
      </w:r>
      <w:r w:rsidR="00C92AEC" w:rsidRPr="005C71D7">
        <w:rPr>
          <w:rFonts w:ascii="Georgia" w:hAnsi="Georgia"/>
          <w:sz w:val="24"/>
          <w:szCs w:val="24"/>
        </w:rPr>
        <w:t xml:space="preserve">manner consistent with: </w:t>
      </w:r>
    </w:p>
    <w:p w:rsidR="00C92AEC" w:rsidRPr="005C71D7" w:rsidRDefault="001B7444" w:rsidP="005C71D7">
      <w:pPr>
        <w:pStyle w:val="ListParagraph"/>
        <w:numPr>
          <w:ilvl w:val="2"/>
          <w:numId w:val="4"/>
        </w:numPr>
        <w:spacing w:after="0" w:line="240" w:lineRule="auto"/>
        <w:rPr>
          <w:rFonts w:ascii="Georgia" w:hAnsi="Georgia"/>
          <w:sz w:val="24"/>
          <w:szCs w:val="24"/>
        </w:rPr>
      </w:pPr>
      <w:r w:rsidRPr="005C71D7">
        <w:rPr>
          <w:rFonts w:ascii="Georgia" w:hAnsi="Georgia"/>
          <w:sz w:val="24"/>
          <w:szCs w:val="24"/>
        </w:rPr>
        <w:t xml:space="preserve">Uganda’s </w:t>
      </w:r>
      <w:r w:rsidR="00C92AEC" w:rsidRPr="005C71D7">
        <w:rPr>
          <w:rFonts w:ascii="Georgia" w:hAnsi="Georgia"/>
          <w:sz w:val="24"/>
          <w:szCs w:val="24"/>
        </w:rPr>
        <w:t>policies, laws and regulations;</w:t>
      </w:r>
    </w:p>
    <w:p w:rsidR="00C92AEC" w:rsidRPr="005C71D7" w:rsidRDefault="001B7444" w:rsidP="005C71D7">
      <w:pPr>
        <w:pStyle w:val="ListParagraph"/>
        <w:numPr>
          <w:ilvl w:val="2"/>
          <w:numId w:val="4"/>
        </w:numPr>
        <w:spacing w:after="0" w:line="240" w:lineRule="auto"/>
        <w:rPr>
          <w:rFonts w:ascii="Georgia" w:hAnsi="Georgia"/>
          <w:sz w:val="24"/>
          <w:szCs w:val="24"/>
        </w:rPr>
      </w:pPr>
      <w:r w:rsidRPr="005C71D7">
        <w:rPr>
          <w:rFonts w:ascii="Georgia" w:hAnsi="Georgia"/>
          <w:sz w:val="24"/>
          <w:szCs w:val="24"/>
        </w:rPr>
        <w:t xml:space="preserve">World Bank’s </w:t>
      </w:r>
      <w:r w:rsidR="00A048FC">
        <w:rPr>
          <w:rFonts w:ascii="Georgia" w:hAnsi="Georgia"/>
          <w:sz w:val="24"/>
          <w:szCs w:val="24"/>
        </w:rPr>
        <w:t>operational policies</w:t>
      </w:r>
      <w:r w:rsidR="00C92AEC" w:rsidRPr="005C71D7">
        <w:rPr>
          <w:rFonts w:ascii="Georgia" w:hAnsi="Georgia"/>
          <w:sz w:val="24"/>
          <w:szCs w:val="24"/>
        </w:rPr>
        <w:t>;</w:t>
      </w:r>
    </w:p>
    <w:p w:rsidR="00235ED9" w:rsidRPr="005C71D7" w:rsidRDefault="00C47380" w:rsidP="005C71D7">
      <w:pPr>
        <w:pStyle w:val="ListParagraph"/>
        <w:numPr>
          <w:ilvl w:val="2"/>
          <w:numId w:val="4"/>
        </w:numPr>
        <w:spacing w:after="0" w:line="240" w:lineRule="auto"/>
        <w:rPr>
          <w:rFonts w:ascii="Georgia" w:hAnsi="Georgia"/>
          <w:sz w:val="24"/>
          <w:szCs w:val="24"/>
        </w:rPr>
      </w:pPr>
      <w:r w:rsidRPr="005C71D7">
        <w:rPr>
          <w:rFonts w:ascii="Georgia" w:hAnsi="Georgia"/>
          <w:sz w:val="24"/>
          <w:szCs w:val="24"/>
        </w:rPr>
        <w:t>Other development partners (donors)</w:t>
      </w:r>
      <w:r w:rsidR="00A048FC">
        <w:rPr>
          <w:rFonts w:ascii="Georgia" w:hAnsi="Georgia"/>
          <w:sz w:val="24"/>
          <w:szCs w:val="24"/>
        </w:rPr>
        <w:t>;</w:t>
      </w:r>
    </w:p>
    <w:p w:rsidR="001B7444" w:rsidRPr="005C71D7" w:rsidRDefault="001B7444" w:rsidP="005C71D7">
      <w:pPr>
        <w:pStyle w:val="ListParagraph"/>
        <w:numPr>
          <w:ilvl w:val="2"/>
          <w:numId w:val="4"/>
        </w:numPr>
        <w:spacing w:after="0" w:line="240" w:lineRule="auto"/>
        <w:rPr>
          <w:rFonts w:ascii="Georgia" w:hAnsi="Georgia"/>
          <w:sz w:val="24"/>
          <w:szCs w:val="24"/>
        </w:rPr>
      </w:pPr>
      <w:r w:rsidRPr="005C71D7">
        <w:rPr>
          <w:rFonts w:ascii="Georgia" w:hAnsi="Georgia"/>
          <w:sz w:val="24"/>
          <w:szCs w:val="24"/>
        </w:rPr>
        <w:t>REDD+ safeguard</w:t>
      </w:r>
      <w:r w:rsidR="00C92AEC" w:rsidRPr="005C71D7">
        <w:rPr>
          <w:rFonts w:ascii="Georgia" w:hAnsi="Georgia"/>
          <w:sz w:val="24"/>
          <w:szCs w:val="24"/>
        </w:rPr>
        <w:t>s</w:t>
      </w:r>
      <w:r w:rsidRPr="005C71D7">
        <w:rPr>
          <w:rFonts w:ascii="Georgia" w:hAnsi="Georgia"/>
          <w:sz w:val="24"/>
          <w:szCs w:val="24"/>
        </w:rPr>
        <w:t xml:space="preserve"> (under the UNFCCC, and other relevant convention</w:t>
      </w:r>
      <w:r w:rsidR="00E85459" w:rsidRPr="005C71D7">
        <w:rPr>
          <w:rFonts w:ascii="Georgia" w:hAnsi="Georgia"/>
          <w:sz w:val="24"/>
          <w:szCs w:val="24"/>
        </w:rPr>
        <w:t>s)</w:t>
      </w:r>
      <w:r w:rsidR="00977C7D" w:rsidRPr="005C71D7">
        <w:rPr>
          <w:rFonts w:ascii="Georgia" w:hAnsi="Georgia"/>
          <w:sz w:val="24"/>
          <w:szCs w:val="24"/>
        </w:rPr>
        <w:t>;</w:t>
      </w:r>
    </w:p>
    <w:p w:rsidR="004E1D81" w:rsidRPr="005C71D7" w:rsidRDefault="004E1D81" w:rsidP="005C71D7">
      <w:pPr>
        <w:pStyle w:val="ListParagraph"/>
        <w:autoSpaceDE w:val="0"/>
        <w:autoSpaceDN w:val="0"/>
        <w:adjustRightInd w:val="0"/>
        <w:spacing w:after="0" w:line="240" w:lineRule="auto"/>
        <w:ind w:left="2160"/>
        <w:rPr>
          <w:rFonts w:ascii="Georgia" w:hAnsi="Georgia" w:cs="Calibri"/>
          <w:color w:val="000000"/>
          <w:sz w:val="24"/>
          <w:szCs w:val="24"/>
          <w:lang w:val="en-US"/>
        </w:rPr>
      </w:pPr>
    </w:p>
    <w:p w:rsidR="00BB2634" w:rsidRPr="005C71D7" w:rsidRDefault="00A55D04" w:rsidP="005C71D7">
      <w:pPr>
        <w:pStyle w:val="ListParagraph"/>
        <w:numPr>
          <w:ilvl w:val="1"/>
          <w:numId w:val="4"/>
        </w:numPr>
        <w:spacing w:after="0" w:line="240" w:lineRule="auto"/>
        <w:rPr>
          <w:rFonts w:ascii="Georgia" w:hAnsi="Georgia"/>
          <w:sz w:val="24"/>
          <w:szCs w:val="24"/>
          <w:lang w:val="en-US"/>
        </w:rPr>
      </w:pPr>
      <w:r>
        <w:rPr>
          <w:rFonts w:ascii="Georgia" w:hAnsi="Georgia"/>
          <w:sz w:val="24"/>
          <w:szCs w:val="24"/>
          <w:lang w:val="en-US"/>
        </w:rPr>
        <w:t>To i</w:t>
      </w:r>
      <w:r w:rsidR="00E85459" w:rsidRPr="005C71D7">
        <w:rPr>
          <w:rFonts w:ascii="Georgia" w:hAnsi="Georgia"/>
          <w:sz w:val="24"/>
          <w:szCs w:val="24"/>
          <w:lang w:val="en-US"/>
        </w:rPr>
        <w:t xml:space="preserve">dentify and </w:t>
      </w:r>
      <w:r w:rsidR="00A048FC">
        <w:rPr>
          <w:rFonts w:ascii="Georgia" w:hAnsi="Georgia"/>
          <w:sz w:val="24"/>
          <w:szCs w:val="24"/>
          <w:lang w:val="en-US"/>
        </w:rPr>
        <w:t>m</w:t>
      </w:r>
      <w:r w:rsidR="00E85459" w:rsidRPr="005C71D7">
        <w:rPr>
          <w:rFonts w:ascii="Georgia" w:hAnsi="Georgia"/>
          <w:sz w:val="24"/>
          <w:szCs w:val="24"/>
          <w:lang w:val="en-US"/>
        </w:rPr>
        <w:t xml:space="preserve">ap </w:t>
      </w:r>
      <w:r w:rsidR="00A048FC">
        <w:rPr>
          <w:rFonts w:ascii="Georgia" w:hAnsi="Georgia"/>
          <w:sz w:val="24"/>
          <w:szCs w:val="24"/>
          <w:lang w:val="en-US"/>
        </w:rPr>
        <w:t>p</w:t>
      </w:r>
      <w:r w:rsidR="00E85459" w:rsidRPr="005C71D7">
        <w:rPr>
          <w:rFonts w:ascii="Georgia" w:hAnsi="Georgia"/>
          <w:sz w:val="24"/>
          <w:szCs w:val="24"/>
          <w:lang w:val="en-US"/>
        </w:rPr>
        <w:t xml:space="preserve">rioritized </w:t>
      </w:r>
      <w:r w:rsidR="003F29A7" w:rsidRPr="005C71D7">
        <w:rPr>
          <w:rFonts w:ascii="Georgia" w:hAnsi="Georgia"/>
          <w:sz w:val="24"/>
          <w:szCs w:val="24"/>
          <w:lang w:val="en-US"/>
        </w:rPr>
        <w:t>biodiversity and ecosystem-b</w:t>
      </w:r>
      <w:r w:rsidR="00B3094F" w:rsidRPr="005C71D7">
        <w:rPr>
          <w:rFonts w:ascii="Georgia" w:hAnsi="Georgia"/>
          <w:sz w:val="24"/>
          <w:szCs w:val="24"/>
          <w:lang w:val="en-US"/>
        </w:rPr>
        <w:t>ased multiple benefits of REDD+;</w:t>
      </w:r>
    </w:p>
    <w:p w:rsidR="00B3094F" w:rsidRPr="005C71D7" w:rsidRDefault="00B3094F" w:rsidP="005C71D7">
      <w:pPr>
        <w:pStyle w:val="ListParagraph"/>
        <w:spacing w:after="0" w:line="240" w:lineRule="auto"/>
        <w:ind w:left="1440"/>
        <w:rPr>
          <w:rFonts w:ascii="Georgia" w:hAnsi="Georgia"/>
          <w:sz w:val="24"/>
          <w:szCs w:val="24"/>
          <w:lang w:val="en-US"/>
        </w:rPr>
      </w:pPr>
    </w:p>
    <w:p w:rsidR="004F3A22" w:rsidRPr="00F74BF2" w:rsidRDefault="00A55D04" w:rsidP="005C71D7">
      <w:pPr>
        <w:pStyle w:val="ListParagraph"/>
        <w:numPr>
          <w:ilvl w:val="1"/>
          <w:numId w:val="4"/>
        </w:numPr>
        <w:spacing w:after="0" w:line="240" w:lineRule="auto"/>
        <w:rPr>
          <w:rFonts w:ascii="Georgia" w:hAnsi="Georgia"/>
          <w:sz w:val="24"/>
          <w:szCs w:val="24"/>
          <w:lang w:val="en-US"/>
        </w:rPr>
      </w:pPr>
      <w:r w:rsidRPr="00F74BF2">
        <w:rPr>
          <w:rFonts w:ascii="Georgia" w:hAnsi="Georgia"/>
          <w:sz w:val="24"/>
          <w:szCs w:val="24"/>
          <w:lang w:val="en-US"/>
        </w:rPr>
        <w:t>To e</w:t>
      </w:r>
      <w:r w:rsidR="004F3A22" w:rsidRPr="00F74BF2">
        <w:rPr>
          <w:rFonts w:ascii="Georgia" w:hAnsi="Georgia"/>
          <w:sz w:val="24"/>
          <w:szCs w:val="24"/>
          <w:lang w:val="en-US"/>
        </w:rPr>
        <w:t>laboration an Integrated</w:t>
      </w:r>
      <w:r w:rsidR="00B3094F" w:rsidRPr="00F74BF2">
        <w:rPr>
          <w:rFonts w:ascii="Georgia" w:hAnsi="Georgia"/>
          <w:sz w:val="24"/>
          <w:szCs w:val="24"/>
          <w:lang w:val="en-US"/>
        </w:rPr>
        <w:t xml:space="preserve"> Safeguard Systems architecture </w:t>
      </w:r>
      <w:r w:rsidR="00F74BF2" w:rsidRPr="00F74BF2">
        <w:rPr>
          <w:rFonts w:ascii="Georgia" w:hAnsi="Georgia"/>
          <w:sz w:val="24"/>
          <w:szCs w:val="24"/>
          <w:lang w:val="en-US"/>
        </w:rPr>
        <w:t xml:space="preserve">that </w:t>
      </w:r>
      <w:r w:rsidR="00F74BF2" w:rsidRPr="00F74BF2">
        <w:rPr>
          <w:rFonts w:ascii="Georgia" w:hAnsi="Georgia"/>
          <w:sz w:val="24"/>
          <w:szCs w:val="24"/>
          <w:highlight w:val="cyan"/>
        </w:rPr>
        <w:t>brings different safeguards together is a Safeguard Information System</w:t>
      </w:r>
      <w:r w:rsidR="00F74BF2">
        <w:rPr>
          <w:rFonts w:ascii="Georgia" w:hAnsi="Georgia"/>
          <w:sz w:val="24"/>
          <w:szCs w:val="24"/>
        </w:rPr>
        <w:t xml:space="preserve"> </w:t>
      </w:r>
      <w:r w:rsidR="00B3094F" w:rsidRPr="00F74BF2">
        <w:rPr>
          <w:rFonts w:ascii="Georgia" w:hAnsi="Georgia"/>
          <w:sz w:val="24"/>
          <w:szCs w:val="24"/>
          <w:lang w:val="en-US"/>
        </w:rPr>
        <w:t>including, as necessary, linkage with the national forest monitoring system (NFMS) and its associated registry</w:t>
      </w:r>
    </w:p>
    <w:p w:rsidR="004F3A22" w:rsidRPr="005C71D7" w:rsidRDefault="004F3A22" w:rsidP="005C71D7">
      <w:pPr>
        <w:pStyle w:val="ListParagraph"/>
        <w:spacing w:after="0" w:line="240" w:lineRule="auto"/>
        <w:ind w:left="2160"/>
        <w:rPr>
          <w:rFonts w:ascii="Georgia" w:hAnsi="Georgia"/>
          <w:sz w:val="24"/>
          <w:szCs w:val="24"/>
          <w:lang w:val="en-US"/>
        </w:rPr>
      </w:pPr>
    </w:p>
    <w:p w:rsidR="00E0681A" w:rsidRPr="005C71D7" w:rsidRDefault="00E0681A" w:rsidP="005C71D7">
      <w:pPr>
        <w:spacing w:after="0" w:line="240" w:lineRule="auto"/>
        <w:rPr>
          <w:rFonts w:ascii="Georgia" w:hAnsi="Georgia"/>
          <w:sz w:val="24"/>
          <w:szCs w:val="24"/>
        </w:rPr>
      </w:pPr>
    </w:p>
    <w:p w:rsidR="0063374E" w:rsidRPr="0063374E" w:rsidRDefault="0063374E" w:rsidP="0063374E">
      <w:pPr>
        <w:pStyle w:val="Section"/>
        <w:rPr>
          <w:rFonts w:ascii="Georgia" w:hAnsi="Georgia"/>
          <w:color w:val="0070C0"/>
          <w:sz w:val="28"/>
          <w:szCs w:val="28"/>
          <w:u w:val="single"/>
          <w:lang w:val="en-GB"/>
        </w:rPr>
      </w:pPr>
      <w:r w:rsidRPr="0063374E">
        <w:rPr>
          <w:rFonts w:ascii="Georgia" w:hAnsi="Georgia"/>
          <w:color w:val="0070C0"/>
          <w:sz w:val="28"/>
          <w:szCs w:val="28"/>
          <w:u w:val="single"/>
        </w:rPr>
        <w:t>Part 3:  Products of the National</w:t>
      </w:r>
      <w:r w:rsidR="00F31804">
        <w:rPr>
          <w:rFonts w:ascii="Georgia" w:hAnsi="Georgia"/>
          <w:color w:val="0070C0"/>
          <w:sz w:val="28"/>
          <w:szCs w:val="28"/>
          <w:u w:val="single"/>
        </w:rPr>
        <w:t>/sub-national</w:t>
      </w:r>
      <w:r w:rsidRPr="0063374E">
        <w:rPr>
          <w:rFonts w:ascii="Georgia" w:hAnsi="Georgia"/>
          <w:color w:val="0070C0"/>
          <w:sz w:val="28"/>
          <w:szCs w:val="28"/>
          <w:u w:val="single"/>
        </w:rPr>
        <w:t xml:space="preserve"> Safeguards System</w:t>
      </w:r>
    </w:p>
    <w:p w:rsidR="00F74BF2" w:rsidRDefault="00F74BF2" w:rsidP="008C1CA9">
      <w:pPr>
        <w:pStyle w:val="ListParagraph"/>
        <w:numPr>
          <w:ilvl w:val="0"/>
          <w:numId w:val="3"/>
        </w:numPr>
        <w:autoSpaceDE w:val="0"/>
        <w:autoSpaceDN w:val="0"/>
        <w:adjustRightInd w:val="0"/>
        <w:spacing w:after="0" w:line="240" w:lineRule="auto"/>
        <w:rPr>
          <w:rFonts w:ascii="Georgia" w:hAnsi="Georgia"/>
          <w:sz w:val="24"/>
          <w:szCs w:val="24"/>
        </w:rPr>
      </w:pPr>
      <w:r>
        <w:rPr>
          <w:rFonts w:ascii="Georgia" w:hAnsi="Georgia"/>
          <w:sz w:val="24"/>
          <w:szCs w:val="24"/>
        </w:rPr>
        <w:t xml:space="preserve">The productise of the national and sub-national safeguards system include: </w:t>
      </w:r>
    </w:p>
    <w:p w:rsidR="00F74BF2" w:rsidRDefault="00F74BF2" w:rsidP="00F74BF2">
      <w:pPr>
        <w:pStyle w:val="ListParagraph"/>
        <w:autoSpaceDE w:val="0"/>
        <w:autoSpaceDN w:val="0"/>
        <w:adjustRightInd w:val="0"/>
        <w:spacing w:after="0" w:line="240" w:lineRule="auto"/>
        <w:rPr>
          <w:rFonts w:ascii="Georgia" w:hAnsi="Georgia"/>
          <w:sz w:val="24"/>
          <w:szCs w:val="24"/>
        </w:rPr>
      </w:pPr>
    </w:p>
    <w:p w:rsidR="00464A7C" w:rsidRDefault="00464A7C" w:rsidP="00F74BF2">
      <w:pPr>
        <w:pStyle w:val="ListParagraph"/>
        <w:numPr>
          <w:ilvl w:val="0"/>
          <w:numId w:val="34"/>
        </w:numPr>
        <w:autoSpaceDE w:val="0"/>
        <w:autoSpaceDN w:val="0"/>
        <w:adjustRightInd w:val="0"/>
        <w:spacing w:after="0" w:line="240" w:lineRule="auto"/>
        <w:ind w:left="1080"/>
        <w:rPr>
          <w:rFonts w:ascii="Georgia" w:hAnsi="Georgia"/>
          <w:sz w:val="24"/>
          <w:szCs w:val="24"/>
        </w:rPr>
      </w:pPr>
      <w:r w:rsidRPr="008C1CA9">
        <w:rPr>
          <w:rFonts w:ascii="Georgia" w:hAnsi="Georgia"/>
          <w:sz w:val="24"/>
          <w:szCs w:val="24"/>
        </w:rPr>
        <w:t>National REDD+ Safeguards</w:t>
      </w:r>
    </w:p>
    <w:p w:rsidR="00464A7C" w:rsidRPr="008C1CA9" w:rsidRDefault="00464A7C" w:rsidP="00F74BF2">
      <w:pPr>
        <w:pStyle w:val="ListParagraph"/>
        <w:autoSpaceDE w:val="0"/>
        <w:autoSpaceDN w:val="0"/>
        <w:adjustRightInd w:val="0"/>
        <w:spacing w:after="0" w:line="240" w:lineRule="auto"/>
        <w:ind w:left="1440"/>
        <w:rPr>
          <w:rFonts w:ascii="Georgia" w:hAnsi="Georgia"/>
          <w:sz w:val="24"/>
          <w:szCs w:val="24"/>
        </w:rPr>
      </w:pPr>
    </w:p>
    <w:p w:rsidR="00464A7C" w:rsidRDefault="00464A7C" w:rsidP="00F74BF2">
      <w:pPr>
        <w:pStyle w:val="ListParagraph"/>
        <w:numPr>
          <w:ilvl w:val="0"/>
          <w:numId w:val="34"/>
        </w:numPr>
        <w:autoSpaceDE w:val="0"/>
        <w:autoSpaceDN w:val="0"/>
        <w:adjustRightInd w:val="0"/>
        <w:spacing w:after="0" w:line="240" w:lineRule="auto"/>
        <w:ind w:left="1080"/>
        <w:rPr>
          <w:rFonts w:ascii="Georgia" w:hAnsi="Georgia"/>
          <w:sz w:val="24"/>
          <w:szCs w:val="24"/>
        </w:rPr>
      </w:pPr>
      <w:r w:rsidRPr="008C1CA9">
        <w:rPr>
          <w:rFonts w:ascii="Georgia" w:hAnsi="Georgia"/>
          <w:sz w:val="24"/>
          <w:szCs w:val="24"/>
        </w:rPr>
        <w:t>National/sub-national system of monitoring and providing information on how safeguards are being addressed and respected during the implementation of REDD+ activities</w:t>
      </w:r>
    </w:p>
    <w:p w:rsidR="00464A7C" w:rsidRPr="008C1CA9" w:rsidRDefault="00464A7C" w:rsidP="00F74BF2">
      <w:pPr>
        <w:pStyle w:val="ListParagraph"/>
        <w:ind w:left="1440"/>
        <w:rPr>
          <w:rFonts w:ascii="Georgia" w:hAnsi="Georgia"/>
          <w:sz w:val="24"/>
          <w:szCs w:val="24"/>
        </w:rPr>
      </w:pPr>
    </w:p>
    <w:p w:rsidR="00464A7C" w:rsidRDefault="00464A7C" w:rsidP="00F74BF2">
      <w:pPr>
        <w:pStyle w:val="ListParagraph"/>
        <w:numPr>
          <w:ilvl w:val="0"/>
          <w:numId w:val="34"/>
        </w:numPr>
        <w:autoSpaceDE w:val="0"/>
        <w:autoSpaceDN w:val="0"/>
        <w:adjustRightInd w:val="0"/>
        <w:spacing w:after="0" w:line="240" w:lineRule="auto"/>
        <w:ind w:left="1080"/>
        <w:rPr>
          <w:rFonts w:ascii="Georgia" w:hAnsi="Georgia"/>
          <w:sz w:val="24"/>
          <w:szCs w:val="24"/>
        </w:rPr>
      </w:pPr>
      <w:r w:rsidRPr="008C1CA9">
        <w:rPr>
          <w:rFonts w:ascii="Georgia" w:hAnsi="Georgia"/>
          <w:sz w:val="24"/>
          <w:szCs w:val="24"/>
        </w:rPr>
        <w:t>An E</w:t>
      </w:r>
      <w:r w:rsidR="00C22976">
        <w:rPr>
          <w:rFonts w:ascii="Georgia" w:hAnsi="Georgia"/>
          <w:sz w:val="24"/>
          <w:szCs w:val="24"/>
        </w:rPr>
        <w:t xml:space="preserve">nvironmental and </w:t>
      </w:r>
      <w:r w:rsidRPr="008C1CA9">
        <w:rPr>
          <w:rFonts w:ascii="Georgia" w:hAnsi="Georgia"/>
          <w:sz w:val="24"/>
          <w:szCs w:val="24"/>
        </w:rPr>
        <w:t>S</w:t>
      </w:r>
      <w:r w:rsidR="00C22976">
        <w:rPr>
          <w:rFonts w:ascii="Georgia" w:hAnsi="Georgia"/>
          <w:sz w:val="24"/>
          <w:szCs w:val="24"/>
        </w:rPr>
        <w:t xml:space="preserve">ocial </w:t>
      </w:r>
      <w:r w:rsidRPr="008C1CA9">
        <w:rPr>
          <w:rFonts w:ascii="Georgia" w:hAnsi="Georgia"/>
          <w:sz w:val="24"/>
          <w:szCs w:val="24"/>
        </w:rPr>
        <w:t>M</w:t>
      </w:r>
      <w:r w:rsidR="00C22976">
        <w:rPr>
          <w:rFonts w:ascii="Georgia" w:hAnsi="Georgia"/>
          <w:sz w:val="24"/>
          <w:szCs w:val="24"/>
        </w:rPr>
        <w:t xml:space="preserve">onitoring </w:t>
      </w:r>
      <w:r w:rsidRPr="008C1CA9">
        <w:rPr>
          <w:rFonts w:ascii="Georgia" w:hAnsi="Georgia"/>
          <w:sz w:val="24"/>
          <w:szCs w:val="24"/>
        </w:rPr>
        <w:t>F</w:t>
      </w:r>
      <w:r w:rsidR="00C22976">
        <w:rPr>
          <w:rFonts w:ascii="Georgia" w:hAnsi="Georgia"/>
          <w:sz w:val="24"/>
          <w:szCs w:val="24"/>
        </w:rPr>
        <w:t>ramework</w:t>
      </w:r>
      <w:r w:rsidRPr="008C1CA9">
        <w:rPr>
          <w:rFonts w:ascii="Georgia" w:hAnsi="Georgia"/>
          <w:sz w:val="24"/>
          <w:szCs w:val="24"/>
        </w:rPr>
        <w:t>, developed through the S</w:t>
      </w:r>
      <w:r w:rsidR="00C22976">
        <w:rPr>
          <w:rFonts w:ascii="Georgia" w:hAnsi="Georgia"/>
          <w:sz w:val="24"/>
          <w:szCs w:val="24"/>
        </w:rPr>
        <w:t xml:space="preserve">trategic </w:t>
      </w:r>
      <w:r w:rsidRPr="008C1CA9">
        <w:rPr>
          <w:rFonts w:ascii="Georgia" w:hAnsi="Georgia"/>
          <w:sz w:val="24"/>
          <w:szCs w:val="24"/>
        </w:rPr>
        <w:t>E</w:t>
      </w:r>
      <w:r w:rsidR="00C22976">
        <w:rPr>
          <w:rFonts w:ascii="Georgia" w:hAnsi="Georgia"/>
          <w:sz w:val="24"/>
          <w:szCs w:val="24"/>
        </w:rPr>
        <w:t xml:space="preserve">nvironmental </w:t>
      </w:r>
      <w:r w:rsidRPr="008C1CA9">
        <w:rPr>
          <w:rFonts w:ascii="Georgia" w:hAnsi="Georgia"/>
          <w:sz w:val="24"/>
          <w:szCs w:val="24"/>
        </w:rPr>
        <w:t>S</w:t>
      </w:r>
      <w:r w:rsidR="00C22976">
        <w:rPr>
          <w:rFonts w:ascii="Georgia" w:hAnsi="Georgia"/>
          <w:sz w:val="24"/>
          <w:szCs w:val="24"/>
        </w:rPr>
        <w:t xml:space="preserve">ocial </w:t>
      </w:r>
      <w:r w:rsidRPr="008C1CA9">
        <w:rPr>
          <w:rFonts w:ascii="Georgia" w:hAnsi="Georgia"/>
          <w:sz w:val="24"/>
          <w:szCs w:val="24"/>
        </w:rPr>
        <w:t>A</w:t>
      </w:r>
      <w:r w:rsidR="00C22976">
        <w:rPr>
          <w:rFonts w:ascii="Georgia" w:hAnsi="Georgia"/>
          <w:sz w:val="24"/>
          <w:szCs w:val="24"/>
        </w:rPr>
        <w:t>ssessment</w:t>
      </w:r>
      <w:r w:rsidRPr="008C1CA9">
        <w:rPr>
          <w:rFonts w:ascii="Georgia" w:hAnsi="Georgia"/>
          <w:sz w:val="24"/>
          <w:szCs w:val="24"/>
        </w:rPr>
        <w:t xml:space="preserve"> process</w:t>
      </w:r>
    </w:p>
    <w:p w:rsidR="00464A7C" w:rsidRPr="008C1CA9" w:rsidRDefault="00464A7C" w:rsidP="00F74BF2">
      <w:pPr>
        <w:pStyle w:val="ListParagraph"/>
        <w:ind w:left="1440"/>
        <w:rPr>
          <w:rFonts w:ascii="Georgia" w:hAnsi="Georgia"/>
          <w:sz w:val="24"/>
          <w:szCs w:val="24"/>
        </w:rPr>
      </w:pPr>
    </w:p>
    <w:p w:rsidR="00464A7C" w:rsidRDefault="00C22976" w:rsidP="00F74BF2">
      <w:pPr>
        <w:pStyle w:val="ListParagraph"/>
        <w:numPr>
          <w:ilvl w:val="0"/>
          <w:numId w:val="34"/>
        </w:numPr>
        <w:autoSpaceDE w:val="0"/>
        <w:autoSpaceDN w:val="0"/>
        <w:adjustRightInd w:val="0"/>
        <w:spacing w:after="0" w:line="240" w:lineRule="auto"/>
        <w:ind w:left="1080"/>
        <w:rPr>
          <w:rFonts w:ascii="Georgia" w:hAnsi="Georgia"/>
          <w:sz w:val="24"/>
          <w:szCs w:val="24"/>
        </w:rPr>
      </w:pPr>
      <w:r>
        <w:rPr>
          <w:rFonts w:ascii="Georgia" w:hAnsi="Georgia"/>
          <w:sz w:val="24"/>
          <w:szCs w:val="24"/>
        </w:rPr>
        <w:t>Spatial information products to facilitate the design of REDD+ actions that can respect the National REDD+ Safeguards and realise multiple benefits</w:t>
      </w:r>
    </w:p>
    <w:p w:rsidR="008C1CA9" w:rsidRDefault="008C1CA9" w:rsidP="00F74BF2">
      <w:pPr>
        <w:pStyle w:val="ListParagraph"/>
        <w:autoSpaceDE w:val="0"/>
        <w:autoSpaceDN w:val="0"/>
        <w:adjustRightInd w:val="0"/>
        <w:spacing w:after="0" w:line="240" w:lineRule="auto"/>
        <w:ind w:left="1440"/>
        <w:rPr>
          <w:rFonts w:ascii="Georgia" w:hAnsi="Georgia"/>
          <w:sz w:val="24"/>
          <w:szCs w:val="24"/>
        </w:rPr>
      </w:pPr>
    </w:p>
    <w:p w:rsidR="00464A7C" w:rsidRPr="008C1CA9" w:rsidRDefault="00464A7C" w:rsidP="00F74BF2">
      <w:pPr>
        <w:pStyle w:val="ListParagraph"/>
        <w:numPr>
          <w:ilvl w:val="0"/>
          <w:numId w:val="34"/>
        </w:numPr>
        <w:autoSpaceDE w:val="0"/>
        <w:autoSpaceDN w:val="0"/>
        <w:adjustRightInd w:val="0"/>
        <w:spacing w:after="0" w:line="240" w:lineRule="auto"/>
        <w:ind w:left="1080"/>
        <w:rPr>
          <w:rFonts w:ascii="Georgia" w:hAnsi="Georgia"/>
          <w:sz w:val="24"/>
          <w:szCs w:val="24"/>
        </w:rPr>
      </w:pPr>
      <w:r w:rsidRPr="008C1CA9">
        <w:rPr>
          <w:rFonts w:ascii="Georgia" w:hAnsi="Georgia"/>
          <w:sz w:val="24"/>
          <w:szCs w:val="24"/>
        </w:rPr>
        <w:t>Elaboration of an Integrated Safeguard Systems architecture including, as necessary, linkage with the national forest monitoring system (NFMS) and its associated registry</w:t>
      </w:r>
      <w:r w:rsidR="0074095C">
        <w:rPr>
          <w:rFonts w:ascii="Georgia" w:hAnsi="Georgia"/>
          <w:sz w:val="24"/>
          <w:szCs w:val="24"/>
        </w:rPr>
        <w:t>.</w:t>
      </w:r>
    </w:p>
    <w:p w:rsidR="0063374E" w:rsidRPr="008C1CA9" w:rsidRDefault="0063374E" w:rsidP="005C71D7">
      <w:pPr>
        <w:pStyle w:val="Section"/>
        <w:spacing w:before="0" w:after="0"/>
        <w:rPr>
          <w:rFonts w:ascii="Georgia" w:hAnsi="Georgia"/>
          <w:color w:val="0070C0"/>
          <w:sz w:val="28"/>
          <w:szCs w:val="28"/>
          <w:u w:val="single"/>
          <w:lang w:val="en-GB"/>
        </w:rPr>
      </w:pPr>
    </w:p>
    <w:p w:rsidR="0063374E" w:rsidRDefault="0063374E" w:rsidP="005C71D7">
      <w:pPr>
        <w:pStyle w:val="Section"/>
        <w:spacing w:before="0" w:after="0"/>
        <w:rPr>
          <w:rFonts w:ascii="Georgia" w:hAnsi="Georgia"/>
          <w:color w:val="0070C0"/>
          <w:sz w:val="28"/>
          <w:szCs w:val="28"/>
          <w:u w:val="single"/>
        </w:rPr>
      </w:pPr>
    </w:p>
    <w:p w:rsidR="00E0681A" w:rsidRPr="005C71D7" w:rsidRDefault="00E0681A" w:rsidP="005C71D7">
      <w:pPr>
        <w:pStyle w:val="Section"/>
        <w:spacing w:before="0" w:after="0"/>
        <w:rPr>
          <w:rFonts w:ascii="Georgia" w:hAnsi="Georgia" w:cs="Times New Roman"/>
          <w:color w:val="0070C0"/>
          <w:sz w:val="28"/>
          <w:szCs w:val="28"/>
          <w:u w:val="single"/>
        </w:rPr>
      </w:pPr>
      <w:r w:rsidRPr="005C71D7">
        <w:rPr>
          <w:rFonts w:ascii="Georgia" w:hAnsi="Georgia"/>
          <w:color w:val="0070C0"/>
          <w:sz w:val="28"/>
          <w:szCs w:val="28"/>
          <w:u w:val="single"/>
        </w:rPr>
        <w:t xml:space="preserve">Part </w:t>
      </w:r>
      <w:r w:rsidR="0063374E">
        <w:rPr>
          <w:rFonts w:ascii="Georgia" w:hAnsi="Georgia"/>
          <w:color w:val="0070C0"/>
          <w:sz w:val="28"/>
          <w:szCs w:val="28"/>
          <w:u w:val="single"/>
        </w:rPr>
        <w:t>4</w:t>
      </w:r>
      <w:r w:rsidRPr="005C71D7">
        <w:rPr>
          <w:rFonts w:ascii="Georgia" w:hAnsi="Georgia"/>
          <w:color w:val="0070C0"/>
          <w:sz w:val="28"/>
          <w:szCs w:val="28"/>
          <w:u w:val="single"/>
        </w:rPr>
        <w:t xml:space="preserve">:  </w:t>
      </w:r>
      <w:r w:rsidRPr="005C71D7">
        <w:rPr>
          <w:rFonts w:ascii="Georgia" w:hAnsi="Georgia" w:cs="Times New Roman"/>
          <w:color w:val="0070C0"/>
          <w:sz w:val="28"/>
          <w:szCs w:val="28"/>
          <w:u w:val="single"/>
        </w:rPr>
        <w:t xml:space="preserve">Approach </w:t>
      </w:r>
      <w:r w:rsidR="00F67BD7" w:rsidRPr="00F67BD7">
        <w:rPr>
          <w:rFonts w:ascii="Georgia" w:hAnsi="Georgia" w:cs="Times New Roman"/>
          <w:color w:val="0070C0"/>
          <w:sz w:val="28"/>
          <w:szCs w:val="28"/>
        </w:rPr>
        <w:t xml:space="preserve">for </w:t>
      </w:r>
      <w:r w:rsidRPr="0074095C">
        <w:rPr>
          <w:rFonts w:ascii="Georgia" w:hAnsi="Georgia" w:cs="Calibri"/>
          <w:color w:val="0070C0"/>
          <w:sz w:val="28"/>
          <w:szCs w:val="28"/>
        </w:rPr>
        <w:t>National REDD+ Safeguard Standards (Criteria</w:t>
      </w:r>
      <w:r w:rsidR="00F9178C" w:rsidRPr="0074095C">
        <w:rPr>
          <w:rFonts w:ascii="Georgia" w:hAnsi="Georgia" w:cs="Calibri"/>
          <w:color w:val="0070C0"/>
          <w:sz w:val="28"/>
          <w:szCs w:val="28"/>
        </w:rPr>
        <w:t xml:space="preserve"> </w:t>
      </w:r>
      <w:r w:rsidRPr="00634E84">
        <w:rPr>
          <w:rFonts w:ascii="Georgia" w:hAnsi="Georgia" w:cs="Calibri"/>
          <w:color w:val="0070C0"/>
          <w:sz w:val="28"/>
          <w:szCs w:val="28"/>
        </w:rPr>
        <w:t xml:space="preserve">and </w:t>
      </w:r>
      <w:r w:rsidRPr="00862685">
        <w:rPr>
          <w:rFonts w:ascii="Georgia" w:hAnsi="Georgia" w:cs="Calibri"/>
          <w:color w:val="0070C0"/>
          <w:sz w:val="28"/>
          <w:szCs w:val="28"/>
        </w:rPr>
        <w:t>Indicators)</w:t>
      </w:r>
    </w:p>
    <w:p w:rsidR="00F9178C" w:rsidRPr="005C71D7" w:rsidRDefault="00F9178C" w:rsidP="005C71D7">
      <w:pPr>
        <w:pStyle w:val="Section"/>
        <w:spacing w:before="0" w:after="0"/>
        <w:ind w:left="720"/>
        <w:rPr>
          <w:rFonts w:ascii="Georgia" w:hAnsi="Georgia" w:cs="Times New Roman"/>
          <w:b w:val="0"/>
          <w:color w:val="0070C0"/>
          <w:szCs w:val="24"/>
        </w:rPr>
      </w:pPr>
    </w:p>
    <w:p w:rsidR="00DF1AFC" w:rsidRPr="005C71C1" w:rsidRDefault="008726AA" w:rsidP="005C71D7">
      <w:pPr>
        <w:pStyle w:val="ListParagraph"/>
        <w:numPr>
          <w:ilvl w:val="0"/>
          <w:numId w:val="3"/>
        </w:numPr>
        <w:autoSpaceDE w:val="0"/>
        <w:autoSpaceDN w:val="0"/>
        <w:adjustRightInd w:val="0"/>
        <w:spacing w:after="0" w:line="240" w:lineRule="auto"/>
        <w:rPr>
          <w:rFonts w:ascii="Georgia" w:hAnsi="Georgia"/>
          <w:sz w:val="24"/>
          <w:szCs w:val="24"/>
        </w:rPr>
      </w:pPr>
      <w:r w:rsidRPr="005C71C1">
        <w:rPr>
          <w:rFonts w:ascii="Georgia" w:hAnsi="Georgia"/>
          <w:sz w:val="24"/>
          <w:szCs w:val="24"/>
        </w:rPr>
        <w:t xml:space="preserve">It is proposed that a national approach to safeguards takes </w:t>
      </w:r>
      <w:r w:rsidR="00B74D08" w:rsidRPr="005C71C1">
        <w:rPr>
          <w:rFonts w:ascii="Georgia" w:hAnsi="Georgia"/>
          <w:sz w:val="24"/>
          <w:szCs w:val="24"/>
        </w:rPr>
        <w:t>a phased approach; whereby the</w:t>
      </w:r>
      <w:r w:rsidRPr="005C71C1">
        <w:rPr>
          <w:rFonts w:ascii="Georgia" w:hAnsi="Georgia"/>
          <w:sz w:val="24"/>
          <w:szCs w:val="24"/>
        </w:rPr>
        <w:t xml:space="preserve"> first phase will involve </w:t>
      </w:r>
      <w:r w:rsidRPr="005C71C1">
        <w:rPr>
          <w:rFonts w:ascii="Georgia" w:hAnsi="Georgia" w:cs="FrutigerLTStd-Light"/>
          <w:sz w:val="24"/>
          <w:szCs w:val="24"/>
          <w:lang w:val="en-US"/>
        </w:rPr>
        <w:t xml:space="preserve">drafting a set of national standards (including criteria and indicators) for REDD+ safeguards. </w:t>
      </w:r>
      <w:r w:rsidR="00B74D08" w:rsidRPr="005C71C1">
        <w:rPr>
          <w:rFonts w:ascii="Georgia" w:hAnsi="Georgia" w:cs="FrutigerLTStd-Light"/>
          <w:sz w:val="24"/>
          <w:szCs w:val="24"/>
          <w:lang w:val="en-US"/>
        </w:rPr>
        <w:t xml:space="preserve">To facilitate this phase activities, </w:t>
      </w:r>
      <w:r w:rsidR="00D764AB" w:rsidRPr="005C71C1">
        <w:rPr>
          <w:rFonts w:ascii="Georgia" w:hAnsi="Georgia" w:cs="FrutigerLTStd-Light"/>
          <w:sz w:val="24"/>
          <w:szCs w:val="24"/>
          <w:lang w:val="en-US"/>
        </w:rPr>
        <w:t>the National Technical Committee (NTC)</w:t>
      </w:r>
      <w:r w:rsidR="005C71C1" w:rsidRPr="005C71C1">
        <w:rPr>
          <w:rFonts w:ascii="Georgia" w:hAnsi="Georgia" w:cs="FrutigerLTStd-Light"/>
          <w:sz w:val="24"/>
          <w:szCs w:val="24"/>
          <w:lang w:val="en-US"/>
        </w:rPr>
        <w:t xml:space="preserve"> for REDD+ will set up a SESA/Safeguard</w:t>
      </w:r>
      <w:r w:rsidR="00D764AB" w:rsidRPr="005C71C1">
        <w:rPr>
          <w:rFonts w:ascii="Georgia" w:hAnsi="Georgia" w:cs="FrutigerLTStd-Light"/>
          <w:sz w:val="24"/>
          <w:szCs w:val="24"/>
          <w:lang w:val="en-US"/>
        </w:rPr>
        <w:t xml:space="preserve"> Taskforce</w:t>
      </w:r>
      <w:r w:rsidR="005C71C1">
        <w:rPr>
          <w:rStyle w:val="FootnoteReference"/>
          <w:rFonts w:ascii="Georgia" w:hAnsi="Georgia" w:cs="FrutigerLTStd-Light"/>
          <w:sz w:val="24"/>
          <w:szCs w:val="24"/>
          <w:lang w:val="en-US"/>
        </w:rPr>
        <w:footnoteReference w:id="8"/>
      </w:r>
      <w:r w:rsidR="00D764AB" w:rsidRPr="005C71C1">
        <w:rPr>
          <w:rFonts w:ascii="Georgia" w:hAnsi="Georgia" w:cs="FrutigerLTStd-Light"/>
          <w:sz w:val="24"/>
          <w:szCs w:val="24"/>
          <w:lang w:val="en-US"/>
        </w:rPr>
        <w:t xml:space="preserve">. </w:t>
      </w:r>
    </w:p>
    <w:p w:rsidR="005C71C1" w:rsidRPr="005C71C1" w:rsidRDefault="005C71C1" w:rsidP="005C71C1">
      <w:pPr>
        <w:pStyle w:val="ListParagraph"/>
        <w:autoSpaceDE w:val="0"/>
        <w:autoSpaceDN w:val="0"/>
        <w:adjustRightInd w:val="0"/>
        <w:spacing w:after="0" w:line="240" w:lineRule="auto"/>
        <w:rPr>
          <w:rFonts w:ascii="Georgia" w:hAnsi="Georgia"/>
          <w:sz w:val="24"/>
          <w:szCs w:val="24"/>
        </w:rPr>
      </w:pPr>
    </w:p>
    <w:p w:rsidR="00F9178C" w:rsidRPr="005C71D7" w:rsidRDefault="00D764AB" w:rsidP="005C71D7">
      <w:pPr>
        <w:pStyle w:val="ListParagraph"/>
        <w:numPr>
          <w:ilvl w:val="0"/>
          <w:numId w:val="3"/>
        </w:numPr>
        <w:autoSpaceDE w:val="0"/>
        <w:autoSpaceDN w:val="0"/>
        <w:adjustRightInd w:val="0"/>
        <w:spacing w:after="0" w:line="240" w:lineRule="auto"/>
        <w:rPr>
          <w:rFonts w:ascii="Georgia" w:hAnsi="Georgia"/>
          <w:sz w:val="24"/>
          <w:szCs w:val="24"/>
        </w:rPr>
      </w:pPr>
      <w:r w:rsidRPr="005C71D7">
        <w:rPr>
          <w:rFonts w:ascii="Georgia" w:hAnsi="Georgia" w:cs="FrutigerLTStd-Light"/>
          <w:sz w:val="24"/>
          <w:szCs w:val="24"/>
          <w:lang w:val="en-US"/>
        </w:rPr>
        <w:t xml:space="preserve"> </w:t>
      </w:r>
      <w:r w:rsidR="00DF1AFC" w:rsidRPr="005C71D7">
        <w:rPr>
          <w:rFonts w:ascii="Georgia" w:hAnsi="Georgia" w:cs="FrutigerLTStd-Light"/>
          <w:sz w:val="24"/>
          <w:szCs w:val="24"/>
          <w:lang w:val="en-US"/>
        </w:rPr>
        <w:t xml:space="preserve">The </w:t>
      </w:r>
      <w:r w:rsidR="00DF1AFC" w:rsidRPr="005C71D7">
        <w:rPr>
          <w:rFonts w:ascii="Georgia" w:hAnsi="Georgia" w:cs="Calibri"/>
          <w:color w:val="000000"/>
          <w:sz w:val="24"/>
          <w:szCs w:val="24"/>
          <w:lang w:val="en-US"/>
        </w:rPr>
        <w:t>development of the  National REDD+ Safeguard Standards (Criteria and Indicators) will follow the “</w:t>
      </w:r>
      <w:r w:rsidR="00DF1AFC" w:rsidRPr="005C71D7">
        <w:rPr>
          <w:rFonts w:ascii="Georgia" w:hAnsi="Georgia" w:cs="Tahoma"/>
          <w:color w:val="000000"/>
          <w:sz w:val="24"/>
          <w:szCs w:val="24"/>
          <w:shd w:val="clear" w:color="auto" w:fill="C9D7B3"/>
        </w:rPr>
        <w:t>REDD+ SES Initiative</w:t>
      </w:r>
      <w:r w:rsidR="00B74D08" w:rsidRPr="005C71D7">
        <w:rPr>
          <w:rStyle w:val="FootnoteReference"/>
          <w:rFonts w:ascii="Georgia" w:hAnsi="Georgia" w:cs="Tahoma"/>
          <w:color w:val="000000"/>
          <w:sz w:val="24"/>
          <w:szCs w:val="24"/>
          <w:shd w:val="clear" w:color="auto" w:fill="C9D7B3"/>
        </w:rPr>
        <w:footnoteReference w:id="9"/>
      </w:r>
      <w:r w:rsidR="00DF1AFC" w:rsidRPr="005C71D7">
        <w:rPr>
          <w:rFonts w:ascii="Georgia" w:hAnsi="Georgia" w:cs="Tahoma"/>
          <w:color w:val="000000"/>
          <w:sz w:val="24"/>
          <w:szCs w:val="24"/>
          <w:shd w:val="clear" w:color="auto" w:fill="C9D7B3"/>
        </w:rPr>
        <w:t>” but will integrate “</w:t>
      </w:r>
      <w:r w:rsidR="00DF1AFC" w:rsidRPr="005C71D7">
        <w:rPr>
          <w:rFonts w:ascii="Georgia" w:hAnsi="Georgia" w:cs="RotisSemiSans-Light"/>
          <w:sz w:val="24"/>
          <w:szCs w:val="24"/>
          <w:lang w:val="en-US"/>
        </w:rPr>
        <w:t>UN-REDD Programme Social and Environmental Principles and Criteria”</w:t>
      </w:r>
      <w:r w:rsidR="005C71C1">
        <w:rPr>
          <w:rFonts w:ascii="Georgia" w:hAnsi="Georgia" w:cs="RotisSemiSans-Light"/>
          <w:sz w:val="24"/>
          <w:szCs w:val="24"/>
          <w:lang w:val="en-US"/>
        </w:rPr>
        <w:t>, SESA</w:t>
      </w:r>
      <w:r w:rsidR="00DF1AFC" w:rsidRPr="005C71D7">
        <w:rPr>
          <w:rFonts w:ascii="Georgia" w:hAnsi="Georgia" w:cs="RotisSemiSans-Light"/>
          <w:sz w:val="24"/>
          <w:szCs w:val="24"/>
          <w:lang w:val="en-US"/>
        </w:rPr>
        <w:t xml:space="preserve"> and other relevant tools using t</w:t>
      </w:r>
      <w:r w:rsidR="00DF1AFC" w:rsidRPr="005C71D7">
        <w:rPr>
          <w:rFonts w:ascii="Georgia" w:hAnsi="Georgia" w:cs="Tahoma"/>
          <w:color w:val="000000"/>
          <w:sz w:val="24"/>
          <w:szCs w:val="24"/>
          <w:shd w:val="clear" w:color="auto" w:fill="C9D7B3"/>
        </w:rPr>
        <w:t>he following steps</w:t>
      </w:r>
      <w:r w:rsidR="00DF1AFC" w:rsidRPr="005C71D7">
        <w:rPr>
          <w:rStyle w:val="FootnoteReference"/>
          <w:rFonts w:ascii="Georgia" w:hAnsi="Georgia" w:cs="Tahoma"/>
          <w:color w:val="000000"/>
          <w:sz w:val="24"/>
          <w:szCs w:val="24"/>
          <w:shd w:val="clear" w:color="auto" w:fill="C9D7B3"/>
        </w:rPr>
        <w:footnoteReference w:id="10"/>
      </w:r>
      <w:r w:rsidR="00DF1AFC" w:rsidRPr="005C71D7">
        <w:rPr>
          <w:rFonts w:ascii="Georgia" w:hAnsi="Georgia" w:cs="Tahoma"/>
          <w:color w:val="000000"/>
          <w:sz w:val="24"/>
          <w:szCs w:val="24"/>
          <w:shd w:val="clear" w:color="auto" w:fill="C9D7B3"/>
        </w:rPr>
        <w:t>:</w:t>
      </w:r>
    </w:p>
    <w:p w:rsidR="00DF1AFC" w:rsidRPr="005C71D7" w:rsidRDefault="00DF1AFC" w:rsidP="005C71D7">
      <w:pPr>
        <w:pStyle w:val="ListParagraph"/>
        <w:rPr>
          <w:rFonts w:ascii="Georgia" w:hAnsi="Georgia"/>
          <w:sz w:val="24"/>
          <w:szCs w:val="24"/>
        </w:rPr>
      </w:pPr>
    </w:p>
    <w:p w:rsidR="00DF1AFC" w:rsidRPr="005C71D7" w:rsidRDefault="005C1815" w:rsidP="005C71D7">
      <w:pPr>
        <w:pStyle w:val="ListParagraph"/>
        <w:numPr>
          <w:ilvl w:val="1"/>
          <w:numId w:val="3"/>
        </w:numPr>
        <w:autoSpaceDE w:val="0"/>
        <w:autoSpaceDN w:val="0"/>
        <w:adjustRightInd w:val="0"/>
        <w:spacing w:after="0" w:line="240" w:lineRule="auto"/>
        <w:rPr>
          <w:rFonts w:ascii="Georgia" w:hAnsi="Georgia"/>
          <w:sz w:val="24"/>
          <w:szCs w:val="24"/>
        </w:rPr>
      </w:pPr>
      <w:r w:rsidRPr="005C71D7">
        <w:rPr>
          <w:rFonts w:ascii="Georgia" w:hAnsi="Georgia" w:cs="Century Gothic,Bold"/>
          <w:b/>
          <w:bCs/>
          <w:sz w:val="24"/>
          <w:szCs w:val="24"/>
          <w:u w:val="single"/>
          <w:lang w:val="en-US"/>
        </w:rPr>
        <w:t>Step 1</w:t>
      </w:r>
      <w:r w:rsidR="00AD0448" w:rsidRPr="005C71D7">
        <w:rPr>
          <w:rFonts w:ascii="Georgia" w:hAnsi="Georgia" w:cs="Century Gothic,Bold"/>
          <w:b/>
          <w:bCs/>
          <w:sz w:val="24"/>
          <w:szCs w:val="24"/>
          <w:lang w:val="en-US"/>
        </w:rPr>
        <w:t>.</w:t>
      </w:r>
      <w:r w:rsidR="00AD0448" w:rsidRPr="005C71D7">
        <w:rPr>
          <w:rFonts w:ascii="Georgia" w:hAnsi="Georgia" w:cs="Century Gothic,Bold"/>
          <w:bCs/>
          <w:sz w:val="24"/>
          <w:szCs w:val="24"/>
          <w:lang w:val="en-US"/>
        </w:rPr>
        <w:t xml:space="preserve"> Awareness-Raising and </w:t>
      </w:r>
      <w:r w:rsidRPr="005C71D7">
        <w:rPr>
          <w:rFonts w:ascii="Georgia" w:hAnsi="Georgia" w:cs="Century Gothic,Bold"/>
          <w:bCs/>
          <w:sz w:val="24"/>
          <w:szCs w:val="24"/>
          <w:lang w:val="en-US"/>
        </w:rPr>
        <w:t>Capacity-Building</w:t>
      </w:r>
    </w:p>
    <w:p w:rsidR="00AD0448" w:rsidRPr="005C71D7" w:rsidRDefault="00AD0448" w:rsidP="005C71D7">
      <w:pPr>
        <w:pStyle w:val="ListParagraph"/>
        <w:autoSpaceDE w:val="0"/>
        <w:autoSpaceDN w:val="0"/>
        <w:adjustRightInd w:val="0"/>
        <w:spacing w:after="0" w:line="240" w:lineRule="auto"/>
        <w:ind w:left="1440"/>
        <w:rPr>
          <w:rFonts w:ascii="Georgia" w:hAnsi="Georgia"/>
          <w:sz w:val="24"/>
          <w:szCs w:val="24"/>
        </w:rPr>
      </w:pPr>
    </w:p>
    <w:p w:rsidR="00AD0448" w:rsidRPr="005C71D7" w:rsidRDefault="005C1815" w:rsidP="005C71D7">
      <w:pPr>
        <w:pStyle w:val="ListParagraph"/>
        <w:numPr>
          <w:ilvl w:val="1"/>
          <w:numId w:val="3"/>
        </w:numPr>
        <w:autoSpaceDE w:val="0"/>
        <w:autoSpaceDN w:val="0"/>
        <w:adjustRightInd w:val="0"/>
        <w:spacing w:after="0" w:line="240" w:lineRule="auto"/>
        <w:rPr>
          <w:rFonts w:ascii="Georgia" w:hAnsi="Georgia"/>
          <w:sz w:val="24"/>
          <w:szCs w:val="24"/>
        </w:rPr>
      </w:pPr>
      <w:r w:rsidRPr="005C71D7">
        <w:rPr>
          <w:rFonts w:ascii="Georgia" w:hAnsi="Georgia" w:cs="Calibri,BoldItalic"/>
          <w:bCs/>
          <w:i/>
          <w:iCs/>
          <w:sz w:val="24"/>
          <w:szCs w:val="24"/>
          <w:lang w:val="en-US"/>
        </w:rPr>
        <w:t xml:space="preserve">Governance: </w:t>
      </w:r>
      <w:r w:rsidR="00AD0448" w:rsidRPr="005C71D7">
        <w:rPr>
          <w:rFonts w:ascii="Georgia" w:hAnsi="Georgia" w:cs="Calibri,BoldItalic"/>
          <w:bCs/>
          <w:iCs/>
          <w:sz w:val="24"/>
          <w:szCs w:val="24"/>
          <w:lang w:val="en-US"/>
        </w:rPr>
        <w:t xml:space="preserve">The </w:t>
      </w:r>
      <w:r w:rsidR="00AD0448" w:rsidRPr="005C71D7">
        <w:rPr>
          <w:rFonts w:ascii="Georgia" w:hAnsi="Georgia" w:cs="Calibri"/>
          <w:sz w:val="24"/>
          <w:szCs w:val="24"/>
          <w:lang w:val="en-US"/>
        </w:rPr>
        <w:t xml:space="preserve">REDD+ SES will work within the National REDD+ Programme process. The </w:t>
      </w:r>
      <w:r w:rsidR="00734EA0" w:rsidRPr="005C71D7">
        <w:rPr>
          <w:rFonts w:ascii="Georgia" w:hAnsi="Georgia" w:cs="Century Gothic,Bold"/>
          <w:bCs/>
          <w:sz w:val="24"/>
          <w:szCs w:val="24"/>
          <w:lang w:val="en-US"/>
        </w:rPr>
        <w:t>National Climate Change Policy Committee (CCPC</w:t>
      </w:r>
      <w:r w:rsidR="00734EA0" w:rsidRPr="005C71D7">
        <w:rPr>
          <w:rFonts w:ascii="Georgia" w:hAnsi="Georgia" w:cs="FrutigerLTStd-Light"/>
          <w:sz w:val="24"/>
          <w:szCs w:val="24"/>
          <w:lang w:val="en-US"/>
        </w:rPr>
        <w:t xml:space="preserve"> </w:t>
      </w:r>
      <w:r w:rsidR="00AD0448" w:rsidRPr="005C71D7">
        <w:rPr>
          <w:rFonts w:ascii="Georgia" w:hAnsi="Georgia" w:cs="FrutigerLTStd-Light"/>
          <w:sz w:val="24"/>
          <w:szCs w:val="24"/>
          <w:lang w:val="en-US"/>
        </w:rPr>
        <w:t xml:space="preserve">will </w:t>
      </w:r>
      <w:r w:rsidR="00734EA0" w:rsidRPr="005C71D7">
        <w:rPr>
          <w:rFonts w:ascii="Georgia" w:hAnsi="Georgia" w:cs="FrutigerLTStd-Light"/>
          <w:sz w:val="24"/>
          <w:szCs w:val="24"/>
          <w:lang w:val="en-US"/>
        </w:rPr>
        <w:t xml:space="preserve">make decisions that will govern the </w:t>
      </w:r>
      <w:r w:rsidR="00734EA0" w:rsidRPr="005C71D7">
        <w:rPr>
          <w:rFonts w:ascii="Georgia" w:hAnsi="Georgia" w:cs="Calibri"/>
          <w:sz w:val="24"/>
          <w:szCs w:val="24"/>
          <w:lang w:val="en-US"/>
        </w:rPr>
        <w:t xml:space="preserve">REDD+ SES process. The </w:t>
      </w:r>
      <w:r w:rsidR="00734EA0" w:rsidRPr="005C71D7">
        <w:rPr>
          <w:rFonts w:ascii="Georgia" w:hAnsi="Georgia" w:cs="FrutigerLTStd-Light"/>
          <w:sz w:val="24"/>
          <w:szCs w:val="24"/>
          <w:lang w:val="en-US"/>
        </w:rPr>
        <w:t xml:space="preserve">National Technical Committee (NTC) </w:t>
      </w:r>
      <w:r w:rsidR="00AD0448" w:rsidRPr="005C71D7">
        <w:rPr>
          <w:rFonts w:ascii="Georgia" w:hAnsi="Georgia" w:cs="FrutigerLTStd-Light"/>
          <w:sz w:val="24"/>
          <w:szCs w:val="24"/>
          <w:lang w:val="en-US"/>
        </w:rPr>
        <w:t xml:space="preserve">will </w:t>
      </w:r>
      <w:r w:rsidR="00734EA0" w:rsidRPr="005C71D7">
        <w:rPr>
          <w:rFonts w:ascii="Georgia" w:hAnsi="Georgia" w:cs="FrutigerLTStd-Light"/>
          <w:sz w:val="24"/>
          <w:szCs w:val="24"/>
          <w:lang w:val="en-US"/>
        </w:rPr>
        <w:t xml:space="preserve">constitute the “REDD+ Safeguards </w:t>
      </w:r>
      <w:r w:rsidR="00734EA0" w:rsidRPr="005C71D7">
        <w:rPr>
          <w:rFonts w:ascii="Georgia" w:hAnsi="Georgia" w:cs="Century Gothic,Bold"/>
          <w:bCs/>
          <w:sz w:val="24"/>
          <w:szCs w:val="24"/>
          <w:lang w:val="en-US"/>
        </w:rPr>
        <w:t xml:space="preserve">Standards Committee”; and it will report to the National Climate Change Policy Committee (CCPC). </w:t>
      </w:r>
      <w:r w:rsidR="00734EA0" w:rsidRPr="005C71D7">
        <w:rPr>
          <w:rFonts w:ascii="Georgia" w:hAnsi="Georgia" w:cs="FrutigerLTStd-Light"/>
          <w:sz w:val="24"/>
          <w:szCs w:val="24"/>
          <w:lang w:val="en-US"/>
        </w:rPr>
        <w:t>SESA/SIS Taskforce will facilitate the process. Consultation and Participation will follow the national C&amp;P framework</w:t>
      </w:r>
      <w:r w:rsidR="00C93804" w:rsidRPr="005C71D7">
        <w:rPr>
          <w:rFonts w:ascii="Georgia" w:hAnsi="Georgia" w:cs="FrutigerLTStd-Light"/>
          <w:sz w:val="24"/>
          <w:szCs w:val="24"/>
          <w:lang w:val="en-US"/>
        </w:rPr>
        <w:t xml:space="preserve"> prepared as part of the R-PP.</w:t>
      </w:r>
      <w:r w:rsidR="00C93804" w:rsidRPr="005C71D7">
        <w:rPr>
          <w:rFonts w:ascii="Georgia" w:hAnsi="Georgia" w:cs="Calibri,Bold"/>
          <w:bCs/>
          <w:sz w:val="24"/>
          <w:szCs w:val="24"/>
          <w:lang w:val="en-US"/>
        </w:rPr>
        <w:t xml:space="preserve"> Thus the steps involved are:</w:t>
      </w:r>
    </w:p>
    <w:p w:rsidR="005C1815" w:rsidRPr="005C71D7" w:rsidRDefault="001B4EF0" w:rsidP="005C71D7">
      <w:pPr>
        <w:pStyle w:val="ListParagraph"/>
        <w:numPr>
          <w:ilvl w:val="2"/>
          <w:numId w:val="3"/>
        </w:numPr>
        <w:autoSpaceDE w:val="0"/>
        <w:autoSpaceDN w:val="0"/>
        <w:adjustRightInd w:val="0"/>
        <w:spacing w:after="0" w:line="240" w:lineRule="auto"/>
        <w:rPr>
          <w:rFonts w:ascii="Georgia" w:hAnsi="Georgia"/>
          <w:sz w:val="24"/>
          <w:szCs w:val="24"/>
        </w:rPr>
      </w:pPr>
      <w:r w:rsidRPr="005C71D7">
        <w:rPr>
          <w:rFonts w:ascii="Georgia" w:hAnsi="Georgia" w:cs="Century Gothic,Bold"/>
          <w:bCs/>
          <w:sz w:val="24"/>
          <w:szCs w:val="24"/>
          <w:lang w:val="en-US"/>
        </w:rPr>
        <w:t xml:space="preserve">Step </w:t>
      </w:r>
      <w:r w:rsidR="005C1815" w:rsidRPr="005C71D7">
        <w:rPr>
          <w:rFonts w:ascii="Georgia" w:hAnsi="Georgia" w:cs="Century Gothic,Bold"/>
          <w:bCs/>
          <w:sz w:val="24"/>
          <w:szCs w:val="24"/>
          <w:lang w:val="en-US"/>
        </w:rPr>
        <w:t>2. Establish the Facilitation Team</w:t>
      </w:r>
    </w:p>
    <w:p w:rsidR="001B4EF0" w:rsidRPr="005C71D7" w:rsidRDefault="001B4EF0" w:rsidP="005C71D7">
      <w:pPr>
        <w:pStyle w:val="ListParagraph"/>
        <w:numPr>
          <w:ilvl w:val="2"/>
          <w:numId w:val="3"/>
        </w:numPr>
        <w:autoSpaceDE w:val="0"/>
        <w:autoSpaceDN w:val="0"/>
        <w:adjustRightInd w:val="0"/>
        <w:spacing w:after="0" w:line="240" w:lineRule="auto"/>
        <w:rPr>
          <w:rFonts w:ascii="Georgia" w:hAnsi="Georgia"/>
          <w:sz w:val="24"/>
          <w:szCs w:val="24"/>
        </w:rPr>
      </w:pPr>
      <w:r w:rsidRPr="005C71D7">
        <w:rPr>
          <w:rFonts w:ascii="Georgia" w:hAnsi="Georgia" w:cs="Century Gothic,Bold"/>
          <w:bCs/>
          <w:sz w:val="24"/>
          <w:szCs w:val="24"/>
          <w:lang w:val="en-US"/>
        </w:rPr>
        <w:t>Step 3. Create the Standards Committee</w:t>
      </w:r>
    </w:p>
    <w:p w:rsidR="00C93804" w:rsidRPr="005C71D7" w:rsidRDefault="00C93804" w:rsidP="005C71D7">
      <w:pPr>
        <w:pStyle w:val="ListParagraph"/>
        <w:autoSpaceDE w:val="0"/>
        <w:autoSpaceDN w:val="0"/>
        <w:adjustRightInd w:val="0"/>
        <w:spacing w:after="0" w:line="240" w:lineRule="auto"/>
        <w:ind w:left="1440"/>
        <w:rPr>
          <w:rFonts w:ascii="Georgia" w:hAnsi="Georgia"/>
          <w:sz w:val="24"/>
          <w:szCs w:val="24"/>
        </w:rPr>
      </w:pPr>
    </w:p>
    <w:p w:rsidR="001B4EF0" w:rsidRPr="005C71D7" w:rsidRDefault="001B4EF0" w:rsidP="005C71D7">
      <w:pPr>
        <w:pStyle w:val="ListParagraph"/>
        <w:numPr>
          <w:ilvl w:val="1"/>
          <w:numId w:val="3"/>
        </w:numPr>
        <w:autoSpaceDE w:val="0"/>
        <w:autoSpaceDN w:val="0"/>
        <w:adjustRightInd w:val="0"/>
        <w:spacing w:after="0" w:line="240" w:lineRule="auto"/>
        <w:rPr>
          <w:rFonts w:ascii="Georgia" w:hAnsi="Georgia"/>
          <w:sz w:val="24"/>
          <w:szCs w:val="24"/>
        </w:rPr>
      </w:pPr>
      <w:r w:rsidRPr="005C71D7">
        <w:rPr>
          <w:rFonts w:ascii="Georgia" w:hAnsi="Georgia" w:cs="Calibri,BoldItalic"/>
          <w:bCs/>
          <w:i/>
          <w:iCs/>
          <w:sz w:val="24"/>
          <w:szCs w:val="24"/>
          <w:lang w:val="en-US"/>
        </w:rPr>
        <w:t>Interpretation:</w:t>
      </w:r>
      <w:r w:rsidRPr="005C71D7">
        <w:rPr>
          <w:rFonts w:ascii="Georgia" w:hAnsi="Georgia" w:cs="Calibri"/>
          <w:sz w:val="24"/>
          <w:szCs w:val="24"/>
          <w:lang w:val="en-US"/>
        </w:rPr>
        <w:t xml:space="preserve"> </w:t>
      </w:r>
      <w:r w:rsidR="00C93804" w:rsidRPr="005C71D7">
        <w:rPr>
          <w:rFonts w:ascii="Georgia" w:hAnsi="Georgia" w:cs="Calibri"/>
          <w:sz w:val="24"/>
          <w:szCs w:val="24"/>
          <w:lang w:val="en-US"/>
        </w:rPr>
        <w:t>Uganda will  interpret, integrate and  adapt</w:t>
      </w:r>
      <w:r w:rsidRPr="005C71D7">
        <w:rPr>
          <w:rFonts w:ascii="Georgia" w:hAnsi="Georgia" w:cs="Calibri"/>
          <w:sz w:val="24"/>
          <w:szCs w:val="24"/>
          <w:lang w:val="en-US"/>
        </w:rPr>
        <w:t xml:space="preserve"> the REDD+ SES content and process to the country context, making the international REDD+SES relevan</w:t>
      </w:r>
      <w:r w:rsidR="00C93804" w:rsidRPr="005C71D7">
        <w:rPr>
          <w:rFonts w:ascii="Georgia" w:hAnsi="Georgia" w:cs="Calibri"/>
          <w:sz w:val="24"/>
          <w:szCs w:val="24"/>
          <w:lang w:val="en-US"/>
        </w:rPr>
        <w:t>t and effective for the country</w:t>
      </w:r>
      <w:r w:rsidRPr="005C71D7">
        <w:rPr>
          <w:rFonts w:ascii="Georgia" w:hAnsi="Georgia" w:cs="Calibri"/>
          <w:sz w:val="24"/>
          <w:szCs w:val="24"/>
          <w:lang w:val="en-US"/>
        </w:rPr>
        <w:t xml:space="preserve"> </w:t>
      </w:r>
      <w:r w:rsidR="00C93804" w:rsidRPr="005C71D7">
        <w:rPr>
          <w:rFonts w:ascii="Georgia" w:hAnsi="Georgia" w:cs="Calibri"/>
          <w:sz w:val="24"/>
          <w:szCs w:val="24"/>
          <w:lang w:val="en-US"/>
        </w:rPr>
        <w:t>by</w:t>
      </w:r>
      <w:r w:rsidRPr="005C71D7">
        <w:rPr>
          <w:rFonts w:ascii="Georgia" w:hAnsi="Georgia" w:cs="Calibri"/>
          <w:sz w:val="24"/>
          <w:szCs w:val="24"/>
          <w:lang w:val="en-US"/>
        </w:rPr>
        <w:t xml:space="preserve">: </w:t>
      </w:r>
      <w:r w:rsidR="00C93804" w:rsidRPr="005C71D7">
        <w:rPr>
          <w:rFonts w:ascii="Georgia" w:hAnsi="Georgia" w:cs="Calibri"/>
          <w:sz w:val="24"/>
          <w:szCs w:val="24"/>
          <w:lang w:val="en-US"/>
        </w:rPr>
        <w:t>(1) Creating Uganda</w:t>
      </w:r>
      <w:r w:rsidRPr="005C71D7">
        <w:rPr>
          <w:rFonts w:ascii="Georgia" w:hAnsi="Georgia" w:cs="Calibri,Bold"/>
          <w:bCs/>
          <w:sz w:val="24"/>
          <w:szCs w:val="24"/>
          <w:lang w:val="en-US"/>
        </w:rPr>
        <w:t xml:space="preserve">-specific indicators </w:t>
      </w:r>
      <w:r w:rsidRPr="005C71D7">
        <w:rPr>
          <w:rFonts w:ascii="Georgia" w:hAnsi="Georgia" w:cs="Calibri"/>
          <w:sz w:val="24"/>
          <w:szCs w:val="24"/>
          <w:lang w:val="en-US"/>
        </w:rPr>
        <w:t xml:space="preserve">(the principles and criteria </w:t>
      </w:r>
      <w:r w:rsidR="00C93804" w:rsidRPr="005C71D7">
        <w:rPr>
          <w:rFonts w:ascii="Georgia" w:hAnsi="Georgia" w:cs="Calibri"/>
          <w:sz w:val="24"/>
          <w:szCs w:val="24"/>
          <w:lang w:val="en-US"/>
        </w:rPr>
        <w:t>shall be viewed in light of the requirements for national, FCPF (SESA/ESMF) and UN-REDD</w:t>
      </w:r>
      <w:r w:rsidRPr="005C71D7">
        <w:rPr>
          <w:rFonts w:ascii="Georgia" w:hAnsi="Georgia" w:cs="Calibri"/>
          <w:sz w:val="24"/>
          <w:szCs w:val="24"/>
          <w:lang w:val="en-US"/>
        </w:rPr>
        <w:t xml:space="preserve">); </w:t>
      </w:r>
      <w:r w:rsidR="00C93804" w:rsidRPr="005C71D7">
        <w:rPr>
          <w:rFonts w:ascii="Georgia" w:hAnsi="Georgia" w:cs="Calibri"/>
          <w:sz w:val="24"/>
          <w:szCs w:val="24"/>
          <w:lang w:val="en-US"/>
        </w:rPr>
        <w:t xml:space="preserve">and (2) </w:t>
      </w:r>
      <w:r w:rsidRPr="005C71D7">
        <w:rPr>
          <w:rFonts w:ascii="Georgia" w:hAnsi="Georgia" w:cs="Calibri"/>
          <w:sz w:val="24"/>
          <w:szCs w:val="24"/>
          <w:lang w:val="en-US"/>
        </w:rPr>
        <w:t>Design</w:t>
      </w:r>
      <w:r w:rsidR="00C93804" w:rsidRPr="005C71D7">
        <w:rPr>
          <w:rFonts w:ascii="Georgia" w:hAnsi="Georgia" w:cs="Calibri"/>
          <w:sz w:val="24"/>
          <w:szCs w:val="24"/>
          <w:lang w:val="en-US"/>
        </w:rPr>
        <w:t>ing</w:t>
      </w:r>
      <w:r w:rsidRPr="005C71D7">
        <w:rPr>
          <w:rFonts w:ascii="Georgia" w:hAnsi="Georgia" w:cs="Calibri"/>
          <w:sz w:val="24"/>
          <w:szCs w:val="24"/>
          <w:lang w:val="en-US"/>
        </w:rPr>
        <w:t xml:space="preserve"> of the </w:t>
      </w:r>
      <w:r w:rsidRPr="005C71D7">
        <w:rPr>
          <w:rFonts w:ascii="Georgia" w:hAnsi="Georgia" w:cs="Calibri,Bold"/>
          <w:bCs/>
          <w:sz w:val="24"/>
          <w:szCs w:val="24"/>
          <w:lang w:val="en-US"/>
        </w:rPr>
        <w:t>country-specific assessment process</w:t>
      </w:r>
      <w:r w:rsidR="00C93804" w:rsidRPr="005C71D7">
        <w:rPr>
          <w:rFonts w:ascii="Georgia" w:hAnsi="Georgia" w:cs="Calibri,Bold"/>
          <w:bCs/>
          <w:sz w:val="24"/>
          <w:szCs w:val="24"/>
          <w:lang w:val="en-US"/>
        </w:rPr>
        <w:t>. Thus the steps involved are:</w:t>
      </w:r>
    </w:p>
    <w:p w:rsidR="000542DC" w:rsidRPr="005C71D7" w:rsidRDefault="000542DC" w:rsidP="005C71D7">
      <w:pPr>
        <w:pStyle w:val="ListParagraph"/>
        <w:numPr>
          <w:ilvl w:val="2"/>
          <w:numId w:val="3"/>
        </w:numPr>
        <w:autoSpaceDE w:val="0"/>
        <w:autoSpaceDN w:val="0"/>
        <w:adjustRightInd w:val="0"/>
        <w:spacing w:after="0" w:line="240" w:lineRule="auto"/>
        <w:rPr>
          <w:rFonts w:ascii="Georgia" w:hAnsi="Georgia"/>
          <w:sz w:val="24"/>
          <w:szCs w:val="24"/>
        </w:rPr>
      </w:pPr>
      <w:r w:rsidRPr="005C71D7">
        <w:rPr>
          <w:rFonts w:ascii="Georgia" w:hAnsi="Georgia" w:cs="Century Gothic,Bold"/>
          <w:b/>
          <w:bCs/>
          <w:sz w:val="24"/>
          <w:szCs w:val="24"/>
          <w:lang w:val="en-US"/>
        </w:rPr>
        <w:t>Step 4.</w:t>
      </w:r>
      <w:r w:rsidRPr="005C71D7">
        <w:rPr>
          <w:rFonts w:ascii="Georgia" w:hAnsi="Georgia" w:cs="Century Gothic,Bold"/>
          <w:bCs/>
          <w:sz w:val="24"/>
          <w:szCs w:val="24"/>
          <w:lang w:val="en-US"/>
        </w:rPr>
        <w:t xml:space="preserve"> Develop Plan for the REDD+ SES Process</w:t>
      </w:r>
    </w:p>
    <w:p w:rsidR="000542DC" w:rsidRPr="005C71D7" w:rsidRDefault="000542DC" w:rsidP="005C71D7">
      <w:pPr>
        <w:pStyle w:val="ListParagraph"/>
        <w:numPr>
          <w:ilvl w:val="2"/>
          <w:numId w:val="3"/>
        </w:numPr>
        <w:autoSpaceDE w:val="0"/>
        <w:autoSpaceDN w:val="0"/>
        <w:adjustRightInd w:val="0"/>
        <w:spacing w:after="0" w:line="240" w:lineRule="auto"/>
        <w:rPr>
          <w:rFonts w:ascii="Georgia" w:hAnsi="Georgia"/>
          <w:sz w:val="24"/>
          <w:szCs w:val="24"/>
        </w:rPr>
      </w:pPr>
      <w:r w:rsidRPr="005C71D7">
        <w:rPr>
          <w:rFonts w:ascii="Georgia" w:hAnsi="Georgia" w:cs="Century Gothic,Bold"/>
          <w:b/>
          <w:bCs/>
          <w:sz w:val="24"/>
          <w:szCs w:val="24"/>
          <w:lang w:val="en-US"/>
        </w:rPr>
        <w:t>Step 5.</w:t>
      </w:r>
      <w:r w:rsidRPr="005C71D7">
        <w:rPr>
          <w:rFonts w:ascii="Georgia" w:hAnsi="Georgia" w:cs="Century Gothic,Bold"/>
          <w:bCs/>
          <w:sz w:val="24"/>
          <w:szCs w:val="24"/>
          <w:lang w:val="en-US"/>
        </w:rPr>
        <w:t xml:space="preserve"> Develop Draft Country-Specific Indicators</w:t>
      </w:r>
    </w:p>
    <w:p w:rsidR="000542DC" w:rsidRPr="005C71D7" w:rsidRDefault="000542DC" w:rsidP="005C71D7">
      <w:pPr>
        <w:pStyle w:val="ListParagraph"/>
        <w:numPr>
          <w:ilvl w:val="2"/>
          <w:numId w:val="3"/>
        </w:numPr>
        <w:autoSpaceDE w:val="0"/>
        <w:autoSpaceDN w:val="0"/>
        <w:adjustRightInd w:val="0"/>
        <w:spacing w:after="0" w:line="240" w:lineRule="auto"/>
        <w:rPr>
          <w:rFonts w:ascii="Georgia" w:hAnsi="Georgia"/>
          <w:sz w:val="24"/>
          <w:szCs w:val="24"/>
        </w:rPr>
      </w:pPr>
      <w:r w:rsidRPr="005C71D7">
        <w:rPr>
          <w:rFonts w:ascii="Georgia" w:hAnsi="Georgia" w:cs="Century Gothic,Bold"/>
          <w:b/>
          <w:bCs/>
          <w:sz w:val="24"/>
          <w:szCs w:val="24"/>
          <w:lang w:val="en-US"/>
        </w:rPr>
        <w:t>Step 6.</w:t>
      </w:r>
      <w:r w:rsidRPr="005C71D7">
        <w:rPr>
          <w:rFonts w:ascii="Georgia" w:hAnsi="Georgia" w:cs="Century Gothic,Bold"/>
          <w:bCs/>
          <w:sz w:val="24"/>
          <w:szCs w:val="24"/>
          <w:lang w:val="en-US"/>
        </w:rPr>
        <w:t xml:space="preserve"> Organize Consultations on Indicators</w:t>
      </w:r>
    </w:p>
    <w:p w:rsidR="00CA49D0" w:rsidRPr="005C71D7" w:rsidRDefault="00CA49D0" w:rsidP="005C71D7">
      <w:pPr>
        <w:spacing w:after="0" w:line="240" w:lineRule="auto"/>
        <w:rPr>
          <w:rFonts w:ascii="Georgia" w:hAnsi="Georgia" w:cs="Calibri"/>
          <w:sz w:val="24"/>
          <w:szCs w:val="24"/>
          <w:lang w:val="en-US"/>
        </w:rPr>
      </w:pPr>
    </w:p>
    <w:p w:rsidR="009A1300" w:rsidRPr="005C71D7" w:rsidRDefault="000542DC" w:rsidP="005C71D7">
      <w:pPr>
        <w:pStyle w:val="ListParagraph"/>
        <w:numPr>
          <w:ilvl w:val="1"/>
          <w:numId w:val="3"/>
        </w:numPr>
        <w:autoSpaceDE w:val="0"/>
        <w:autoSpaceDN w:val="0"/>
        <w:adjustRightInd w:val="0"/>
        <w:spacing w:after="0" w:line="240" w:lineRule="auto"/>
        <w:rPr>
          <w:rFonts w:ascii="Georgia" w:hAnsi="Georgia" w:cs="Calibri"/>
          <w:sz w:val="24"/>
          <w:szCs w:val="24"/>
          <w:lang w:val="en-US"/>
        </w:rPr>
      </w:pPr>
      <w:r w:rsidRPr="005C71D7">
        <w:rPr>
          <w:rFonts w:ascii="Georgia" w:hAnsi="Georgia" w:cs="Calibri,BoldItalic"/>
          <w:b/>
          <w:bCs/>
          <w:iCs/>
          <w:sz w:val="24"/>
          <w:szCs w:val="24"/>
          <w:lang w:val="en-US"/>
        </w:rPr>
        <w:t>Assessment</w:t>
      </w:r>
      <w:r w:rsidRPr="005C71D7">
        <w:rPr>
          <w:rFonts w:ascii="Georgia" w:hAnsi="Georgia" w:cs="Calibri,BoldItalic"/>
          <w:bCs/>
          <w:i/>
          <w:iCs/>
          <w:sz w:val="24"/>
          <w:szCs w:val="24"/>
          <w:lang w:val="en-US"/>
        </w:rPr>
        <w:t xml:space="preserve">: </w:t>
      </w:r>
      <w:r w:rsidRPr="005C71D7">
        <w:rPr>
          <w:rFonts w:ascii="Georgia" w:hAnsi="Georgia" w:cs="Calibri"/>
          <w:sz w:val="24"/>
          <w:szCs w:val="24"/>
          <w:lang w:val="en-US"/>
        </w:rPr>
        <w:t xml:space="preserve">The process for assessing performance of the REDD+ program against the country-specific indicators involves: </w:t>
      </w:r>
    </w:p>
    <w:p w:rsidR="009A1300" w:rsidRPr="005C71D7" w:rsidRDefault="000542DC" w:rsidP="005C71D7">
      <w:pPr>
        <w:pStyle w:val="ListParagraph"/>
        <w:numPr>
          <w:ilvl w:val="2"/>
          <w:numId w:val="3"/>
        </w:numPr>
        <w:autoSpaceDE w:val="0"/>
        <w:autoSpaceDN w:val="0"/>
        <w:adjustRightInd w:val="0"/>
        <w:spacing w:after="0" w:line="240" w:lineRule="auto"/>
        <w:rPr>
          <w:rFonts w:ascii="Georgia" w:hAnsi="Georgia" w:cs="Calibri"/>
          <w:sz w:val="24"/>
          <w:szCs w:val="24"/>
          <w:lang w:val="en-US"/>
        </w:rPr>
      </w:pPr>
      <w:r w:rsidRPr="005C71D7">
        <w:rPr>
          <w:rFonts w:ascii="Georgia" w:hAnsi="Georgia" w:cs="Calibri,Bold"/>
          <w:bCs/>
          <w:sz w:val="24"/>
          <w:szCs w:val="24"/>
          <w:lang w:val="en-US"/>
        </w:rPr>
        <w:t xml:space="preserve">Monitoring </w:t>
      </w:r>
      <w:r w:rsidRPr="005C71D7">
        <w:rPr>
          <w:rFonts w:ascii="Georgia" w:hAnsi="Georgia" w:cs="Calibri"/>
          <w:sz w:val="24"/>
          <w:szCs w:val="24"/>
          <w:lang w:val="en-US"/>
        </w:rPr>
        <w:t xml:space="preserve">– </w:t>
      </w:r>
      <w:r w:rsidR="009A1300" w:rsidRPr="005C71D7">
        <w:rPr>
          <w:rFonts w:ascii="Georgia" w:hAnsi="Georgia" w:cs="Calibri"/>
          <w:sz w:val="24"/>
          <w:szCs w:val="24"/>
          <w:lang w:val="en-US"/>
        </w:rPr>
        <w:t>A monitoring plan defining</w:t>
      </w:r>
      <w:r w:rsidRPr="005C71D7">
        <w:rPr>
          <w:rFonts w:ascii="Georgia" w:hAnsi="Georgia" w:cs="Calibri"/>
          <w:sz w:val="24"/>
          <w:szCs w:val="24"/>
          <w:lang w:val="en-US"/>
        </w:rPr>
        <w:t xml:space="preserve"> what specific information will be collected, where it is found, how it will be gathered and analyz</w:t>
      </w:r>
      <w:r w:rsidR="009A1300" w:rsidRPr="005C71D7">
        <w:rPr>
          <w:rFonts w:ascii="Georgia" w:hAnsi="Georgia" w:cs="Calibri"/>
          <w:sz w:val="24"/>
          <w:szCs w:val="24"/>
          <w:lang w:val="en-US"/>
        </w:rPr>
        <w:t>ed and who will be responsible will be prepared;</w:t>
      </w:r>
    </w:p>
    <w:p w:rsidR="009A1300" w:rsidRPr="005C71D7" w:rsidRDefault="000542DC" w:rsidP="005C71D7">
      <w:pPr>
        <w:pStyle w:val="ListParagraph"/>
        <w:numPr>
          <w:ilvl w:val="2"/>
          <w:numId w:val="3"/>
        </w:numPr>
        <w:autoSpaceDE w:val="0"/>
        <w:autoSpaceDN w:val="0"/>
        <w:adjustRightInd w:val="0"/>
        <w:spacing w:after="0" w:line="240" w:lineRule="auto"/>
        <w:rPr>
          <w:rFonts w:ascii="Georgia" w:hAnsi="Georgia" w:cs="Calibri"/>
          <w:sz w:val="24"/>
          <w:szCs w:val="24"/>
          <w:lang w:val="en-US"/>
        </w:rPr>
      </w:pPr>
      <w:r w:rsidRPr="005C71D7">
        <w:rPr>
          <w:rFonts w:ascii="Georgia" w:hAnsi="Georgia" w:cs="Calibri,Bold"/>
          <w:bCs/>
          <w:sz w:val="24"/>
          <w:szCs w:val="24"/>
          <w:lang w:val="en-US"/>
        </w:rPr>
        <w:lastRenderedPageBreak/>
        <w:t xml:space="preserve">Reviewing - </w:t>
      </w:r>
      <w:r w:rsidRPr="005C71D7">
        <w:rPr>
          <w:rFonts w:ascii="Georgia" w:hAnsi="Georgia" w:cs="Calibri"/>
          <w:sz w:val="24"/>
          <w:szCs w:val="24"/>
          <w:lang w:val="en-US"/>
        </w:rPr>
        <w:t xml:space="preserve">Consultations </w:t>
      </w:r>
      <w:r w:rsidR="009A1300" w:rsidRPr="005C71D7">
        <w:rPr>
          <w:rFonts w:ascii="Georgia" w:hAnsi="Georgia" w:cs="Calibri"/>
          <w:sz w:val="24"/>
          <w:szCs w:val="24"/>
          <w:lang w:val="en-US"/>
        </w:rPr>
        <w:t>shall be</w:t>
      </w:r>
      <w:r w:rsidRPr="005C71D7">
        <w:rPr>
          <w:rFonts w:ascii="Georgia" w:hAnsi="Georgia" w:cs="Calibri"/>
          <w:sz w:val="24"/>
          <w:szCs w:val="24"/>
          <w:lang w:val="en-US"/>
        </w:rPr>
        <w:t xml:space="preserve"> organized to facilitate stakeholder review of the draft assessment report to enhance quality and credibility; </w:t>
      </w:r>
    </w:p>
    <w:p w:rsidR="00F9178C" w:rsidRPr="005C71D7" w:rsidRDefault="000542DC" w:rsidP="005C71D7">
      <w:pPr>
        <w:pStyle w:val="ListParagraph"/>
        <w:numPr>
          <w:ilvl w:val="2"/>
          <w:numId w:val="3"/>
        </w:numPr>
        <w:autoSpaceDE w:val="0"/>
        <w:autoSpaceDN w:val="0"/>
        <w:adjustRightInd w:val="0"/>
        <w:spacing w:after="0" w:line="240" w:lineRule="auto"/>
        <w:rPr>
          <w:rFonts w:ascii="Georgia" w:hAnsi="Georgia" w:cs="Calibri"/>
          <w:sz w:val="24"/>
          <w:szCs w:val="24"/>
          <w:lang w:val="en-US"/>
        </w:rPr>
      </w:pPr>
      <w:r w:rsidRPr="005C71D7">
        <w:rPr>
          <w:rFonts w:ascii="Georgia" w:hAnsi="Georgia" w:cs="Calibri,Bold"/>
          <w:bCs/>
          <w:sz w:val="24"/>
          <w:szCs w:val="24"/>
          <w:lang w:val="en-US"/>
        </w:rPr>
        <w:t xml:space="preserve">Reporting </w:t>
      </w:r>
      <w:r w:rsidRPr="005C71D7">
        <w:rPr>
          <w:rFonts w:ascii="Georgia" w:hAnsi="Georgia" w:cs="Calibri"/>
          <w:sz w:val="24"/>
          <w:szCs w:val="24"/>
          <w:lang w:val="en-US"/>
        </w:rPr>
        <w:t xml:space="preserve">– After approval </w:t>
      </w:r>
      <w:r w:rsidR="009A1300" w:rsidRPr="005C71D7">
        <w:rPr>
          <w:rFonts w:ascii="Georgia" w:hAnsi="Georgia" w:cs="Calibri"/>
          <w:sz w:val="24"/>
          <w:szCs w:val="24"/>
          <w:lang w:val="en-US"/>
        </w:rPr>
        <w:t xml:space="preserve">of the assessment report </w:t>
      </w:r>
      <w:r w:rsidR="00B03CBD" w:rsidRPr="005C71D7">
        <w:rPr>
          <w:rFonts w:ascii="Georgia" w:hAnsi="Georgia" w:cs="Calibri"/>
          <w:sz w:val="24"/>
          <w:szCs w:val="24"/>
          <w:lang w:val="en-US"/>
        </w:rPr>
        <w:t xml:space="preserve">by the </w:t>
      </w:r>
      <w:r w:rsidR="009A1300" w:rsidRPr="005C71D7">
        <w:rPr>
          <w:rFonts w:ascii="Georgia" w:hAnsi="Georgia" w:cs="Century Gothic,Bold"/>
          <w:bCs/>
          <w:sz w:val="24"/>
          <w:szCs w:val="24"/>
          <w:lang w:val="en-US"/>
        </w:rPr>
        <w:t>National Climate Change Policy Committee (CCPC)</w:t>
      </w:r>
      <w:r w:rsidRPr="005C71D7">
        <w:rPr>
          <w:rFonts w:ascii="Georgia" w:hAnsi="Georgia" w:cs="Calibri"/>
          <w:sz w:val="24"/>
          <w:szCs w:val="24"/>
          <w:lang w:val="en-US"/>
        </w:rPr>
        <w:t>, the full report of performance against th</w:t>
      </w:r>
      <w:r w:rsidR="009A1300" w:rsidRPr="005C71D7">
        <w:rPr>
          <w:rFonts w:ascii="Georgia" w:hAnsi="Georgia" w:cs="Calibri"/>
          <w:sz w:val="24"/>
          <w:szCs w:val="24"/>
          <w:lang w:val="en-US"/>
        </w:rPr>
        <w:t xml:space="preserve">e indicators of the REDD+ SES shall </w:t>
      </w:r>
      <w:r w:rsidR="001A3C4C" w:rsidRPr="005C71D7">
        <w:rPr>
          <w:rFonts w:ascii="Georgia" w:hAnsi="Georgia" w:cs="Calibri"/>
          <w:sz w:val="24"/>
          <w:szCs w:val="24"/>
          <w:lang w:val="en-US"/>
        </w:rPr>
        <w:t xml:space="preserve">be </w:t>
      </w:r>
      <w:r w:rsidR="009A1300" w:rsidRPr="005C71D7">
        <w:rPr>
          <w:rFonts w:ascii="Georgia" w:hAnsi="Georgia" w:cs="Calibri"/>
          <w:sz w:val="24"/>
          <w:szCs w:val="24"/>
          <w:lang w:val="en-US"/>
        </w:rPr>
        <w:t>made public</w:t>
      </w:r>
      <w:r w:rsidR="00B03CBD" w:rsidRPr="005C71D7">
        <w:rPr>
          <w:rStyle w:val="FootnoteReference"/>
          <w:rFonts w:ascii="Georgia" w:hAnsi="Georgia" w:cs="Calibri"/>
          <w:sz w:val="24"/>
          <w:szCs w:val="24"/>
          <w:lang w:val="en-US"/>
        </w:rPr>
        <w:footnoteReference w:id="11"/>
      </w:r>
      <w:r w:rsidRPr="005C71D7">
        <w:rPr>
          <w:rFonts w:ascii="Georgia" w:hAnsi="Georgia" w:cs="Calibri"/>
          <w:sz w:val="24"/>
          <w:szCs w:val="24"/>
          <w:lang w:val="en-US"/>
        </w:rPr>
        <w:t>. The assessment process sh</w:t>
      </w:r>
      <w:r w:rsidR="009A1300" w:rsidRPr="005C71D7">
        <w:rPr>
          <w:rFonts w:ascii="Georgia" w:hAnsi="Georgia" w:cs="Calibri"/>
          <w:sz w:val="24"/>
          <w:szCs w:val="24"/>
          <w:lang w:val="en-US"/>
        </w:rPr>
        <w:t>all</w:t>
      </w:r>
      <w:r w:rsidRPr="005C71D7">
        <w:rPr>
          <w:rFonts w:ascii="Georgia" w:hAnsi="Georgia" w:cs="Calibri"/>
          <w:sz w:val="24"/>
          <w:szCs w:val="24"/>
          <w:lang w:val="en-US"/>
        </w:rPr>
        <w:t xml:space="preserve"> promote participation and ownership by stakeholders to ensure transparency and accountability and to enhance the quality and credibility of the assessm</w:t>
      </w:r>
      <w:r w:rsidR="009A1300" w:rsidRPr="005C71D7">
        <w:rPr>
          <w:rFonts w:ascii="Georgia" w:hAnsi="Georgia" w:cs="Calibri"/>
          <w:sz w:val="24"/>
          <w:szCs w:val="24"/>
          <w:lang w:val="en-US"/>
        </w:rPr>
        <w:t>ent. The resulting report shall</w:t>
      </w:r>
      <w:r w:rsidRPr="005C71D7">
        <w:rPr>
          <w:rFonts w:ascii="Georgia" w:hAnsi="Georgia" w:cs="Calibri"/>
          <w:sz w:val="24"/>
          <w:szCs w:val="24"/>
          <w:lang w:val="en-US"/>
        </w:rPr>
        <w:t xml:space="preserve"> provide a fair and accurate assessment of the performance of the REDD+ program against the principles and criteria of the REDD+ SES that can be used to communicate to national and international stakeholders and to</w:t>
      </w:r>
      <w:r w:rsidR="009A1300" w:rsidRPr="005C71D7">
        <w:rPr>
          <w:rFonts w:ascii="Georgia" w:hAnsi="Georgia" w:cs="Calibri"/>
          <w:sz w:val="24"/>
          <w:szCs w:val="24"/>
          <w:lang w:val="en-US"/>
        </w:rPr>
        <w:t xml:space="preserve"> encourage improved performance. </w:t>
      </w:r>
      <w:r w:rsidR="009A1300" w:rsidRPr="005C71D7">
        <w:rPr>
          <w:rFonts w:ascii="Georgia" w:hAnsi="Georgia" w:cs="Calibri,Bold"/>
          <w:bCs/>
          <w:sz w:val="24"/>
          <w:szCs w:val="24"/>
          <w:lang w:val="en-US"/>
        </w:rPr>
        <w:t>Thus the steps involved are:</w:t>
      </w:r>
    </w:p>
    <w:p w:rsidR="000542DC" w:rsidRPr="005C71D7" w:rsidRDefault="000542DC" w:rsidP="005C71D7">
      <w:pPr>
        <w:pStyle w:val="ListParagraph"/>
        <w:numPr>
          <w:ilvl w:val="3"/>
          <w:numId w:val="3"/>
        </w:numPr>
        <w:autoSpaceDE w:val="0"/>
        <w:autoSpaceDN w:val="0"/>
        <w:adjustRightInd w:val="0"/>
        <w:spacing w:after="0" w:line="240" w:lineRule="auto"/>
        <w:rPr>
          <w:rFonts w:ascii="Georgia" w:hAnsi="Georgia" w:cs="Calibri"/>
          <w:sz w:val="24"/>
          <w:szCs w:val="24"/>
          <w:lang w:val="en-US"/>
        </w:rPr>
      </w:pPr>
      <w:r w:rsidRPr="005C71D7">
        <w:rPr>
          <w:rFonts w:ascii="Georgia" w:hAnsi="Georgia" w:cs="Century Gothic,Bold"/>
          <w:b/>
          <w:bCs/>
          <w:sz w:val="24"/>
          <w:szCs w:val="24"/>
          <w:lang w:val="en-US"/>
        </w:rPr>
        <w:t>Step 7.</w:t>
      </w:r>
      <w:r w:rsidRPr="005C71D7">
        <w:rPr>
          <w:rFonts w:ascii="Georgia" w:hAnsi="Georgia" w:cs="Century Gothic,Bold"/>
          <w:bCs/>
          <w:sz w:val="24"/>
          <w:szCs w:val="24"/>
          <w:lang w:val="en-US"/>
        </w:rPr>
        <w:t xml:space="preserve"> Prepare Monitoring and Assessment Plans</w:t>
      </w:r>
    </w:p>
    <w:p w:rsidR="000542DC" w:rsidRPr="005C71D7" w:rsidRDefault="000542DC" w:rsidP="005C71D7">
      <w:pPr>
        <w:pStyle w:val="ListParagraph"/>
        <w:numPr>
          <w:ilvl w:val="3"/>
          <w:numId w:val="3"/>
        </w:numPr>
        <w:autoSpaceDE w:val="0"/>
        <w:autoSpaceDN w:val="0"/>
        <w:adjustRightInd w:val="0"/>
        <w:spacing w:after="0" w:line="240" w:lineRule="auto"/>
        <w:rPr>
          <w:rFonts w:ascii="Georgia" w:hAnsi="Georgia" w:cs="Calibri"/>
          <w:sz w:val="24"/>
          <w:szCs w:val="24"/>
          <w:lang w:val="en-US"/>
        </w:rPr>
      </w:pPr>
      <w:r w:rsidRPr="005C71D7">
        <w:rPr>
          <w:rFonts w:ascii="Georgia" w:hAnsi="Georgia" w:cs="Century Gothic,Bold"/>
          <w:b/>
          <w:bCs/>
          <w:sz w:val="24"/>
          <w:szCs w:val="24"/>
          <w:lang w:val="en-US"/>
        </w:rPr>
        <w:t>Step 8.</w:t>
      </w:r>
      <w:r w:rsidRPr="005C71D7">
        <w:rPr>
          <w:rFonts w:ascii="Georgia" w:hAnsi="Georgia" w:cs="Century Gothic,Bold"/>
          <w:bCs/>
          <w:sz w:val="24"/>
          <w:szCs w:val="24"/>
          <w:lang w:val="en-US"/>
        </w:rPr>
        <w:t xml:space="preserve"> Collect and Assess Monitoring Information</w:t>
      </w:r>
    </w:p>
    <w:p w:rsidR="000542DC" w:rsidRPr="005C71D7" w:rsidRDefault="000542DC" w:rsidP="005C71D7">
      <w:pPr>
        <w:pStyle w:val="ListParagraph"/>
        <w:numPr>
          <w:ilvl w:val="3"/>
          <w:numId w:val="3"/>
        </w:numPr>
        <w:autoSpaceDE w:val="0"/>
        <w:autoSpaceDN w:val="0"/>
        <w:adjustRightInd w:val="0"/>
        <w:spacing w:after="0" w:line="240" w:lineRule="auto"/>
        <w:rPr>
          <w:rFonts w:ascii="Georgia" w:hAnsi="Georgia" w:cs="Calibri"/>
          <w:sz w:val="24"/>
          <w:szCs w:val="24"/>
          <w:lang w:val="en-US"/>
        </w:rPr>
      </w:pPr>
      <w:r w:rsidRPr="005C71D7">
        <w:rPr>
          <w:rFonts w:ascii="Georgia" w:hAnsi="Georgia" w:cs="Century Gothic,Bold"/>
          <w:b/>
          <w:bCs/>
          <w:sz w:val="24"/>
          <w:szCs w:val="24"/>
          <w:lang w:val="en-US"/>
        </w:rPr>
        <w:t>Step 9.</w:t>
      </w:r>
      <w:r w:rsidRPr="005C71D7">
        <w:rPr>
          <w:rFonts w:ascii="Georgia" w:hAnsi="Georgia" w:cs="Century Gothic,Bold"/>
          <w:bCs/>
          <w:sz w:val="24"/>
          <w:szCs w:val="24"/>
          <w:lang w:val="en-US"/>
        </w:rPr>
        <w:t xml:space="preserve"> Organize Stakeholder Review of Draft Assessment Report;</w:t>
      </w:r>
    </w:p>
    <w:p w:rsidR="000542DC" w:rsidRPr="005C71D7" w:rsidRDefault="000542DC" w:rsidP="005C71D7">
      <w:pPr>
        <w:pStyle w:val="ListParagraph"/>
        <w:numPr>
          <w:ilvl w:val="3"/>
          <w:numId w:val="3"/>
        </w:numPr>
        <w:autoSpaceDE w:val="0"/>
        <w:autoSpaceDN w:val="0"/>
        <w:adjustRightInd w:val="0"/>
        <w:spacing w:after="0" w:line="240" w:lineRule="auto"/>
        <w:rPr>
          <w:rFonts w:ascii="Georgia" w:hAnsi="Georgia" w:cs="Calibri"/>
          <w:sz w:val="24"/>
          <w:szCs w:val="24"/>
          <w:lang w:val="en-US"/>
        </w:rPr>
      </w:pPr>
      <w:r w:rsidRPr="005C71D7">
        <w:rPr>
          <w:rFonts w:ascii="Georgia" w:hAnsi="Georgia" w:cs="Century Gothic,Bold"/>
          <w:b/>
          <w:bCs/>
          <w:sz w:val="24"/>
          <w:szCs w:val="24"/>
          <w:lang w:val="en-US"/>
        </w:rPr>
        <w:t>Step 10.</w:t>
      </w:r>
      <w:r w:rsidRPr="005C71D7">
        <w:rPr>
          <w:rFonts w:ascii="Georgia" w:hAnsi="Georgia" w:cs="Century Gothic,Bold"/>
          <w:bCs/>
          <w:sz w:val="24"/>
          <w:szCs w:val="24"/>
          <w:lang w:val="en-US"/>
        </w:rPr>
        <w:t xml:space="preserve"> Publish the Assessment Report</w:t>
      </w:r>
    </w:p>
    <w:p w:rsidR="000E4B03" w:rsidRPr="005C71D7" w:rsidRDefault="000E4B03" w:rsidP="005C71D7">
      <w:pPr>
        <w:autoSpaceDE w:val="0"/>
        <w:autoSpaceDN w:val="0"/>
        <w:adjustRightInd w:val="0"/>
        <w:spacing w:after="0" w:line="240" w:lineRule="auto"/>
        <w:rPr>
          <w:rFonts w:ascii="Georgia" w:hAnsi="Georgia" w:cs="Calibri"/>
          <w:sz w:val="24"/>
          <w:szCs w:val="24"/>
          <w:lang w:val="en-US"/>
        </w:rPr>
      </w:pPr>
    </w:p>
    <w:p w:rsidR="000E4B03" w:rsidRPr="005C71D7" w:rsidRDefault="000E4B03" w:rsidP="005C71D7">
      <w:pPr>
        <w:autoSpaceDE w:val="0"/>
        <w:autoSpaceDN w:val="0"/>
        <w:adjustRightInd w:val="0"/>
        <w:spacing w:after="0" w:line="240" w:lineRule="auto"/>
        <w:rPr>
          <w:rFonts w:ascii="Georgia" w:hAnsi="Georgia" w:cs="Calibri"/>
          <w:sz w:val="24"/>
          <w:szCs w:val="24"/>
          <w:lang w:val="en-US"/>
        </w:rPr>
      </w:pPr>
    </w:p>
    <w:p w:rsidR="000E4B03" w:rsidRPr="005C71D7" w:rsidRDefault="000E4B03" w:rsidP="005C71D7">
      <w:pPr>
        <w:pStyle w:val="Section"/>
        <w:spacing w:before="0" w:after="0"/>
        <w:rPr>
          <w:rFonts w:ascii="Georgia" w:hAnsi="Georgia" w:cs="Times New Roman"/>
          <w:color w:val="0070C0"/>
          <w:sz w:val="28"/>
          <w:szCs w:val="28"/>
          <w:u w:val="single"/>
        </w:rPr>
      </w:pPr>
      <w:r w:rsidRPr="005C71D7">
        <w:rPr>
          <w:rFonts w:ascii="Georgia" w:hAnsi="Georgia"/>
          <w:color w:val="0070C0"/>
          <w:sz w:val="28"/>
          <w:szCs w:val="28"/>
          <w:u w:val="single"/>
        </w:rPr>
        <w:t xml:space="preserve">Part </w:t>
      </w:r>
      <w:r w:rsidR="0063374E">
        <w:rPr>
          <w:rFonts w:ascii="Georgia" w:hAnsi="Georgia"/>
          <w:color w:val="0070C0"/>
          <w:sz w:val="28"/>
          <w:szCs w:val="28"/>
          <w:u w:val="single"/>
        </w:rPr>
        <w:t>5</w:t>
      </w:r>
      <w:r w:rsidRPr="005C71D7">
        <w:rPr>
          <w:rFonts w:ascii="Georgia" w:hAnsi="Georgia"/>
          <w:color w:val="0070C0"/>
          <w:sz w:val="28"/>
          <w:szCs w:val="28"/>
          <w:u w:val="single"/>
        </w:rPr>
        <w:t xml:space="preserve">:  </w:t>
      </w:r>
      <w:r w:rsidRPr="005C71D7">
        <w:rPr>
          <w:rFonts w:ascii="Georgia" w:hAnsi="Georgia" w:cs="Times New Roman"/>
          <w:color w:val="0070C0"/>
          <w:sz w:val="28"/>
          <w:szCs w:val="28"/>
          <w:u w:val="single"/>
        </w:rPr>
        <w:t xml:space="preserve">Approach for </w:t>
      </w:r>
      <w:r w:rsidR="00D70A85" w:rsidRPr="005C71D7">
        <w:rPr>
          <w:rFonts w:ascii="Georgia" w:hAnsi="Georgia"/>
          <w:color w:val="0070C0"/>
          <w:sz w:val="28"/>
          <w:szCs w:val="28"/>
          <w:u w:val="single"/>
        </w:rPr>
        <w:t>conducting a participatory Strategic Environmental and Social Assessment (SESA) of REDD+ Strategy options and integrate environmental and social (ESA) considerations into Uganda’s REDD+ Strategy</w:t>
      </w:r>
    </w:p>
    <w:p w:rsidR="000E4B03" w:rsidRPr="005C71D7" w:rsidRDefault="000E4B03" w:rsidP="005C71D7">
      <w:pPr>
        <w:autoSpaceDE w:val="0"/>
        <w:autoSpaceDN w:val="0"/>
        <w:adjustRightInd w:val="0"/>
        <w:spacing w:after="0" w:line="240" w:lineRule="auto"/>
        <w:rPr>
          <w:rFonts w:ascii="Georgia" w:hAnsi="Georgia" w:cs="Calibri"/>
          <w:sz w:val="24"/>
          <w:szCs w:val="24"/>
          <w:lang w:val="en-US"/>
        </w:rPr>
      </w:pPr>
    </w:p>
    <w:p w:rsidR="0030005B" w:rsidRPr="005C71D7" w:rsidRDefault="00D70A85" w:rsidP="005C71D7">
      <w:pPr>
        <w:pStyle w:val="ListParagraph"/>
        <w:numPr>
          <w:ilvl w:val="0"/>
          <w:numId w:val="3"/>
        </w:numPr>
        <w:spacing w:after="0" w:line="240" w:lineRule="auto"/>
        <w:rPr>
          <w:rFonts w:ascii="Georgia" w:hAnsi="Georgia"/>
          <w:sz w:val="24"/>
          <w:szCs w:val="24"/>
        </w:rPr>
      </w:pPr>
      <w:r w:rsidRPr="005C71D7">
        <w:rPr>
          <w:rFonts w:ascii="Georgia" w:hAnsi="Georgia"/>
          <w:sz w:val="24"/>
          <w:szCs w:val="24"/>
        </w:rPr>
        <w:t xml:space="preserve">A separate set of </w:t>
      </w:r>
      <w:proofErr w:type="spellStart"/>
      <w:r w:rsidRPr="005C71D7">
        <w:rPr>
          <w:rFonts w:ascii="Georgia" w:hAnsi="Georgia"/>
          <w:sz w:val="24"/>
          <w:szCs w:val="24"/>
        </w:rPr>
        <w:t>T.o.Rs</w:t>
      </w:r>
      <w:proofErr w:type="spellEnd"/>
      <w:r w:rsidRPr="005C71D7">
        <w:rPr>
          <w:rFonts w:ascii="Georgia" w:hAnsi="Georgia"/>
          <w:sz w:val="24"/>
          <w:szCs w:val="24"/>
        </w:rPr>
        <w:t xml:space="preserve"> have been prepared. These </w:t>
      </w:r>
      <w:proofErr w:type="spellStart"/>
      <w:r w:rsidRPr="005C71D7">
        <w:rPr>
          <w:rFonts w:ascii="Georgia" w:hAnsi="Georgia"/>
          <w:sz w:val="24"/>
          <w:szCs w:val="24"/>
        </w:rPr>
        <w:t>T.o.Rs</w:t>
      </w:r>
      <w:proofErr w:type="spellEnd"/>
      <w:r w:rsidRPr="005C71D7">
        <w:rPr>
          <w:rFonts w:ascii="Georgia" w:hAnsi="Georgia"/>
          <w:sz w:val="24"/>
          <w:szCs w:val="24"/>
        </w:rPr>
        <w:t xml:space="preserve"> specify how to </w:t>
      </w:r>
      <w:r w:rsidR="0030005B" w:rsidRPr="005C71D7">
        <w:rPr>
          <w:rFonts w:ascii="Georgia" w:hAnsi="Georgia"/>
          <w:sz w:val="24"/>
          <w:szCs w:val="24"/>
        </w:rPr>
        <w:t xml:space="preserve">conduct a participatory </w:t>
      </w:r>
      <w:r w:rsidR="0030005B" w:rsidRPr="005C71D7">
        <w:rPr>
          <w:rFonts w:ascii="Georgia" w:hAnsi="Georgia"/>
          <w:sz w:val="24"/>
          <w:szCs w:val="24"/>
          <w:u w:val="single"/>
        </w:rPr>
        <w:t>Strategic Environmental and Social Assessment (SESA)</w:t>
      </w:r>
      <w:r w:rsidR="0030005B" w:rsidRPr="005C71D7">
        <w:rPr>
          <w:rFonts w:ascii="Georgia" w:hAnsi="Georgia"/>
          <w:b/>
          <w:sz w:val="28"/>
          <w:szCs w:val="28"/>
          <w:u w:val="single"/>
        </w:rPr>
        <w:t xml:space="preserve"> </w:t>
      </w:r>
      <w:r w:rsidR="0030005B" w:rsidRPr="005C71D7">
        <w:rPr>
          <w:rFonts w:ascii="Georgia" w:hAnsi="Georgia"/>
          <w:sz w:val="24"/>
          <w:szCs w:val="24"/>
        </w:rPr>
        <w:t xml:space="preserve">of REDD+ Strategy options and </w:t>
      </w:r>
      <w:r w:rsidR="0030005B" w:rsidRPr="005C71D7">
        <w:rPr>
          <w:rFonts w:ascii="Georgia" w:hAnsi="Georgia"/>
          <w:sz w:val="24"/>
          <w:szCs w:val="24"/>
          <w:u w:val="single"/>
        </w:rPr>
        <w:t>integrate</w:t>
      </w:r>
      <w:r w:rsidR="0030005B" w:rsidRPr="005C71D7">
        <w:rPr>
          <w:rFonts w:ascii="Georgia" w:hAnsi="Georgia"/>
          <w:sz w:val="24"/>
          <w:szCs w:val="24"/>
        </w:rPr>
        <w:t xml:space="preserve"> environmental and social (ESA) considerations into Uganda’s REDD+ Strategy in a manner consistent with: </w:t>
      </w:r>
    </w:p>
    <w:p w:rsidR="0030005B" w:rsidRPr="005C71D7" w:rsidRDefault="0030005B" w:rsidP="005C71D7">
      <w:pPr>
        <w:pStyle w:val="ListParagraph"/>
        <w:numPr>
          <w:ilvl w:val="0"/>
          <w:numId w:val="11"/>
        </w:numPr>
        <w:spacing w:after="0" w:line="240" w:lineRule="auto"/>
        <w:rPr>
          <w:rFonts w:ascii="Georgia" w:hAnsi="Georgia"/>
          <w:sz w:val="24"/>
          <w:szCs w:val="24"/>
        </w:rPr>
      </w:pPr>
      <w:r w:rsidRPr="005C71D7">
        <w:rPr>
          <w:rFonts w:ascii="Georgia" w:hAnsi="Georgia"/>
          <w:sz w:val="24"/>
          <w:szCs w:val="24"/>
        </w:rPr>
        <w:t>Uganda’s policies, laws and regulations;</w:t>
      </w:r>
    </w:p>
    <w:p w:rsidR="0030005B" w:rsidRPr="005C71D7" w:rsidRDefault="0030005B" w:rsidP="005C71D7">
      <w:pPr>
        <w:pStyle w:val="ListParagraph"/>
        <w:numPr>
          <w:ilvl w:val="0"/>
          <w:numId w:val="11"/>
        </w:numPr>
        <w:spacing w:after="0" w:line="240" w:lineRule="auto"/>
        <w:rPr>
          <w:rFonts w:ascii="Georgia" w:hAnsi="Georgia"/>
          <w:sz w:val="24"/>
          <w:szCs w:val="24"/>
        </w:rPr>
      </w:pPr>
      <w:r w:rsidRPr="005C71D7">
        <w:rPr>
          <w:rFonts w:ascii="Georgia" w:hAnsi="Georgia"/>
          <w:sz w:val="24"/>
          <w:szCs w:val="24"/>
        </w:rPr>
        <w:t>World Bank’s environmental and social safeguard policies;</w:t>
      </w:r>
    </w:p>
    <w:p w:rsidR="001A3C4C" w:rsidRPr="005C71D7" w:rsidRDefault="001A3C4C" w:rsidP="005C71D7">
      <w:pPr>
        <w:pStyle w:val="ListParagraph"/>
        <w:numPr>
          <w:ilvl w:val="0"/>
          <w:numId w:val="11"/>
        </w:numPr>
        <w:spacing w:after="0" w:line="240" w:lineRule="auto"/>
        <w:rPr>
          <w:rFonts w:ascii="Georgia" w:hAnsi="Georgia"/>
          <w:sz w:val="24"/>
          <w:szCs w:val="24"/>
        </w:rPr>
      </w:pPr>
      <w:r w:rsidRPr="005C71D7">
        <w:rPr>
          <w:rFonts w:ascii="Georgia" w:hAnsi="Georgia"/>
          <w:sz w:val="24"/>
          <w:szCs w:val="24"/>
        </w:rPr>
        <w:t xml:space="preserve">Others </w:t>
      </w:r>
    </w:p>
    <w:p w:rsidR="0030005B" w:rsidRPr="005C71D7" w:rsidRDefault="0030005B" w:rsidP="005C71D7">
      <w:pPr>
        <w:pStyle w:val="ListParagraph"/>
        <w:numPr>
          <w:ilvl w:val="0"/>
          <w:numId w:val="11"/>
        </w:numPr>
        <w:spacing w:after="0" w:line="240" w:lineRule="auto"/>
        <w:rPr>
          <w:rFonts w:ascii="Georgia" w:hAnsi="Georgia"/>
          <w:sz w:val="24"/>
          <w:szCs w:val="24"/>
        </w:rPr>
      </w:pPr>
      <w:r w:rsidRPr="005C71D7">
        <w:rPr>
          <w:rFonts w:ascii="Georgia" w:hAnsi="Georgia"/>
          <w:sz w:val="24"/>
          <w:szCs w:val="24"/>
        </w:rPr>
        <w:t>REDD+ safeguards (under the UNFCCC, and other relevant conventions);</w:t>
      </w:r>
    </w:p>
    <w:p w:rsidR="0030005B" w:rsidRPr="005C71D7" w:rsidRDefault="0030005B" w:rsidP="005C71D7">
      <w:pPr>
        <w:autoSpaceDE w:val="0"/>
        <w:autoSpaceDN w:val="0"/>
        <w:adjustRightInd w:val="0"/>
        <w:spacing w:after="0" w:line="240" w:lineRule="auto"/>
        <w:rPr>
          <w:rFonts w:ascii="Georgia" w:hAnsi="Georgia" w:cs="Calibri"/>
          <w:sz w:val="24"/>
          <w:szCs w:val="24"/>
          <w:lang w:val="en-US"/>
        </w:rPr>
      </w:pPr>
    </w:p>
    <w:p w:rsidR="003356FF" w:rsidRPr="005C71D7" w:rsidRDefault="003356FF" w:rsidP="005C71D7">
      <w:pPr>
        <w:pStyle w:val="Section"/>
        <w:numPr>
          <w:ilvl w:val="0"/>
          <w:numId w:val="3"/>
        </w:numPr>
        <w:spacing w:before="0" w:after="0"/>
        <w:rPr>
          <w:rFonts w:ascii="Georgia" w:hAnsi="Georgia" w:cs="Times New Roman"/>
          <w:b w:val="0"/>
          <w:szCs w:val="24"/>
        </w:rPr>
      </w:pPr>
      <w:r w:rsidRPr="005C71D7">
        <w:rPr>
          <w:rFonts w:ascii="Georgia" w:hAnsi="Georgia" w:cs="Times New Roman"/>
          <w:b w:val="0"/>
          <w:szCs w:val="24"/>
        </w:rPr>
        <w:t>The following are steps and approaches envisaged under the SESA implementation process:</w:t>
      </w:r>
    </w:p>
    <w:p w:rsidR="001A3C4C" w:rsidRPr="005C71D7" w:rsidRDefault="001A3C4C" w:rsidP="005C71D7">
      <w:pPr>
        <w:pStyle w:val="Section"/>
        <w:spacing w:before="0" w:after="0"/>
        <w:ind w:left="720"/>
        <w:rPr>
          <w:rFonts w:ascii="Georgia" w:hAnsi="Georgia" w:cs="Times New Roman"/>
          <w:b w:val="0"/>
          <w:szCs w:val="24"/>
        </w:rPr>
      </w:pPr>
    </w:p>
    <w:p w:rsidR="003356FF" w:rsidRPr="005C71D7" w:rsidRDefault="003356FF" w:rsidP="005C71D7">
      <w:pPr>
        <w:pStyle w:val="ListParagraph"/>
        <w:numPr>
          <w:ilvl w:val="1"/>
          <w:numId w:val="3"/>
        </w:numPr>
        <w:spacing w:after="0" w:line="240" w:lineRule="auto"/>
        <w:ind w:right="-331"/>
        <w:rPr>
          <w:rFonts w:ascii="Georgia" w:hAnsi="Georgia"/>
          <w:b/>
          <w:color w:val="0070C0"/>
          <w:sz w:val="24"/>
          <w:szCs w:val="24"/>
        </w:rPr>
      </w:pPr>
      <w:r w:rsidRPr="005C71D7">
        <w:rPr>
          <w:rFonts w:ascii="Georgia" w:hAnsi="Georgia"/>
          <w:b/>
          <w:color w:val="0070C0"/>
          <w:sz w:val="24"/>
          <w:szCs w:val="24"/>
        </w:rPr>
        <w:t>Step #1: Scoping</w:t>
      </w:r>
    </w:p>
    <w:p w:rsidR="001A3C4C" w:rsidRPr="005C71D7" w:rsidRDefault="001A3C4C" w:rsidP="005C71D7">
      <w:pPr>
        <w:pStyle w:val="ListParagraph"/>
        <w:spacing w:after="0" w:line="240" w:lineRule="auto"/>
        <w:ind w:left="1440" w:right="-331"/>
        <w:rPr>
          <w:rFonts w:ascii="Georgia" w:hAnsi="Georgia"/>
          <w:b/>
          <w:color w:val="0070C0"/>
          <w:sz w:val="24"/>
          <w:szCs w:val="24"/>
        </w:rPr>
      </w:pPr>
    </w:p>
    <w:p w:rsidR="003356FF" w:rsidRPr="005C71D7" w:rsidRDefault="003356FF" w:rsidP="005C71D7">
      <w:pPr>
        <w:pStyle w:val="ListParagraph"/>
        <w:numPr>
          <w:ilvl w:val="2"/>
          <w:numId w:val="3"/>
        </w:numPr>
        <w:spacing w:after="0" w:line="240" w:lineRule="auto"/>
        <w:ind w:right="-331"/>
        <w:rPr>
          <w:rFonts w:ascii="Georgia" w:hAnsi="Georgia"/>
          <w:sz w:val="24"/>
          <w:szCs w:val="24"/>
        </w:rPr>
      </w:pPr>
      <w:r w:rsidRPr="005C71D7">
        <w:rPr>
          <w:rFonts w:ascii="Georgia" w:hAnsi="Georgia"/>
          <w:sz w:val="24"/>
          <w:szCs w:val="24"/>
        </w:rPr>
        <w:t xml:space="preserve">This step will encompass Stakeholder gap analysis. It builds on the consultations carried out during the R-PP formulation. The SESA process will conduct a stakeholder gap analysis to identify any relevant stakeholders that might not have been considered during the R-PP formulation phase. Important among them would be </w:t>
      </w:r>
      <w:r w:rsidRPr="005C71D7">
        <w:rPr>
          <w:rFonts w:ascii="Georgia" w:hAnsi="Georgia"/>
          <w:sz w:val="24"/>
          <w:szCs w:val="24"/>
        </w:rPr>
        <w:lastRenderedPageBreak/>
        <w:t xml:space="preserve">community-level representatives, forest dependent Indigenous Peoples, traditional leaders, associations of tree growers, the private sector, firewood and charcoal producers, women’s organizations and forest concessionaires. </w:t>
      </w:r>
    </w:p>
    <w:p w:rsidR="003356FF" w:rsidRPr="005C71D7" w:rsidRDefault="003356FF" w:rsidP="005C71D7">
      <w:pPr>
        <w:pStyle w:val="ListParagraph"/>
        <w:numPr>
          <w:ilvl w:val="2"/>
          <w:numId w:val="3"/>
        </w:numPr>
        <w:spacing w:after="0" w:line="240" w:lineRule="auto"/>
        <w:ind w:right="-331"/>
        <w:rPr>
          <w:rFonts w:ascii="Georgia" w:hAnsi="Georgia"/>
          <w:sz w:val="24"/>
          <w:szCs w:val="24"/>
        </w:rPr>
      </w:pPr>
      <w:r w:rsidRPr="005C71D7">
        <w:rPr>
          <w:rFonts w:ascii="Georgia" w:hAnsi="Georgia"/>
          <w:sz w:val="24"/>
          <w:szCs w:val="24"/>
        </w:rPr>
        <w:t>The SESA Consultant shall assist the SESA Task force to prepare a comprehensive set of consultation and participation activities for the SESA (draft SESA Work plan and budget). This undertaking will seek to coordinate with the Policy Taskforce which will be in charge of preparing the REDD+ strategy options in order to avoid duplications and ensure consistency of timelines in particular for consultation activities.</w:t>
      </w:r>
    </w:p>
    <w:p w:rsidR="003356FF" w:rsidRPr="005C71D7" w:rsidRDefault="003356FF" w:rsidP="005C71D7">
      <w:pPr>
        <w:pStyle w:val="ListParagraph"/>
        <w:numPr>
          <w:ilvl w:val="2"/>
          <w:numId w:val="3"/>
        </w:numPr>
        <w:spacing w:after="0" w:line="240" w:lineRule="auto"/>
        <w:ind w:right="-331"/>
        <w:rPr>
          <w:rFonts w:ascii="Georgia" w:hAnsi="Georgia"/>
          <w:sz w:val="24"/>
          <w:szCs w:val="24"/>
        </w:rPr>
      </w:pPr>
      <w:r w:rsidRPr="005C71D7">
        <w:rPr>
          <w:rFonts w:ascii="Georgia" w:hAnsi="Georgia"/>
          <w:sz w:val="24"/>
          <w:szCs w:val="24"/>
        </w:rPr>
        <w:t xml:space="preserve">The output of this step is a draft SESA process </w:t>
      </w:r>
      <w:proofErr w:type="spellStart"/>
      <w:r w:rsidRPr="005C71D7">
        <w:rPr>
          <w:rFonts w:ascii="Georgia" w:hAnsi="Georgia"/>
          <w:sz w:val="24"/>
          <w:szCs w:val="24"/>
        </w:rPr>
        <w:t>workplan</w:t>
      </w:r>
      <w:proofErr w:type="spellEnd"/>
      <w:r w:rsidRPr="005C71D7">
        <w:rPr>
          <w:rFonts w:ascii="Georgia" w:hAnsi="Georgia"/>
          <w:sz w:val="24"/>
          <w:szCs w:val="24"/>
        </w:rPr>
        <w:t xml:space="preserve"> and budget for Uganda.</w:t>
      </w:r>
    </w:p>
    <w:p w:rsidR="003356FF" w:rsidRPr="005C71D7" w:rsidRDefault="003356FF" w:rsidP="005C71D7">
      <w:pPr>
        <w:pStyle w:val="ListParagraph"/>
        <w:spacing w:after="0" w:line="240" w:lineRule="auto"/>
        <w:ind w:left="1440" w:right="-331"/>
        <w:rPr>
          <w:rFonts w:ascii="Georgia" w:hAnsi="Georgia"/>
          <w:sz w:val="24"/>
          <w:szCs w:val="24"/>
        </w:rPr>
      </w:pPr>
    </w:p>
    <w:p w:rsidR="003356FF" w:rsidRPr="005C71D7" w:rsidRDefault="003356FF" w:rsidP="005C71D7">
      <w:pPr>
        <w:pStyle w:val="ListParagraph"/>
        <w:numPr>
          <w:ilvl w:val="1"/>
          <w:numId w:val="3"/>
        </w:numPr>
        <w:spacing w:after="0" w:line="240" w:lineRule="auto"/>
        <w:ind w:right="-331"/>
        <w:rPr>
          <w:rFonts w:ascii="Georgia" w:hAnsi="Georgia"/>
          <w:color w:val="0070C0"/>
          <w:sz w:val="24"/>
          <w:szCs w:val="24"/>
        </w:rPr>
      </w:pPr>
      <w:r w:rsidRPr="005C71D7">
        <w:rPr>
          <w:rFonts w:ascii="Georgia" w:hAnsi="Georgia"/>
          <w:b/>
          <w:color w:val="0070C0"/>
          <w:sz w:val="24"/>
          <w:szCs w:val="24"/>
        </w:rPr>
        <w:t>Step #2: Launching the SESA Work plan</w:t>
      </w:r>
    </w:p>
    <w:p w:rsidR="003356FF" w:rsidRPr="005C71D7" w:rsidRDefault="003356FF" w:rsidP="005C71D7">
      <w:pPr>
        <w:pStyle w:val="ListParagraph"/>
        <w:numPr>
          <w:ilvl w:val="2"/>
          <w:numId w:val="3"/>
        </w:numPr>
        <w:spacing w:after="0" w:line="240" w:lineRule="auto"/>
        <w:ind w:right="-331"/>
        <w:rPr>
          <w:rFonts w:ascii="Georgia" w:hAnsi="Georgia"/>
          <w:sz w:val="24"/>
          <w:szCs w:val="24"/>
        </w:rPr>
      </w:pPr>
      <w:r w:rsidRPr="005C71D7">
        <w:rPr>
          <w:rFonts w:ascii="Georgia" w:hAnsi="Georgia"/>
          <w:sz w:val="24"/>
          <w:szCs w:val="24"/>
        </w:rPr>
        <w:t xml:space="preserve">The SESA Consultant together with the SESA Taskforce will present the draft SESA work plan and budget to a broader stakeholder validation in a national workshop in order to define the legitimacy of the </w:t>
      </w:r>
      <w:proofErr w:type="spellStart"/>
      <w:r w:rsidRPr="005C71D7">
        <w:rPr>
          <w:rFonts w:ascii="Georgia" w:hAnsi="Georgia"/>
          <w:sz w:val="24"/>
          <w:szCs w:val="24"/>
        </w:rPr>
        <w:t>workplan</w:t>
      </w:r>
      <w:proofErr w:type="spellEnd"/>
      <w:r w:rsidRPr="005C71D7">
        <w:rPr>
          <w:rFonts w:ascii="Georgia" w:hAnsi="Georgia"/>
          <w:sz w:val="24"/>
          <w:szCs w:val="24"/>
        </w:rPr>
        <w:t xml:space="preserve"> and all subsequent stakeholder consultation and participation processes. Views, comments and consensus from the validation workshop shall be integrated into the draft work plan before preparing final SESA work plan which shall be disclosed through appropriate means or platforms.</w:t>
      </w:r>
    </w:p>
    <w:p w:rsidR="003356FF" w:rsidRPr="005C71D7" w:rsidRDefault="003356FF" w:rsidP="005C71D7">
      <w:pPr>
        <w:pStyle w:val="ListParagraph"/>
        <w:numPr>
          <w:ilvl w:val="2"/>
          <w:numId w:val="3"/>
        </w:numPr>
        <w:spacing w:after="0" w:line="240" w:lineRule="auto"/>
        <w:ind w:right="-331"/>
        <w:rPr>
          <w:rFonts w:ascii="Georgia" w:hAnsi="Georgia"/>
          <w:sz w:val="24"/>
          <w:szCs w:val="24"/>
        </w:rPr>
      </w:pPr>
      <w:r w:rsidRPr="005C71D7">
        <w:rPr>
          <w:rFonts w:ascii="Georgia" w:hAnsi="Georgia"/>
          <w:sz w:val="24"/>
          <w:szCs w:val="24"/>
        </w:rPr>
        <w:t xml:space="preserve">The output of this step is a validated SESA </w:t>
      </w:r>
      <w:proofErr w:type="spellStart"/>
      <w:r w:rsidRPr="005C71D7">
        <w:rPr>
          <w:rFonts w:ascii="Georgia" w:hAnsi="Georgia"/>
          <w:sz w:val="24"/>
          <w:szCs w:val="24"/>
        </w:rPr>
        <w:t>workplan</w:t>
      </w:r>
      <w:proofErr w:type="spellEnd"/>
      <w:r w:rsidRPr="005C71D7">
        <w:rPr>
          <w:rFonts w:ascii="Georgia" w:hAnsi="Georgia"/>
          <w:sz w:val="24"/>
          <w:szCs w:val="24"/>
        </w:rPr>
        <w:t xml:space="preserve"> and budget for Uganda REDD-Plus options.</w:t>
      </w:r>
    </w:p>
    <w:p w:rsidR="003356FF" w:rsidRPr="005C71D7" w:rsidRDefault="003356FF" w:rsidP="005C71D7">
      <w:pPr>
        <w:pStyle w:val="ListParagraph"/>
        <w:spacing w:after="0" w:line="240" w:lineRule="auto"/>
        <w:ind w:left="1440" w:right="-333"/>
        <w:rPr>
          <w:rFonts w:ascii="Georgia" w:hAnsi="Georgia"/>
          <w:color w:val="0070C0"/>
          <w:sz w:val="24"/>
          <w:szCs w:val="24"/>
        </w:rPr>
      </w:pPr>
      <w:bookmarkStart w:id="1" w:name="x"/>
      <w:bookmarkEnd w:id="1"/>
    </w:p>
    <w:p w:rsidR="003356FF" w:rsidRPr="005C71D7" w:rsidRDefault="003356FF" w:rsidP="005C71D7">
      <w:pPr>
        <w:pStyle w:val="ListParagraph"/>
        <w:numPr>
          <w:ilvl w:val="1"/>
          <w:numId w:val="3"/>
        </w:numPr>
        <w:spacing w:after="0" w:line="240" w:lineRule="auto"/>
        <w:ind w:right="-333"/>
        <w:rPr>
          <w:rFonts w:ascii="Georgia" w:hAnsi="Georgia"/>
          <w:color w:val="0070C0"/>
          <w:sz w:val="24"/>
          <w:szCs w:val="24"/>
        </w:rPr>
      </w:pPr>
      <w:r w:rsidRPr="005C71D7">
        <w:rPr>
          <w:rFonts w:ascii="Georgia" w:hAnsi="Georgia"/>
          <w:b/>
          <w:color w:val="0070C0"/>
          <w:sz w:val="24"/>
          <w:szCs w:val="24"/>
        </w:rPr>
        <w:t>Step #3: Identification of key environmental and social issues</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This step aims at generating primary data on key environmental and social issues in forestry sector in Uganda to inform the selection of environmental and social priorities, using a variety of analytical tools. The SESA Consultant will facilitate the SESA taskforce to design standard tools including spatial analysis, case studies and participatory rural appraisal methods for application in selected communities. Spatial analysis will be applied in mapping and for overlaying different sets of information to identify critical areas of concentration of environmental and social issues. Case studies will be used to show opportunity costs of different land uses including environmental and ecosystems valuation. Case studies will also help to dig deeper into key issues, inter-</w:t>
      </w:r>
      <w:proofErr w:type="spellStart"/>
      <w:r w:rsidRPr="005C71D7">
        <w:rPr>
          <w:rFonts w:ascii="Georgia" w:hAnsi="Georgia"/>
          <w:sz w:val="24"/>
          <w:szCs w:val="24"/>
        </w:rPr>
        <w:t>sectoral</w:t>
      </w:r>
      <w:proofErr w:type="spellEnd"/>
      <w:r w:rsidRPr="005C71D7">
        <w:rPr>
          <w:rFonts w:ascii="Georgia" w:hAnsi="Georgia"/>
          <w:sz w:val="24"/>
          <w:szCs w:val="24"/>
        </w:rPr>
        <w:t xml:space="preserve"> linkages and potential trade-offs in key areas. Participatory rural appraisal will be the main vehicle for identifying key environmental and social issues at the community level.  </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 xml:space="preserve">Building on the evidence and results of the above analyses, the SESA Consultant together with the Task force will produce a scoping report of key environmental and social issues in forests areas in Uganda. The scoping report will, among others: </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Identify environmental and social hotspots and discuss their main characteristics.</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 xml:space="preserve">Discuss key forest areas land use trade-offs by </w:t>
      </w:r>
      <w:proofErr w:type="spellStart"/>
      <w:r w:rsidRPr="005C71D7">
        <w:rPr>
          <w:rFonts w:ascii="Georgia" w:hAnsi="Georgia"/>
          <w:sz w:val="24"/>
          <w:szCs w:val="24"/>
        </w:rPr>
        <w:t>analyzing</w:t>
      </w:r>
      <w:proofErr w:type="spellEnd"/>
      <w:r w:rsidRPr="005C71D7">
        <w:rPr>
          <w:rFonts w:ascii="Georgia" w:hAnsi="Georgia"/>
          <w:sz w:val="24"/>
          <w:szCs w:val="24"/>
        </w:rPr>
        <w:t xml:space="preserve"> the opportunity cost of conserving forests versus developing these areas </w:t>
      </w:r>
      <w:r w:rsidRPr="005C71D7">
        <w:rPr>
          <w:rFonts w:ascii="Georgia" w:hAnsi="Georgia"/>
          <w:sz w:val="24"/>
          <w:szCs w:val="24"/>
        </w:rPr>
        <w:lastRenderedPageBreak/>
        <w:t>into alternative land uses such as housing/settlement, industrial estates, agriculture, among others.</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proofErr w:type="spellStart"/>
      <w:r w:rsidRPr="005C71D7">
        <w:rPr>
          <w:rFonts w:ascii="Georgia" w:hAnsi="Georgia"/>
          <w:sz w:val="24"/>
          <w:szCs w:val="24"/>
        </w:rPr>
        <w:t>Analyze</w:t>
      </w:r>
      <w:proofErr w:type="spellEnd"/>
      <w:r w:rsidRPr="005C71D7">
        <w:rPr>
          <w:rFonts w:ascii="Georgia" w:hAnsi="Georgia"/>
          <w:sz w:val="24"/>
          <w:szCs w:val="24"/>
        </w:rPr>
        <w:t xml:space="preserve"> critical institutional, legal, regulatory, policy and capacity gaps underlying the key environmental and social issues identified. </w:t>
      </w:r>
    </w:p>
    <w:p w:rsidR="003356FF" w:rsidRPr="005C71D7" w:rsidRDefault="003356FF" w:rsidP="005C71D7">
      <w:pPr>
        <w:pStyle w:val="ListParagraph"/>
        <w:spacing w:after="0" w:line="240" w:lineRule="auto"/>
        <w:ind w:right="-333"/>
        <w:rPr>
          <w:rFonts w:ascii="Georgia" w:hAnsi="Georgia"/>
          <w:color w:val="0070C0"/>
          <w:sz w:val="24"/>
          <w:szCs w:val="24"/>
        </w:rPr>
      </w:pPr>
    </w:p>
    <w:p w:rsidR="003356FF" w:rsidRPr="005C71D7" w:rsidRDefault="003356FF" w:rsidP="005C71D7">
      <w:pPr>
        <w:pStyle w:val="ListParagraph"/>
        <w:numPr>
          <w:ilvl w:val="1"/>
          <w:numId w:val="3"/>
        </w:numPr>
        <w:spacing w:after="0" w:line="240" w:lineRule="auto"/>
        <w:ind w:right="-333"/>
        <w:rPr>
          <w:rFonts w:ascii="Georgia" w:hAnsi="Georgia"/>
          <w:color w:val="0070C0"/>
          <w:sz w:val="24"/>
          <w:szCs w:val="24"/>
        </w:rPr>
      </w:pPr>
      <w:r w:rsidRPr="005C71D7">
        <w:rPr>
          <w:rFonts w:ascii="Georgia" w:hAnsi="Georgia"/>
          <w:b/>
          <w:color w:val="0070C0"/>
          <w:sz w:val="24"/>
          <w:szCs w:val="24"/>
        </w:rPr>
        <w:t>Step #4: Selection of environmental and social priorities</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 xml:space="preserve">The scoping report will be used during consultations with key stakeholders at multiple levels, who will engage in the selection of environmental and social priorities. The most appropriate medium of communication and outreach will be applied so as to ensure effective participation.  In addition, institutional stakeholders identified in Step #1 (SESA Stakeholders) will review and prioritize environmental and social issues through culturally sensitive means of consultation. </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 xml:space="preserve">The SESA Consultant together will facilitate the SESA Taskforce to synthesize outputs from the SESA Stakeholders and prepare a report on selected environmental and social issues. This report will be subjected to discussion at a national workshop in order to reach a consensus on common set of priorities. The final report after the workshop will be published and publicly disclosed through appropriate means. </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The output of this step is the Report on priority environmental and social issues.</w:t>
      </w:r>
    </w:p>
    <w:p w:rsidR="003356FF" w:rsidRPr="005C71D7" w:rsidRDefault="003356FF" w:rsidP="005C71D7">
      <w:pPr>
        <w:pStyle w:val="ListParagraph"/>
        <w:spacing w:after="0" w:line="240" w:lineRule="auto"/>
        <w:ind w:right="-333"/>
        <w:rPr>
          <w:rFonts w:ascii="Georgia" w:hAnsi="Georgia"/>
          <w:b/>
          <w:color w:val="0070C0"/>
          <w:sz w:val="24"/>
          <w:szCs w:val="24"/>
        </w:rPr>
      </w:pPr>
    </w:p>
    <w:p w:rsidR="003356FF" w:rsidRPr="005C71D7" w:rsidRDefault="003356FF" w:rsidP="005C71D7">
      <w:pPr>
        <w:pStyle w:val="ListParagraph"/>
        <w:numPr>
          <w:ilvl w:val="1"/>
          <w:numId w:val="3"/>
        </w:numPr>
        <w:spacing w:after="0" w:line="240" w:lineRule="auto"/>
        <w:ind w:right="-333"/>
        <w:rPr>
          <w:rFonts w:ascii="Georgia" w:hAnsi="Georgia"/>
          <w:b/>
          <w:color w:val="0070C0"/>
          <w:sz w:val="24"/>
          <w:szCs w:val="24"/>
        </w:rPr>
      </w:pPr>
      <w:r w:rsidRPr="005C71D7">
        <w:rPr>
          <w:rFonts w:ascii="Georgia" w:hAnsi="Georgia"/>
          <w:b/>
          <w:color w:val="0070C0"/>
          <w:sz w:val="24"/>
          <w:szCs w:val="24"/>
        </w:rPr>
        <w:t>Step #5: Assessment of candidate REDD-Plus Strategy options</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 xml:space="preserve">The SESA Consultant together will facilitate the SESA taskforce to assess the extent to which candidate REDD+ Strategy options address the previously defined environmental and social priorities and take into account in their formulation the opportunity cost of forests. REDD-Plus Strategy options will be assessed against Uganda’s legal and policy provisions as well as the World Bank safeguards. Based on this assessment, REDD-Plus Strategy Options will be improved and recommended to the National Technical Committee for further action.  </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The output of this step is draft report on REDD-Plus Strategy Options.</w:t>
      </w:r>
    </w:p>
    <w:p w:rsidR="003356FF" w:rsidRPr="005C71D7" w:rsidRDefault="003356FF" w:rsidP="005C71D7">
      <w:pPr>
        <w:pStyle w:val="ListParagraph"/>
        <w:spacing w:after="0" w:line="240" w:lineRule="auto"/>
        <w:ind w:right="-333"/>
        <w:rPr>
          <w:rFonts w:ascii="Georgia" w:hAnsi="Georgia"/>
          <w:b/>
          <w:color w:val="0070C0"/>
          <w:sz w:val="24"/>
          <w:szCs w:val="24"/>
        </w:rPr>
      </w:pPr>
    </w:p>
    <w:p w:rsidR="003356FF" w:rsidRPr="005C71D7" w:rsidRDefault="003356FF" w:rsidP="005C71D7">
      <w:pPr>
        <w:pStyle w:val="ListParagraph"/>
        <w:numPr>
          <w:ilvl w:val="1"/>
          <w:numId w:val="3"/>
        </w:numPr>
        <w:spacing w:after="0" w:line="240" w:lineRule="auto"/>
        <w:ind w:right="-333"/>
        <w:rPr>
          <w:rFonts w:ascii="Georgia" w:hAnsi="Georgia"/>
          <w:b/>
          <w:color w:val="0070C0"/>
          <w:sz w:val="24"/>
          <w:szCs w:val="24"/>
        </w:rPr>
      </w:pPr>
      <w:r w:rsidRPr="005C71D7">
        <w:rPr>
          <w:rFonts w:ascii="Georgia" w:hAnsi="Georgia"/>
          <w:b/>
          <w:color w:val="0070C0"/>
          <w:sz w:val="24"/>
          <w:szCs w:val="24"/>
        </w:rPr>
        <w:t>Step #6: Validation of REDD-Plus Strategy Options</w:t>
      </w:r>
    </w:p>
    <w:p w:rsidR="003356FF" w:rsidRPr="005C71D7" w:rsidRDefault="003356FF" w:rsidP="005C71D7">
      <w:pPr>
        <w:pStyle w:val="ListParagraph"/>
        <w:numPr>
          <w:ilvl w:val="2"/>
          <w:numId w:val="3"/>
        </w:numPr>
        <w:spacing w:after="0" w:line="240" w:lineRule="auto"/>
        <w:ind w:right="-331"/>
        <w:contextualSpacing w:val="0"/>
        <w:rPr>
          <w:rFonts w:ascii="Georgia" w:hAnsi="Georgia"/>
          <w:sz w:val="24"/>
          <w:szCs w:val="24"/>
        </w:rPr>
      </w:pPr>
      <w:r w:rsidRPr="005C71D7">
        <w:rPr>
          <w:rFonts w:ascii="Georgia" w:hAnsi="Georgia"/>
          <w:sz w:val="24"/>
          <w:szCs w:val="24"/>
        </w:rPr>
        <w:t xml:space="preserve">The SESA Taskforce and National Technical Committee will present the draft REDD-Plus Strategy options to a national validation workshop. Participants to the validation workshop will be selected from stakeholder defined in SESA work plan developed in step #1. </w:t>
      </w:r>
    </w:p>
    <w:p w:rsidR="003356FF" w:rsidRPr="005C71D7" w:rsidRDefault="003356FF" w:rsidP="005C71D7">
      <w:pPr>
        <w:pStyle w:val="ListParagraph"/>
        <w:spacing w:after="0" w:line="240" w:lineRule="auto"/>
        <w:ind w:right="-333"/>
        <w:rPr>
          <w:rFonts w:ascii="Georgia" w:hAnsi="Georgia"/>
          <w:color w:val="0070C0"/>
          <w:sz w:val="24"/>
          <w:szCs w:val="24"/>
        </w:rPr>
      </w:pPr>
    </w:p>
    <w:p w:rsidR="003356FF" w:rsidRPr="005C71D7" w:rsidRDefault="003356FF" w:rsidP="005C71D7">
      <w:pPr>
        <w:pStyle w:val="ListParagraph"/>
        <w:numPr>
          <w:ilvl w:val="1"/>
          <w:numId w:val="3"/>
        </w:numPr>
        <w:spacing w:after="0" w:line="240" w:lineRule="auto"/>
        <w:ind w:right="-333"/>
        <w:rPr>
          <w:rFonts w:ascii="Georgia" w:hAnsi="Georgia"/>
          <w:color w:val="0070C0"/>
          <w:sz w:val="24"/>
          <w:szCs w:val="24"/>
        </w:rPr>
      </w:pPr>
      <w:r w:rsidRPr="005C71D7">
        <w:rPr>
          <w:rFonts w:ascii="Georgia" w:hAnsi="Georgia"/>
          <w:b/>
          <w:color w:val="0070C0"/>
          <w:sz w:val="24"/>
          <w:szCs w:val="24"/>
        </w:rPr>
        <w:t>Step #7: Risk management/Environmental and Social Management Framework (ESMF)</w:t>
      </w:r>
    </w:p>
    <w:p w:rsidR="003356FF" w:rsidRPr="005C71D7" w:rsidRDefault="003356FF" w:rsidP="005C71D7">
      <w:pPr>
        <w:pStyle w:val="ListParagraph"/>
        <w:numPr>
          <w:ilvl w:val="2"/>
          <w:numId w:val="3"/>
        </w:numPr>
        <w:spacing w:after="0" w:line="240" w:lineRule="auto"/>
        <w:ind w:right="-333"/>
        <w:rPr>
          <w:rFonts w:ascii="Georgia" w:hAnsi="Georgia"/>
          <w:sz w:val="24"/>
          <w:szCs w:val="24"/>
        </w:rPr>
      </w:pPr>
      <w:r w:rsidRPr="005C71D7">
        <w:rPr>
          <w:rFonts w:ascii="Georgia" w:hAnsi="Georgia"/>
          <w:sz w:val="24"/>
          <w:szCs w:val="24"/>
        </w:rPr>
        <w:t xml:space="preserve">The SESA process shall conclude with the formulation of an Environmental and Social Management Framework (ESMF) to address outstanding issues or risks during implementation of the REDD-Plus Strategy. The SESA consultant together with the SESA Taskforce will prepare the ESMF. The ESMF shall be subjected to a </w:t>
      </w:r>
      <w:r w:rsidRPr="005C71D7">
        <w:rPr>
          <w:rFonts w:ascii="Georgia" w:hAnsi="Georgia"/>
          <w:sz w:val="24"/>
          <w:szCs w:val="24"/>
        </w:rPr>
        <w:lastRenderedPageBreak/>
        <w:t>series of validation processes by stakeholders at national and community levels in selected locations.</w:t>
      </w:r>
    </w:p>
    <w:p w:rsidR="003356FF" w:rsidRPr="005C71D7" w:rsidRDefault="003356FF" w:rsidP="005C71D7">
      <w:pPr>
        <w:pStyle w:val="ListParagraph"/>
        <w:spacing w:after="0" w:line="240" w:lineRule="auto"/>
        <w:rPr>
          <w:rFonts w:ascii="Georgia" w:hAnsi="Georgia"/>
          <w:b/>
          <w:color w:val="0070C0"/>
          <w:sz w:val="24"/>
          <w:szCs w:val="24"/>
        </w:rPr>
      </w:pPr>
    </w:p>
    <w:p w:rsidR="003356FF" w:rsidRPr="005C71D7" w:rsidRDefault="003356FF" w:rsidP="005C71D7">
      <w:pPr>
        <w:pStyle w:val="ListParagraph"/>
        <w:numPr>
          <w:ilvl w:val="1"/>
          <w:numId w:val="3"/>
        </w:numPr>
        <w:spacing w:after="0" w:line="240" w:lineRule="auto"/>
        <w:rPr>
          <w:rFonts w:ascii="Georgia" w:hAnsi="Georgia"/>
          <w:b/>
          <w:color w:val="0070C0"/>
          <w:sz w:val="24"/>
          <w:szCs w:val="24"/>
        </w:rPr>
      </w:pPr>
      <w:r w:rsidRPr="005C71D7">
        <w:rPr>
          <w:rFonts w:ascii="Georgia" w:hAnsi="Georgia"/>
          <w:b/>
          <w:color w:val="0070C0"/>
          <w:sz w:val="24"/>
          <w:szCs w:val="24"/>
        </w:rPr>
        <w:t>Step 8: SESA Road Map and Estimated Budget</w:t>
      </w:r>
    </w:p>
    <w:p w:rsidR="003356FF" w:rsidRPr="005C71D7" w:rsidRDefault="003356FF" w:rsidP="005C71D7">
      <w:pPr>
        <w:pStyle w:val="ListParagraph"/>
        <w:numPr>
          <w:ilvl w:val="2"/>
          <w:numId w:val="3"/>
        </w:numPr>
        <w:spacing w:after="0" w:line="240" w:lineRule="auto"/>
        <w:rPr>
          <w:rFonts w:ascii="Georgia" w:hAnsi="Georgia"/>
          <w:sz w:val="24"/>
          <w:szCs w:val="24"/>
        </w:rPr>
      </w:pPr>
      <w:r w:rsidRPr="005C71D7">
        <w:rPr>
          <w:rFonts w:ascii="Georgia" w:hAnsi="Georgia"/>
          <w:sz w:val="24"/>
          <w:szCs w:val="24"/>
        </w:rPr>
        <w:t>The SESA Consultant together with the SESA Taskforce will prepare a detailed SESA implementation plan, schedule and budget for the ESMF to be approved alongside the REDD-Plus Strategy for Uganda.</w:t>
      </w:r>
    </w:p>
    <w:p w:rsidR="003356FF" w:rsidRPr="005C71D7" w:rsidRDefault="003356FF" w:rsidP="005C71D7">
      <w:pPr>
        <w:autoSpaceDE w:val="0"/>
        <w:autoSpaceDN w:val="0"/>
        <w:adjustRightInd w:val="0"/>
        <w:spacing w:after="0" w:line="240" w:lineRule="auto"/>
        <w:rPr>
          <w:rFonts w:ascii="Georgia" w:hAnsi="Georgia" w:cs="Calibri"/>
          <w:sz w:val="24"/>
          <w:szCs w:val="24"/>
          <w:lang w:val="en-US"/>
        </w:rPr>
      </w:pPr>
    </w:p>
    <w:p w:rsidR="00100662" w:rsidRPr="005C71D7" w:rsidRDefault="00100662" w:rsidP="005C71D7">
      <w:pPr>
        <w:pStyle w:val="ListParagraph"/>
        <w:numPr>
          <w:ilvl w:val="0"/>
          <w:numId w:val="3"/>
        </w:numPr>
        <w:autoSpaceDE w:val="0"/>
        <w:autoSpaceDN w:val="0"/>
        <w:adjustRightInd w:val="0"/>
        <w:spacing w:after="0" w:line="240" w:lineRule="auto"/>
        <w:rPr>
          <w:rFonts w:ascii="Georgia" w:hAnsi="Georgia" w:cs="Calibri"/>
          <w:sz w:val="24"/>
          <w:szCs w:val="24"/>
          <w:lang w:val="en-US"/>
        </w:rPr>
      </w:pPr>
      <w:r w:rsidRPr="005C71D7">
        <w:rPr>
          <w:rFonts w:ascii="Georgia" w:hAnsi="Georgia" w:cs="Calibri"/>
          <w:sz w:val="24"/>
          <w:szCs w:val="24"/>
          <w:lang w:val="en-US"/>
        </w:rPr>
        <w:t>The conducting of SESA will be done in suc</w:t>
      </w:r>
      <w:r w:rsidR="005C71C1">
        <w:rPr>
          <w:rFonts w:ascii="Georgia" w:hAnsi="Georgia" w:cs="Calibri"/>
          <w:sz w:val="24"/>
          <w:szCs w:val="24"/>
          <w:lang w:val="en-US"/>
        </w:rPr>
        <w:t>h a way that its outputs are inform</w:t>
      </w:r>
      <w:r w:rsidRPr="005C71D7">
        <w:rPr>
          <w:rFonts w:ascii="Georgia" w:hAnsi="Georgia" w:cs="Calibri"/>
          <w:sz w:val="24"/>
          <w:szCs w:val="24"/>
          <w:lang w:val="en-US"/>
        </w:rPr>
        <w:t xml:space="preserve"> </w:t>
      </w:r>
      <w:r w:rsidR="005C71C1">
        <w:rPr>
          <w:rFonts w:ascii="Georgia" w:hAnsi="Georgia" w:cs="Calibri"/>
          <w:sz w:val="24"/>
          <w:szCs w:val="24"/>
          <w:lang w:val="en-US"/>
        </w:rPr>
        <w:t xml:space="preserve">the </w:t>
      </w:r>
      <w:r w:rsidRPr="005C71D7">
        <w:rPr>
          <w:rFonts w:ascii="Georgia" w:hAnsi="Georgia"/>
          <w:sz w:val="24"/>
          <w:szCs w:val="24"/>
        </w:rPr>
        <w:t>proposed national approach to safeguards</w:t>
      </w:r>
    </w:p>
    <w:p w:rsidR="009C1F41" w:rsidRPr="005C71D7" w:rsidRDefault="009C1F41" w:rsidP="005C71D7">
      <w:pPr>
        <w:spacing w:after="0" w:line="240" w:lineRule="auto"/>
        <w:rPr>
          <w:rFonts w:ascii="Georgia" w:hAnsi="Georgia"/>
          <w:color w:val="0070C0"/>
          <w:sz w:val="28"/>
          <w:szCs w:val="28"/>
          <w:u w:val="single"/>
        </w:rPr>
      </w:pPr>
    </w:p>
    <w:p w:rsidR="009C1F41" w:rsidRDefault="009C1F41" w:rsidP="005C71D7">
      <w:pPr>
        <w:spacing w:after="0" w:line="240" w:lineRule="auto"/>
        <w:rPr>
          <w:rFonts w:ascii="Georgia" w:hAnsi="Georgia"/>
          <w:color w:val="0070C0"/>
          <w:sz w:val="28"/>
          <w:szCs w:val="28"/>
          <w:u w:val="single"/>
        </w:rPr>
      </w:pPr>
    </w:p>
    <w:p w:rsidR="009C1F41" w:rsidRDefault="009C1F41" w:rsidP="005C71D7">
      <w:pPr>
        <w:spacing w:after="0" w:line="240" w:lineRule="auto"/>
        <w:rPr>
          <w:rFonts w:ascii="Georgia" w:hAnsi="Georgia"/>
          <w:b/>
          <w:color w:val="0070C0"/>
          <w:sz w:val="28"/>
          <w:szCs w:val="28"/>
          <w:u w:val="single"/>
        </w:rPr>
      </w:pPr>
      <w:r w:rsidRPr="0063374E">
        <w:rPr>
          <w:rFonts w:ascii="Georgia" w:hAnsi="Georgia"/>
          <w:b/>
          <w:color w:val="0070C0"/>
          <w:sz w:val="28"/>
          <w:szCs w:val="28"/>
          <w:u w:val="single"/>
        </w:rPr>
        <w:t xml:space="preserve">Part </w:t>
      </w:r>
      <w:r w:rsidR="0063374E" w:rsidRPr="0063374E">
        <w:rPr>
          <w:rFonts w:ascii="Georgia" w:hAnsi="Georgia"/>
          <w:b/>
          <w:color w:val="0070C0"/>
          <w:sz w:val="28"/>
          <w:szCs w:val="28"/>
          <w:u w:val="single"/>
        </w:rPr>
        <w:t>6</w:t>
      </w:r>
      <w:r w:rsidRPr="0063374E">
        <w:rPr>
          <w:rFonts w:ascii="Georgia" w:hAnsi="Georgia"/>
          <w:b/>
          <w:color w:val="0070C0"/>
          <w:sz w:val="28"/>
          <w:szCs w:val="28"/>
          <w:u w:val="single"/>
        </w:rPr>
        <w:t>:  Approach for Identifying and Mapping Prioritized biodiversity and ecosystem-based multiple benefits of REDD+</w:t>
      </w:r>
    </w:p>
    <w:p w:rsidR="005C71C1" w:rsidRPr="0063374E" w:rsidRDefault="005C71C1" w:rsidP="005C71D7">
      <w:pPr>
        <w:spacing w:after="0" w:line="240" w:lineRule="auto"/>
        <w:rPr>
          <w:rFonts w:ascii="Georgia" w:hAnsi="Georgia"/>
          <w:b/>
          <w:color w:val="0070C0"/>
          <w:sz w:val="28"/>
          <w:szCs w:val="28"/>
          <w:u w:val="single"/>
        </w:rPr>
      </w:pPr>
    </w:p>
    <w:p w:rsidR="00747DFA" w:rsidRPr="00747DFA" w:rsidRDefault="00747DFA" w:rsidP="00747DFA">
      <w:pPr>
        <w:pStyle w:val="ListParagraph"/>
        <w:numPr>
          <w:ilvl w:val="0"/>
          <w:numId w:val="3"/>
        </w:numPr>
        <w:spacing w:after="0" w:line="240" w:lineRule="auto"/>
        <w:rPr>
          <w:rFonts w:ascii="Georgia" w:hAnsi="Georgia"/>
          <w:sz w:val="24"/>
          <w:szCs w:val="24"/>
        </w:rPr>
      </w:pPr>
      <w:r w:rsidRPr="00747DFA">
        <w:rPr>
          <w:rFonts w:ascii="Georgia" w:hAnsi="Georgia"/>
          <w:sz w:val="24"/>
          <w:szCs w:val="24"/>
        </w:rPr>
        <w:t xml:space="preserve">Spatially </w:t>
      </w:r>
      <w:r w:rsidR="005C71C1">
        <w:rPr>
          <w:rFonts w:ascii="Georgia" w:hAnsi="Georgia"/>
          <w:sz w:val="24"/>
          <w:szCs w:val="24"/>
        </w:rPr>
        <w:t xml:space="preserve">and time </w:t>
      </w:r>
      <w:r w:rsidRPr="00747DFA">
        <w:rPr>
          <w:rFonts w:ascii="Georgia" w:hAnsi="Georgia"/>
          <w:sz w:val="24"/>
          <w:szCs w:val="24"/>
        </w:rPr>
        <w:t>based biodiversity and ecosystem-based multiple benefits of REDD+; including land-use and pressures</w:t>
      </w:r>
      <w:r w:rsidR="005C71C1">
        <w:rPr>
          <w:rFonts w:ascii="Georgia" w:hAnsi="Georgia"/>
          <w:sz w:val="24"/>
          <w:szCs w:val="24"/>
        </w:rPr>
        <w:t xml:space="preserve"> on natural resources will be </w:t>
      </w:r>
      <w:r w:rsidRPr="00747DFA">
        <w:rPr>
          <w:rFonts w:ascii="Georgia" w:hAnsi="Georgia"/>
          <w:sz w:val="24"/>
          <w:szCs w:val="24"/>
        </w:rPr>
        <w:t>identified and mapped</w:t>
      </w:r>
      <w:r w:rsidR="00266AB6">
        <w:rPr>
          <w:rStyle w:val="FootnoteReference"/>
          <w:rFonts w:ascii="Georgia" w:hAnsi="Georgia"/>
          <w:sz w:val="24"/>
          <w:szCs w:val="24"/>
        </w:rPr>
        <w:footnoteReference w:id="12"/>
      </w:r>
    </w:p>
    <w:p w:rsidR="00747DFA" w:rsidRPr="005C71C1" w:rsidRDefault="00747DFA" w:rsidP="005C71C1">
      <w:pPr>
        <w:pStyle w:val="ListParagraph"/>
        <w:numPr>
          <w:ilvl w:val="0"/>
          <w:numId w:val="36"/>
        </w:numPr>
        <w:rPr>
          <w:rFonts w:ascii="Georgia" w:hAnsi="Georgia"/>
          <w:sz w:val="24"/>
          <w:szCs w:val="24"/>
        </w:rPr>
      </w:pPr>
      <w:r w:rsidRPr="005C71C1">
        <w:rPr>
          <w:rFonts w:ascii="Georgia" w:hAnsi="Georgia"/>
          <w:sz w:val="24"/>
          <w:szCs w:val="24"/>
        </w:rPr>
        <w:t>Capacity building session on spatial analyses of potential multiple benefits and risks from REDD+; including land-use and pressures on natural resources and their policy relevance;</w:t>
      </w:r>
    </w:p>
    <w:p w:rsidR="00747DFA" w:rsidRPr="005C71C1" w:rsidRDefault="00747DFA" w:rsidP="005C71C1">
      <w:pPr>
        <w:pStyle w:val="ListParagraph"/>
        <w:numPr>
          <w:ilvl w:val="0"/>
          <w:numId w:val="36"/>
        </w:numPr>
        <w:rPr>
          <w:rFonts w:ascii="Georgia" w:hAnsi="Georgia"/>
          <w:sz w:val="24"/>
          <w:szCs w:val="24"/>
        </w:rPr>
      </w:pPr>
      <w:r w:rsidRPr="005C71C1">
        <w:rPr>
          <w:rFonts w:ascii="Georgia" w:hAnsi="Georgia"/>
          <w:sz w:val="24"/>
          <w:szCs w:val="24"/>
        </w:rPr>
        <w:t xml:space="preserve">Field biodiversity and ecosystem-based multiple benefits of REDD+; including land-use and pressures on natural resources data </w:t>
      </w:r>
      <w:r w:rsidR="002E3E52">
        <w:rPr>
          <w:rFonts w:ascii="Georgia" w:hAnsi="Georgia"/>
          <w:sz w:val="24"/>
          <w:szCs w:val="24"/>
        </w:rPr>
        <w:t>will be collected and analysed</w:t>
      </w:r>
      <w:r w:rsidRPr="005C71C1">
        <w:rPr>
          <w:rFonts w:ascii="Georgia" w:hAnsi="Georgia"/>
          <w:sz w:val="24"/>
          <w:szCs w:val="24"/>
        </w:rPr>
        <w:t xml:space="preserve">. Component data sets </w:t>
      </w:r>
      <w:r w:rsidR="002E3E52">
        <w:rPr>
          <w:rFonts w:ascii="Georgia" w:hAnsi="Georgia"/>
          <w:sz w:val="24"/>
          <w:szCs w:val="24"/>
        </w:rPr>
        <w:t xml:space="preserve">shall be </w:t>
      </w:r>
      <w:r w:rsidRPr="005C71C1">
        <w:rPr>
          <w:rFonts w:ascii="Georgia" w:hAnsi="Georgia"/>
          <w:sz w:val="24"/>
          <w:szCs w:val="24"/>
        </w:rPr>
        <w:t xml:space="preserve">compiled in a format suitable for additional analyses, as well as GIS analysis tools </w:t>
      </w:r>
      <w:r w:rsidR="002E3E52">
        <w:rPr>
          <w:rFonts w:ascii="Georgia" w:hAnsi="Georgia"/>
          <w:sz w:val="24"/>
          <w:szCs w:val="24"/>
        </w:rPr>
        <w:t>shall be found</w:t>
      </w:r>
      <w:r w:rsidRPr="005C71C1">
        <w:rPr>
          <w:rFonts w:ascii="Georgia" w:hAnsi="Georgia"/>
          <w:sz w:val="24"/>
          <w:szCs w:val="24"/>
        </w:rPr>
        <w:t xml:space="preserve"> specifically to support such analyses;</w:t>
      </w:r>
    </w:p>
    <w:p w:rsidR="00747DFA" w:rsidRPr="005C71C1" w:rsidRDefault="00747DFA" w:rsidP="005C71C1">
      <w:pPr>
        <w:pStyle w:val="ListParagraph"/>
        <w:numPr>
          <w:ilvl w:val="0"/>
          <w:numId w:val="36"/>
        </w:numPr>
        <w:rPr>
          <w:rFonts w:ascii="Georgia" w:hAnsi="Georgia"/>
          <w:sz w:val="24"/>
          <w:szCs w:val="24"/>
        </w:rPr>
      </w:pPr>
      <w:r w:rsidRPr="005C71C1">
        <w:rPr>
          <w:rFonts w:ascii="Georgia" w:hAnsi="Georgia"/>
          <w:sz w:val="24"/>
          <w:szCs w:val="24"/>
        </w:rPr>
        <w:t xml:space="preserve">Data and </w:t>
      </w:r>
      <w:r w:rsidR="00C22976" w:rsidRPr="005C71C1">
        <w:rPr>
          <w:rFonts w:ascii="Georgia" w:hAnsi="Georgia"/>
          <w:sz w:val="24"/>
          <w:szCs w:val="24"/>
        </w:rPr>
        <w:t>i</w:t>
      </w:r>
      <w:r w:rsidR="002E3E52">
        <w:rPr>
          <w:rFonts w:ascii="Georgia" w:hAnsi="Georgia"/>
          <w:sz w:val="24"/>
          <w:szCs w:val="24"/>
        </w:rPr>
        <w:t xml:space="preserve">nformation generated  </w:t>
      </w:r>
      <w:r w:rsidRPr="005C71C1">
        <w:rPr>
          <w:rFonts w:ascii="Georgia" w:hAnsi="Georgia"/>
          <w:sz w:val="24"/>
          <w:szCs w:val="24"/>
        </w:rPr>
        <w:t>s</w:t>
      </w:r>
      <w:r w:rsidR="002E3E52">
        <w:rPr>
          <w:rFonts w:ascii="Georgia" w:hAnsi="Georgia"/>
          <w:sz w:val="24"/>
          <w:szCs w:val="24"/>
        </w:rPr>
        <w:t>hall be</w:t>
      </w:r>
      <w:r w:rsidRPr="005C71C1">
        <w:rPr>
          <w:rFonts w:ascii="Georgia" w:hAnsi="Georgia"/>
          <w:sz w:val="24"/>
          <w:szCs w:val="24"/>
        </w:rPr>
        <w:t xml:space="preserve"> linked to REDD+ Strategy preparation and decision-making processes at </w:t>
      </w:r>
      <w:r w:rsidR="002E3E52">
        <w:rPr>
          <w:rFonts w:ascii="Georgia" w:hAnsi="Georgia"/>
          <w:sz w:val="24"/>
          <w:szCs w:val="24"/>
        </w:rPr>
        <w:t>different levels</w:t>
      </w:r>
    </w:p>
    <w:p w:rsidR="00747DFA" w:rsidRPr="005C71D7" w:rsidRDefault="00747DFA" w:rsidP="005C71D7">
      <w:pPr>
        <w:spacing w:after="0" w:line="240" w:lineRule="auto"/>
        <w:rPr>
          <w:rFonts w:ascii="Georgia" w:hAnsi="Georgia"/>
          <w:sz w:val="24"/>
          <w:szCs w:val="24"/>
          <w:lang w:val="en-US"/>
        </w:rPr>
      </w:pPr>
    </w:p>
    <w:p w:rsidR="009C1F41" w:rsidRPr="005C71D7" w:rsidRDefault="009C1F41" w:rsidP="005C71D7">
      <w:pPr>
        <w:autoSpaceDE w:val="0"/>
        <w:autoSpaceDN w:val="0"/>
        <w:adjustRightInd w:val="0"/>
        <w:spacing w:after="0" w:line="240" w:lineRule="auto"/>
        <w:rPr>
          <w:rFonts w:ascii="Georgia" w:hAnsi="Georgia" w:cs="Calibri"/>
          <w:sz w:val="24"/>
          <w:szCs w:val="24"/>
          <w:lang w:val="en-US"/>
        </w:rPr>
      </w:pPr>
    </w:p>
    <w:p w:rsidR="00811B43" w:rsidRPr="005C71D7" w:rsidRDefault="00811B43" w:rsidP="005C71D7">
      <w:pPr>
        <w:autoSpaceDE w:val="0"/>
        <w:autoSpaceDN w:val="0"/>
        <w:adjustRightInd w:val="0"/>
        <w:spacing w:after="0" w:line="240" w:lineRule="auto"/>
        <w:rPr>
          <w:rFonts w:ascii="Georgia" w:hAnsi="Georgia" w:cs="Calibri"/>
          <w:sz w:val="24"/>
          <w:szCs w:val="24"/>
          <w:lang w:val="en-US"/>
        </w:rPr>
      </w:pPr>
    </w:p>
    <w:p w:rsidR="00811B43" w:rsidRPr="005C71D7" w:rsidRDefault="00811B43" w:rsidP="005C71D7">
      <w:pPr>
        <w:autoSpaceDE w:val="0"/>
        <w:autoSpaceDN w:val="0"/>
        <w:adjustRightInd w:val="0"/>
        <w:spacing w:after="0" w:line="240" w:lineRule="auto"/>
        <w:rPr>
          <w:rFonts w:ascii="Georgia" w:hAnsi="Georgia"/>
          <w:b/>
          <w:color w:val="0070C0"/>
          <w:sz w:val="28"/>
          <w:szCs w:val="28"/>
          <w:u w:val="single"/>
        </w:rPr>
      </w:pPr>
      <w:r w:rsidRPr="005C71D7">
        <w:rPr>
          <w:rFonts w:ascii="Georgia" w:hAnsi="Georgia"/>
          <w:b/>
          <w:color w:val="0070C0"/>
          <w:sz w:val="28"/>
          <w:szCs w:val="28"/>
          <w:u w:val="single"/>
        </w:rPr>
        <w:t xml:space="preserve">Part </w:t>
      </w:r>
      <w:r w:rsidR="0063374E">
        <w:rPr>
          <w:rFonts w:ascii="Georgia" w:hAnsi="Georgia"/>
          <w:b/>
          <w:color w:val="0070C0"/>
          <w:sz w:val="28"/>
          <w:szCs w:val="28"/>
          <w:u w:val="single"/>
        </w:rPr>
        <w:t>7</w:t>
      </w:r>
      <w:r w:rsidRPr="005C71D7">
        <w:rPr>
          <w:rFonts w:ascii="Georgia" w:hAnsi="Georgia"/>
          <w:b/>
          <w:color w:val="0070C0"/>
          <w:sz w:val="28"/>
          <w:szCs w:val="28"/>
          <w:u w:val="single"/>
        </w:rPr>
        <w:t xml:space="preserve">:  </w:t>
      </w:r>
      <w:r w:rsidR="0063374E">
        <w:rPr>
          <w:rFonts w:ascii="Georgia" w:hAnsi="Georgia"/>
          <w:b/>
          <w:color w:val="0070C0"/>
          <w:sz w:val="28"/>
          <w:szCs w:val="28"/>
          <w:u w:val="single"/>
        </w:rPr>
        <w:t>R</w:t>
      </w:r>
      <w:r w:rsidR="0063374E" w:rsidRPr="0063374E">
        <w:rPr>
          <w:rFonts w:ascii="Georgia" w:hAnsi="Georgia"/>
          <w:b/>
          <w:color w:val="0070C0"/>
          <w:sz w:val="28"/>
          <w:szCs w:val="28"/>
          <w:u w:val="single"/>
        </w:rPr>
        <w:t>oadmap to integrate the approaches</w:t>
      </w:r>
    </w:p>
    <w:p w:rsidR="00811B43" w:rsidRPr="005C71D7" w:rsidRDefault="00811B43" w:rsidP="005C71D7">
      <w:pPr>
        <w:autoSpaceDE w:val="0"/>
        <w:autoSpaceDN w:val="0"/>
        <w:adjustRightInd w:val="0"/>
        <w:spacing w:after="0" w:line="240" w:lineRule="auto"/>
        <w:rPr>
          <w:rFonts w:ascii="Georgia" w:hAnsi="Georgia"/>
          <w:color w:val="0070C0"/>
          <w:sz w:val="28"/>
          <w:szCs w:val="28"/>
          <w:u w:val="single"/>
        </w:rPr>
      </w:pPr>
    </w:p>
    <w:p w:rsidR="0063374E" w:rsidRPr="002E3E52" w:rsidRDefault="0063374E" w:rsidP="002E3E52">
      <w:pPr>
        <w:pStyle w:val="ListParagraph"/>
        <w:numPr>
          <w:ilvl w:val="0"/>
          <w:numId w:val="3"/>
        </w:numPr>
        <w:spacing w:after="0" w:line="240" w:lineRule="auto"/>
        <w:jc w:val="both"/>
        <w:rPr>
          <w:rFonts w:ascii="Georgia" w:hAnsi="Georgia"/>
          <w:sz w:val="24"/>
          <w:szCs w:val="24"/>
        </w:rPr>
      </w:pPr>
      <w:r w:rsidRPr="002E3E52">
        <w:rPr>
          <w:rFonts w:ascii="Georgia" w:hAnsi="Georgia"/>
          <w:sz w:val="24"/>
          <w:szCs w:val="24"/>
        </w:rPr>
        <w:t xml:space="preserve">The below steps aim to incorporate the approaches of the FCPF, UN-REDD Programme and REDD+ SES into one set of steps for a Country Approach to Safeguards and Safeguard Information System (SIS). The steps derive from the UN-REDD Country Approach to Safeguards Tool </w:t>
      </w:r>
      <w:hyperlink r:id="rId9" w:history="1">
        <w:r w:rsidRPr="002E3E52">
          <w:rPr>
            <w:rStyle w:val="Hyperlink"/>
            <w:rFonts w:ascii="Georgia" w:hAnsi="Georgia"/>
            <w:sz w:val="24"/>
            <w:szCs w:val="24"/>
          </w:rPr>
          <w:t>http://www.un-redd.org/Multiple_Benefits/CAST/tabid/133448/Default.aspx</w:t>
        </w:r>
      </w:hyperlink>
      <w:r w:rsidRPr="002E3E52">
        <w:rPr>
          <w:rFonts w:ascii="Georgia" w:hAnsi="Georgia"/>
          <w:sz w:val="24"/>
          <w:szCs w:val="24"/>
        </w:rPr>
        <w:t>. Interspersed with the steps is information on relevant activities that are taking place/due to take place in Uganda. These activities are associated with the SESA (</w:t>
      </w:r>
      <w:r w:rsidRPr="002E3E52">
        <w:rPr>
          <w:rFonts w:ascii="Georgia" w:hAnsi="Georgia"/>
          <w:color w:val="00B050"/>
          <w:sz w:val="24"/>
          <w:szCs w:val="24"/>
        </w:rPr>
        <w:t>in green</w:t>
      </w:r>
      <w:r w:rsidRPr="002E3E52">
        <w:rPr>
          <w:rFonts w:ascii="Georgia" w:hAnsi="Georgia"/>
          <w:sz w:val="24"/>
          <w:szCs w:val="24"/>
        </w:rPr>
        <w:t>), REDD+ SES (</w:t>
      </w:r>
      <w:r w:rsidRPr="002E3E52">
        <w:rPr>
          <w:rFonts w:ascii="Georgia" w:hAnsi="Georgia"/>
          <w:color w:val="F79646" w:themeColor="accent6"/>
          <w:sz w:val="24"/>
          <w:szCs w:val="24"/>
        </w:rPr>
        <w:t>in orange</w:t>
      </w:r>
      <w:r w:rsidRPr="002E3E52">
        <w:rPr>
          <w:rFonts w:ascii="Georgia" w:hAnsi="Georgia"/>
          <w:sz w:val="24"/>
          <w:szCs w:val="24"/>
        </w:rPr>
        <w:t>), Austrian Development Cooperation (ADC) (</w:t>
      </w:r>
      <w:r w:rsidRPr="002E3E52">
        <w:rPr>
          <w:rFonts w:ascii="Georgia" w:hAnsi="Georgia"/>
          <w:color w:val="FF0000"/>
          <w:sz w:val="24"/>
          <w:szCs w:val="24"/>
        </w:rPr>
        <w:t>in red</w:t>
      </w:r>
      <w:r w:rsidRPr="002E3E52">
        <w:rPr>
          <w:rFonts w:ascii="Georgia" w:hAnsi="Georgia"/>
          <w:sz w:val="24"/>
          <w:szCs w:val="24"/>
        </w:rPr>
        <w:t>) and UN-REDD Programme (</w:t>
      </w:r>
      <w:r w:rsidRPr="002E3E52">
        <w:rPr>
          <w:rFonts w:ascii="Georgia" w:hAnsi="Georgia"/>
          <w:color w:val="00B0F0"/>
          <w:sz w:val="24"/>
          <w:szCs w:val="24"/>
        </w:rPr>
        <w:t>in blue</w:t>
      </w:r>
      <w:r w:rsidRPr="002E3E52">
        <w:rPr>
          <w:rFonts w:ascii="Georgia" w:hAnsi="Georgia"/>
          <w:sz w:val="24"/>
          <w:szCs w:val="24"/>
        </w:rPr>
        <w:t>).</w:t>
      </w:r>
    </w:p>
    <w:p w:rsidR="00E42FF6" w:rsidRPr="002E3E52" w:rsidRDefault="00E42FF6" w:rsidP="002E3E52">
      <w:pPr>
        <w:spacing w:after="0" w:line="240" w:lineRule="auto"/>
        <w:jc w:val="both"/>
        <w:rPr>
          <w:rFonts w:ascii="Georgia" w:hAnsi="Georgia"/>
          <w:sz w:val="24"/>
          <w:szCs w:val="24"/>
          <w:lang w:val="en-US"/>
        </w:rPr>
        <w:sectPr w:rsidR="00E42FF6" w:rsidRPr="002E3E52" w:rsidSect="00D0451A">
          <w:headerReference w:type="default" r:id="rId10"/>
          <w:footerReference w:type="default" r:id="rId11"/>
          <w:pgSz w:w="11906" w:h="16838"/>
          <w:pgMar w:top="1440" w:right="1440" w:bottom="1440" w:left="1440" w:header="709" w:footer="709" w:gutter="0"/>
          <w:pgBorders w:offsetFrom="page">
            <w:top w:val="threeDEmboss" w:sz="24" w:space="24" w:color="0070C0"/>
            <w:left w:val="threeDEmboss" w:sz="24" w:space="24" w:color="0070C0"/>
            <w:bottom w:val="threeDEngrave" w:sz="24" w:space="24" w:color="0070C0"/>
            <w:right w:val="threeDEngrave" w:sz="24" w:space="24" w:color="0070C0"/>
          </w:pgBorders>
          <w:cols w:space="708"/>
          <w:docGrid w:linePitch="360"/>
        </w:sectPr>
      </w:pPr>
    </w:p>
    <w:p w:rsidR="00E42FF6" w:rsidRDefault="00E42FF6">
      <w:pPr>
        <w:spacing w:after="0" w:line="240" w:lineRule="auto"/>
        <w:rPr>
          <w:rFonts w:ascii="Georgia" w:hAnsi="Georgia"/>
          <w:sz w:val="24"/>
          <w:szCs w:val="24"/>
          <w:lang w:val="en-US"/>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390"/>
        <w:gridCol w:w="5400"/>
      </w:tblGrid>
      <w:tr w:rsidR="0063374E" w:rsidRPr="00E300FE" w:rsidTr="004818B7">
        <w:trPr>
          <w:trHeight w:val="188"/>
          <w:tblHeader/>
        </w:trPr>
        <w:tc>
          <w:tcPr>
            <w:tcW w:w="2250" w:type="dxa"/>
            <w:shd w:val="clear" w:color="auto" w:fill="BFBFBF" w:themeFill="background1" w:themeFillShade="BF"/>
            <w:vAlign w:val="center"/>
          </w:tcPr>
          <w:p w:rsidR="0063374E" w:rsidRPr="00E300FE" w:rsidRDefault="0063374E" w:rsidP="004818B7">
            <w:pPr>
              <w:spacing w:line="240" w:lineRule="auto"/>
              <w:rPr>
                <w:rFonts w:ascii="Georgia" w:eastAsia="Times New Roman" w:hAnsi="Georgia"/>
                <w:b/>
                <w:sz w:val="18"/>
                <w:szCs w:val="18"/>
              </w:rPr>
            </w:pPr>
            <w:r w:rsidRPr="00E300FE">
              <w:rPr>
                <w:rFonts w:ascii="Georgia" w:eastAsia="Times New Roman" w:hAnsi="Georgia"/>
                <w:b/>
                <w:sz w:val="18"/>
                <w:szCs w:val="18"/>
              </w:rPr>
              <w:t>Steps</w:t>
            </w:r>
          </w:p>
        </w:tc>
        <w:tc>
          <w:tcPr>
            <w:tcW w:w="6390" w:type="dxa"/>
            <w:shd w:val="clear" w:color="auto" w:fill="BFBFBF" w:themeFill="background1" w:themeFillShade="BF"/>
            <w:vAlign w:val="center"/>
          </w:tcPr>
          <w:p w:rsidR="0063374E" w:rsidRPr="00E300FE" w:rsidRDefault="0063374E" w:rsidP="004818B7">
            <w:pPr>
              <w:spacing w:line="240" w:lineRule="auto"/>
              <w:rPr>
                <w:rFonts w:ascii="Georgia" w:eastAsia="Times New Roman" w:hAnsi="Georgia"/>
                <w:b/>
                <w:sz w:val="18"/>
                <w:szCs w:val="18"/>
              </w:rPr>
            </w:pPr>
            <w:r w:rsidRPr="00E300FE">
              <w:rPr>
                <w:rFonts w:ascii="Georgia" w:hAnsi="Georgia"/>
                <w:b/>
                <w:sz w:val="18"/>
                <w:szCs w:val="18"/>
              </w:rPr>
              <w:t>Relevant activities that are taking place/due to take place in Uganda</w:t>
            </w:r>
          </w:p>
        </w:tc>
        <w:tc>
          <w:tcPr>
            <w:tcW w:w="5400" w:type="dxa"/>
            <w:shd w:val="clear" w:color="auto" w:fill="BFBFBF" w:themeFill="background1" w:themeFillShade="BF"/>
            <w:vAlign w:val="center"/>
          </w:tcPr>
          <w:p w:rsidR="0063374E" w:rsidRPr="00E300FE" w:rsidRDefault="0063374E" w:rsidP="004818B7">
            <w:pPr>
              <w:spacing w:line="240" w:lineRule="auto"/>
              <w:rPr>
                <w:rFonts w:ascii="Georgia" w:eastAsia="Times New Roman" w:hAnsi="Georgia"/>
                <w:b/>
                <w:sz w:val="18"/>
                <w:szCs w:val="18"/>
              </w:rPr>
            </w:pPr>
            <w:r w:rsidRPr="00E300FE">
              <w:rPr>
                <w:rFonts w:ascii="Georgia" w:eastAsia="Times New Roman" w:hAnsi="Georgia"/>
                <w:b/>
                <w:sz w:val="18"/>
                <w:szCs w:val="18"/>
              </w:rPr>
              <w:t>Detail</w:t>
            </w:r>
          </w:p>
        </w:tc>
      </w:tr>
      <w:tr w:rsidR="0063374E" w:rsidRPr="00E300FE" w:rsidTr="008324B3">
        <w:trPr>
          <w:trHeight w:val="350"/>
        </w:trPr>
        <w:tc>
          <w:tcPr>
            <w:tcW w:w="2250" w:type="dxa"/>
          </w:tcPr>
          <w:p w:rsidR="0063374E" w:rsidRPr="00E300FE" w:rsidRDefault="0063374E" w:rsidP="00E300FE">
            <w:pPr>
              <w:pStyle w:val="ListParagraph"/>
              <w:numPr>
                <w:ilvl w:val="0"/>
                <w:numId w:val="30"/>
              </w:numPr>
              <w:spacing w:after="0" w:line="240" w:lineRule="auto"/>
              <w:ind w:left="450"/>
              <w:rPr>
                <w:rFonts w:ascii="Georgia" w:eastAsia="Times New Roman" w:hAnsi="Georgia"/>
                <w:sz w:val="18"/>
                <w:szCs w:val="18"/>
                <w:u w:val="single"/>
              </w:rPr>
            </w:pPr>
            <w:r w:rsidRPr="00E300FE">
              <w:rPr>
                <w:rFonts w:ascii="Georgia" w:eastAsia="Times New Roman" w:hAnsi="Georgia"/>
                <w:sz w:val="18"/>
                <w:szCs w:val="18"/>
                <w:u w:val="single"/>
              </w:rPr>
              <w:t>Stakeholder Mapping / Gap Analysis</w:t>
            </w:r>
          </w:p>
        </w:tc>
        <w:tc>
          <w:tcPr>
            <w:tcW w:w="6390" w:type="dxa"/>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color w:val="00B050"/>
                <w:sz w:val="18"/>
                <w:szCs w:val="18"/>
              </w:rPr>
              <w:t>SESA Scoping (Step #1)</w:t>
            </w:r>
            <w:r w:rsidRPr="00E300FE">
              <w:rPr>
                <w:rFonts w:ascii="Georgia" w:eastAsia="Times New Roman" w:hAnsi="Georgia"/>
                <w:sz w:val="18"/>
                <w:szCs w:val="18"/>
              </w:rPr>
              <w:t xml:space="preserve"> </w:t>
            </w:r>
            <w:r w:rsidRPr="00E300FE">
              <w:rPr>
                <w:rFonts w:ascii="Georgia" w:eastAsia="Times New Roman" w:hAnsi="Georgia"/>
                <w:color w:val="00B050"/>
                <w:sz w:val="18"/>
                <w:szCs w:val="18"/>
              </w:rPr>
              <w:t xml:space="preserve">– stakeholder gap analysis that aims to identify relevant stakeholders that were not considered during the R-PP formulation phase, </w:t>
            </w:r>
            <w:r w:rsidRPr="00E300FE">
              <w:rPr>
                <w:rFonts w:ascii="Georgia" w:eastAsia="Times New Roman" w:hAnsi="Georgia"/>
                <w:i/>
                <w:color w:val="00B050"/>
                <w:sz w:val="18"/>
                <w:szCs w:val="18"/>
              </w:rPr>
              <w:t>inter alia</w:t>
            </w:r>
            <w:r w:rsidRPr="00E300FE">
              <w:rPr>
                <w:rFonts w:ascii="Georgia" w:eastAsia="Times New Roman" w:hAnsi="Georgia"/>
                <w:color w:val="00B050"/>
                <w:sz w:val="18"/>
                <w:szCs w:val="18"/>
              </w:rPr>
              <w:t>: additional community-level representatives, forest dependent indigenous peoples, traditional leaders, associations of tree growers, the private sector, firewood and charcoal producers, women’s organizations and forest concessionaires.</w:t>
            </w:r>
          </w:p>
        </w:tc>
        <w:tc>
          <w:tcPr>
            <w:tcW w:w="5400" w:type="dxa"/>
            <w:shd w:val="clear" w:color="auto" w:fill="auto"/>
            <w:hideMark/>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Identify stakeholders who should be part of safeguards process.  Representation should include those who will participate in the implementation of REDD+ and/or be affected by REDD+.</w:t>
            </w:r>
          </w:p>
        </w:tc>
      </w:tr>
      <w:tr w:rsidR="0063374E" w:rsidRPr="00E300FE" w:rsidTr="008324B3">
        <w:trPr>
          <w:trHeight w:val="764"/>
        </w:trPr>
        <w:tc>
          <w:tcPr>
            <w:tcW w:w="2250" w:type="dxa"/>
          </w:tcPr>
          <w:p w:rsidR="0063374E" w:rsidRPr="00E300FE" w:rsidRDefault="0063374E" w:rsidP="00E300FE">
            <w:pPr>
              <w:pStyle w:val="ListParagraph"/>
              <w:numPr>
                <w:ilvl w:val="0"/>
                <w:numId w:val="30"/>
              </w:numPr>
              <w:spacing w:after="0" w:line="240" w:lineRule="auto"/>
              <w:ind w:left="450"/>
              <w:rPr>
                <w:rFonts w:ascii="Georgia" w:eastAsia="Times New Roman" w:hAnsi="Georgia"/>
                <w:sz w:val="18"/>
                <w:szCs w:val="18"/>
                <w:u w:val="single"/>
              </w:rPr>
            </w:pPr>
            <w:r w:rsidRPr="00E300FE">
              <w:rPr>
                <w:rFonts w:ascii="Georgia" w:eastAsia="Times New Roman" w:hAnsi="Georgia"/>
                <w:sz w:val="18"/>
                <w:szCs w:val="18"/>
                <w:u w:val="single"/>
              </w:rPr>
              <w:t>Awareness, Outreach, &amp; Capacity Building (ongoing)</w:t>
            </w:r>
          </w:p>
        </w:tc>
        <w:tc>
          <w:tcPr>
            <w:tcW w:w="6390" w:type="dxa"/>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color w:val="FF0000"/>
                <w:sz w:val="18"/>
                <w:szCs w:val="18"/>
              </w:rPr>
              <w:t>ADC (activity 3.2.1)</w:t>
            </w:r>
            <w:r w:rsidRPr="00E300FE">
              <w:rPr>
                <w:rFonts w:ascii="Georgia" w:eastAsia="Times New Roman" w:hAnsi="Georgia"/>
                <w:sz w:val="18"/>
                <w:szCs w:val="18"/>
              </w:rPr>
              <w:t xml:space="preserve"> / </w:t>
            </w:r>
            <w:r w:rsidRPr="00E300FE">
              <w:rPr>
                <w:rFonts w:ascii="Georgia" w:eastAsia="Times New Roman" w:hAnsi="Georgia"/>
                <w:color w:val="00B0F0"/>
                <w:sz w:val="18"/>
                <w:szCs w:val="18"/>
              </w:rPr>
              <w:t xml:space="preserve">UN-REDD TS (activity 2.2 – </w:t>
            </w:r>
            <w:proofErr w:type="spellStart"/>
            <w:r w:rsidRPr="00E300FE">
              <w:rPr>
                <w:rFonts w:ascii="Georgia" w:eastAsia="Times New Roman" w:hAnsi="Georgia"/>
                <w:color w:val="00B0F0"/>
                <w:sz w:val="18"/>
                <w:szCs w:val="18"/>
              </w:rPr>
              <w:t>ToRs</w:t>
            </w:r>
            <w:proofErr w:type="spellEnd"/>
            <w:r w:rsidRPr="00E300FE">
              <w:rPr>
                <w:rFonts w:ascii="Georgia" w:eastAsia="Times New Roman" w:hAnsi="Georgia"/>
                <w:color w:val="00B0F0"/>
                <w:sz w:val="18"/>
                <w:szCs w:val="18"/>
              </w:rPr>
              <w:t xml:space="preserve"> for):</w:t>
            </w:r>
            <w:r w:rsidRPr="00E300FE">
              <w:rPr>
                <w:rFonts w:ascii="Georgia" w:eastAsia="Times New Roman" w:hAnsi="Georgia"/>
                <w:sz w:val="18"/>
                <w:szCs w:val="18"/>
              </w:rPr>
              <w:t xml:space="preserve"> </w:t>
            </w:r>
            <w:r w:rsidRPr="00E300FE">
              <w:rPr>
                <w:rFonts w:ascii="Georgia" w:eastAsia="Times New Roman" w:hAnsi="Georgia"/>
                <w:color w:val="FF0000"/>
                <w:sz w:val="18"/>
                <w:szCs w:val="18"/>
              </w:rPr>
              <w:t>Building capacity and awareness-raising of all key relevant stakeholders on multiple benefits, other impacts and governance and actual safeguards (especially protected area managers, private forested land holders, communal forest land representatives, policy makers, civil society, forest dependent communities, special interest groups)</w:t>
            </w:r>
          </w:p>
          <w:p w:rsidR="0063374E" w:rsidRPr="00E300FE" w:rsidRDefault="0063374E" w:rsidP="00E300FE">
            <w:pPr>
              <w:spacing w:line="240" w:lineRule="auto"/>
              <w:rPr>
                <w:rFonts w:ascii="Georgia" w:eastAsia="Times New Roman" w:hAnsi="Georgia"/>
                <w:bCs/>
                <w:color w:val="FF0000"/>
                <w:sz w:val="18"/>
                <w:szCs w:val="18"/>
              </w:rPr>
            </w:pPr>
            <w:r w:rsidRPr="00E300FE">
              <w:rPr>
                <w:rFonts w:ascii="Georgia" w:eastAsia="Times New Roman" w:hAnsi="Georgia"/>
                <w:bCs/>
                <w:color w:val="FF0000"/>
                <w:sz w:val="18"/>
                <w:szCs w:val="18"/>
              </w:rPr>
              <w:t>ADC (activity 4.1): Capacity building session on spatial analyses of potential multiple benefits and risks from REDD+; including land-use and pressures on natural resources and their policy relevance;</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bCs/>
                <w:color w:val="FF0000"/>
                <w:sz w:val="18"/>
                <w:szCs w:val="18"/>
              </w:rPr>
              <w:t>ADC (activity 5.2): Hold stakeholder engagement events in each institutions and  jointly to discuss  the information systems linkage and data sharing protocols/</w:t>
            </w:r>
            <w:proofErr w:type="spellStart"/>
            <w:r w:rsidRPr="00E300FE">
              <w:rPr>
                <w:rFonts w:ascii="Georgia" w:eastAsia="Times New Roman" w:hAnsi="Georgia"/>
                <w:bCs/>
                <w:color w:val="FF0000"/>
                <w:sz w:val="18"/>
                <w:szCs w:val="18"/>
              </w:rPr>
              <w:t>M.o.Us</w:t>
            </w:r>
            <w:proofErr w:type="spellEnd"/>
            <w:r w:rsidRPr="00E300FE">
              <w:rPr>
                <w:rFonts w:ascii="Georgia" w:eastAsia="Times New Roman" w:hAnsi="Georgia"/>
                <w:bCs/>
                <w:color w:val="FF0000"/>
                <w:sz w:val="18"/>
                <w:szCs w:val="18"/>
              </w:rPr>
              <w:t>;</w:t>
            </w:r>
          </w:p>
        </w:tc>
        <w:tc>
          <w:tcPr>
            <w:tcW w:w="5400" w:type="dxa"/>
            <w:shd w:val="clear" w:color="auto" w:fill="auto"/>
            <w:hideMark/>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Raise awareness and build capacity of REDD+ stakeholders on the concept of REDD+ safeguards, including potential social and environmental risks and benefits related to REDD+ at the country level.</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 Develop a process to inform and engage REDD+ stakeholders</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 Establish activities to ensure that stakeholders have the capacity to engage in the development of national REDD+ safeguards</w:t>
            </w:r>
          </w:p>
        </w:tc>
      </w:tr>
      <w:tr w:rsidR="0063374E" w:rsidRPr="00E300FE" w:rsidTr="008324B3">
        <w:trPr>
          <w:trHeight w:val="576"/>
        </w:trPr>
        <w:tc>
          <w:tcPr>
            <w:tcW w:w="2250" w:type="dxa"/>
          </w:tcPr>
          <w:p w:rsidR="0063374E" w:rsidRPr="00E300FE" w:rsidRDefault="0063374E" w:rsidP="00E300FE">
            <w:pPr>
              <w:pStyle w:val="ListParagraph"/>
              <w:numPr>
                <w:ilvl w:val="0"/>
                <w:numId w:val="30"/>
              </w:numPr>
              <w:spacing w:after="0" w:line="240" w:lineRule="auto"/>
              <w:ind w:left="450"/>
              <w:rPr>
                <w:rFonts w:ascii="Georgia" w:eastAsia="Times New Roman" w:hAnsi="Georgia"/>
                <w:sz w:val="18"/>
                <w:szCs w:val="18"/>
                <w:u w:val="single"/>
              </w:rPr>
            </w:pPr>
            <w:r w:rsidRPr="00E300FE">
              <w:rPr>
                <w:rFonts w:ascii="Georgia" w:eastAsia="Times New Roman" w:hAnsi="Georgia"/>
                <w:sz w:val="18"/>
                <w:szCs w:val="18"/>
                <w:u w:val="single"/>
              </w:rPr>
              <w:t xml:space="preserve">Establish a coordinating body to oversee the </w:t>
            </w:r>
            <w:r w:rsidRPr="00E300FE">
              <w:rPr>
                <w:rFonts w:ascii="Georgia" w:hAnsi="Georgia"/>
                <w:sz w:val="18"/>
                <w:szCs w:val="18"/>
                <w:u w:val="single"/>
              </w:rPr>
              <w:t>country approach to safeguards and safeguard information system</w:t>
            </w:r>
          </w:p>
        </w:tc>
        <w:tc>
          <w:tcPr>
            <w:tcW w:w="6390" w:type="dxa"/>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color w:val="FF0000"/>
                <w:sz w:val="18"/>
                <w:szCs w:val="18"/>
              </w:rPr>
              <w:t>ADC (activity 3.2.2)</w:t>
            </w:r>
            <w:r w:rsidRPr="00E300FE">
              <w:rPr>
                <w:rFonts w:ascii="Georgia" w:eastAsia="Times New Roman" w:hAnsi="Georgia"/>
                <w:sz w:val="18"/>
                <w:szCs w:val="18"/>
              </w:rPr>
              <w:t xml:space="preserve"> </w:t>
            </w:r>
            <w:r w:rsidRPr="00E300FE">
              <w:rPr>
                <w:rFonts w:ascii="Georgia" w:eastAsia="Times New Roman" w:hAnsi="Georgia"/>
                <w:color w:val="00B0F0"/>
                <w:sz w:val="18"/>
                <w:szCs w:val="18"/>
              </w:rPr>
              <w:t>UN-REDD TS</w:t>
            </w:r>
            <w:r w:rsidRPr="00E300FE">
              <w:rPr>
                <w:rFonts w:ascii="Georgia" w:eastAsia="Times New Roman" w:hAnsi="Georgia"/>
                <w:sz w:val="18"/>
                <w:szCs w:val="18"/>
              </w:rPr>
              <w:t xml:space="preserve"> </w:t>
            </w:r>
            <w:r w:rsidRPr="00E300FE">
              <w:rPr>
                <w:rFonts w:ascii="Georgia" w:eastAsia="Times New Roman" w:hAnsi="Georgia"/>
                <w:color w:val="00B0F0"/>
                <w:sz w:val="18"/>
                <w:szCs w:val="18"/>
              </w:rPr>
              <w:t xml:space="preserve">(activity 2.3 – </w:t>
            </w:r>
            <w:proofErr w:type="spellStart"/>
            <w:r w:rsidRPr="00E300FE">
              <w:rPr>
                <w:rFonts w:ascii="Georgia" w:eastAsia="Times New Roman" w:hAnsi="Georgia"/>
                <w:color w:val="00B0F0"/>
                <w:sz w:val="18"/>
                <w:szCs w:val="18"/>
              </w:rPr>
              <w:t>ToRs</w:t>
            </w:r>
            <w:proofErr w:type="spellEnd"/>
            <w:r w:rsidRPr="00E300FE">
              <w:rPr>
                <w:rFonts w:ascii="Georgia" w:eastAsia="Times New Roman" w:hAnsi="Georgia"/>
                <w:color w:val="00B0F0"/>
                <w:sz w:val="18"/>
                <w:szCs w:val="18"/>
              </w:rPr>
              <w:t xml:space="preserve"> for):</w:t>
            </w:r>
            <w:r w:rsidRPr="00E300FE">
              <w:rPr>
                <w:rFonts w:ascii="Georgia" w:eastAsia="Times New Roman" w:hAnsi="Georgia"/>
                <w:sz w:val="18"/>
                <w:szCs w:val="18"/>
              </w:rPr>
              <w:t xml:space="preserve"> </w:t>
            </w:r>
            <w:r w:rsidRPr="00E300FE">
              <w:rPr>
                <w:rFonts w:ascii="Georgia" w:eastAsia="Times New Roman" w:hAnsi="Georgia"/>
                <w:bCs/>
                <w:color w:val="FF0000"/>
                <w:sz w:val="18"/>
                <w:szCs w:val="18"/>
              </w:rPr>
              <w:t xml:space="preserve">Setting up a multiple benefits, other impacts and Governance </w:t>
            </w:r>
            <w:r w:rsidRPr="00E300FE">
              <w:rPr>
                <w:rFonts w:ascii="Georgia" w:eastAsia="Times New Roman" w:hAnsi="Georgia"/>
                <w:color w:val="FF0000"/>
                <w:sz w:val="18"/>
                <w:szCs w:val="18"/>
              </w:rPr>
              <w:t>and actual safeguards</w:t>
            </w:r>
            <w:r w:rsidRPr="00E300FE">
              <w:rPr>
                <w:rFonts w:ascii="Georgia" w:eastAsia="Times New Roman" w:hAnsi="Georgia"/>
                <w:bCs/>
                <w:color w:val="FF0000"/>
                <w:sz w:val="18"/>
                <w:szCs w:val="18"/>
              </w:rPr>
              <w:t xml:space="preserve"> </w:t>
            </w:r>
            <w:r w:rsidRPr="00E300FE">
              <w:rPr>
                <w:rFonts w:ascii="Georgia" w:eastAsia="Times New Roman" w:hAnsi="Georgia"/>
                <w:bCs/>
                <w:color w:val="FF0000"/>
                <w:sz w:val="18"/>
                <w:szCs w:val="18"/>
                <w:u w:val="single"/>
              </w:rPr>
              <w:t>taskforce</w:t>
            </w:r>
            <w:r w:rsidRPr="00E300FE">
              <w:rPr>
                <w:rFonts w:ascii="Georgia" w:eastAsia="Times New Roman" w:hAnsi="Georgia"/>
                <w:bCs/>
                <w:color w:val="FF0000"/>
                <w:sz w:val="18"/>
                <w:szCs w:val="18"/>
              </w:rPr>
              <w:t xml:space="preserve"> </w:t>
            </w:r>
            <w:r w:rsidRPr="00E300FE">
              <w:rPr>
                <w:rFonts w:ascii="Georgia" w:eastAsia="Times New Roman" w:hAnsi="Georgia"/>
                <w:color w:val="FF0000"/>
                <w:sz w:val="18"/>
                <w:szCs w:val="18"/>
              </w:rPr>
              <w:t xml:space="preserve">to facilitate the process of interpreting and to ensure a balanced identification and prioritization of </w:t>
            </w:r>
            <w:r w:rsidRPr="00E300FE">
              <w:rPr>
                <w:rFonts w:ascii="Georgia" w:eastAsia="Times New Roman" w:hAnsi="Georgia"/>
                <w:bCs/>
                <w:color w:val="FF0000"/>
                <w:sz w:val="18"/>
                <w:szCs w:val="18"/>
              </w:rPr>
              <w:t xml:space="preserve">multiple benefits, other impacts; </w:t>
            </w:r>
            <w:r w:rsidRPr="00E300FE">
              <w:rPr>
                <w:rFonts w:ascii="Georgia" w:eastAsia="Times New Roman" w:hAnsi="Georgia"/>
                <w:color w:val="FF0000"/>
                <w:sz w:val="18"/>
                <w:szCs w:val="18"/>
              </w:rPr>
              <w:t xml:space="preserve">preparation of the criteria and indicators for </w:t>
            </w:r>
            <w:r w:rsidRPr="00E300FE">
              <w:rPr>
                <w:rFonts w:ascii="Georgia" w:eastAsia="Times New Roman" w:hAnsi="Georgia"/>
                <w:bCs/>
                <w:color w:val="FF0000"/>
                <w:sz w:val="18"/>
                <w:szCs w:val="18"/>
              </w:rPr>
              <w:t xml:space="preserve">Governance </w:t>
            </w:r>
            <w:r w:rsidRPr="00E300FE">
              <w:rPr>
                <w:rFonts w:ascii="Georgia" w:eastAsia="Times New Roman" w:hAnsi="Georgia"/>
                <w:color w:val="FF0000"/>
                <w:sz w:val="18"/>
                <w:szCs w:val="18"/>
              </w:rPr>
              <w:t>and actual safeguards; and designing the system  and its components.</w:t>
            </w:r>
          </w:p>
        </w:tc>
        <w:tc>
          <w:tcPr>
            <w:tcW w:w="5400" w:type="dxa"/>
            <w:shd w:val="clear" w:color="auto" w:fill="auto"/>
            <w:hideMark/>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Building on existing groups bodies/groups, establish a multi-stakeholder safeguards working group, committee or task force.</w:t>
            </w:r>
          </w:p>
        </w:tc>
      </w:tr>
      <w:tr w:rsidR="0063374E" w:rsidRPr="00E300FE" w:rsidTr="008324B3">
        <w:trPr>
          <w:trHeight w:val="583"/>
        </w:trPr>
        <w:tc>
          <w:tcPr>
            <w:tcW w:w="2250" w:type="dxa"/>
          </w:tcPr>
          <w:p w:rsidR="0063374E" w:rsidRPr="00E300FE" w:rsidRDefault="0063374E" w:rsidP="00E300FE">
            <w:pPr>
              <w:pStyle w:val="ListParagraph"/>
              <w:numPr>
                <w:ilvl w:val="0"/>
                <w:numId w:val="30"/>
              </w:numPr>
              <w:spacing w:after="0" w:line="240" w:lineRule="auto"/>
              <w:ind w:left="450"/>
              <w:rPr>
                <w:rFonts w:ascii="Georgia" w:eastAsia="Times New Roman" w:hAnsi="Georgia"/>
                <w:sz w:val="18"/>
                <w:szCs w:val="18"/>
                <w:u w:val="single"/>
              </w:rPr>
            </w:pPr>
            <w:r w:rsidRPr="00E300FE">
              <w:rPr>
                <w:rFonts w:ascii="Georgia" w:eastAsia="Times New Roman" w:hAnsi="Georgia"/>
                <w:sz w:val="18"/>
                <w:szCs w:val="18"/>
                <w:u w:val="single"/>
              </w:rPr>
              <w:t xml:space="preserve">Develop a </w:t>
            </w:r>
            <w:r w:rsidR="00176AAD" w:rsidRPr="00E300FE">
              <w:rPr>
                <w:rFonts w:ascii="Georgia" w:eastAsia="Times New Roman" w:hAnsi="Georgia"/>
                <w:sz w:val="18"/>
                <w:szCs w:val="18"/>
                <w:u w:val="single"/>
              </w:rPr>
              <w:t>work plan</w:t>
            </w:r>
            <w:r w:rsidRPr="00E300FE">
              <w:rPr>
                <w:rFonts w:ascii="Georgia" w:eastAsia="Times New Roman" w:hAnsi="Georgia"/>
                <w:sz w:val="18"/>
                <w:szCs w:val="18"/>
                <w:u w:val="single"/>
              </w:rPr>
              <w:t xml:space="preserve"> for the </w:t>
            </w:r>
            <w:r w:rsidRPr="00E300FE">
              <w:rPr>
                <w:rFonts w:ascii="Georgia" w:hAnsi="Georgia"/>
                <w:sz w:val="18"/>
                <w:szCs w:val="18"/>
                <w:u w:val="single"/>
              </w:rPr>
              <w:t xml:space="preserve">country approach to safeguards and safeguard information system </w:t>
            </w:r>
          </w:p>
        </w:tc>
        <w:tc>
          <w:tcPr>
            <w:tcW w:w="6390" w:type="dxa"/>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color w:val="00B050"/>
                <w:sz w:val="18"/>
                <w:szCs w:val="18"/>
              </w:rPr>
              <w:t xml:space="preserve">Build on SESA </w:t>
            </w:r>
            <w:r w:rsidR="00176AAD" w:rsidRPr="00E300FE">
              <w:rPr>
                <w:rFonts w:ascii="Georgia" w:eastAsia="Times New Roman" w:hAnsi="Georgia"/>
                <w:color w:val="00B050"/>
                <w:sz w:val="18"/>
                <w:szCs w:val="18"/>
              </w:rPr>
              <w:t>work plan</w:t>
            </w:r>
            <w:r w:rsidRPr="00E300FE">
              <w:rPr>
                <w:rFonts w:ascii="Georgia" w:eastAsia="Times New Roman" w:hAnsi="Georgia"/>
                <w:color w:val="00B050"/>
                <w:sz w:val="18"/>
                <w:szCs w:val="18"/>
              </w:rPr>
              <w:t xml:space="preserve"> (SESA Step #2)</w:t>
            </w:r>
          </w:p>
        </w:tc>
        <w:tc>
          <w:tcPr>
            <w:tcW w:w="5400" w:type="dxa"/>
            <w:shd w:val="clear" w:color="auto" w:fill="auto"/>
            <w:hideMark/>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 xml:space="preserve">Components of a </w:t>
            </w:r>
            <w:r w:rsidR="00176AAD" w:rsidRPr="00E300FE">
              <w:rPr>
                <w:rFonts w:ascii="Georgia" w:eastAsia="Times New Roman" w:hAnsi="Georgia"/>
                <w:sz w:val="18"/>
                <w:szCs w:val="18"/>
              </w:rPr>
              <w:t>work plan</w:t>
            </w:r>
            <w:r w:rsidRPr="00E300FE">
              <w:rPr>
                <w:rFonts w:ascii="Georgia" w:eastAsia="Times New Roman" w:hAnsi="Georgia"/>
                <w:sz w:val="18"/>
                <w:szCs w:val="18"/>
              </w:rPr>
              <w:t xml:space="preserve"> include</w:t>
            </w:r>
            <w:r w:rsidR="00176AAD" w:rsidRPr="00E300FE">
              <w:rPr>
                <w:rStyle w:val="FootnoteReference"/>
                <w:rFonts w:ascii="Georgia" w:eastAsia="Times New Roman" w:hAnsi="Georgia"/>
                <w:sz w:val="18"/>
                <w:szCs w:val="18"/>
              </w:rPr>
              <w:footnoteReference w:id="13"/>
            </w:r>
            <w:r w:rsidRPr="00E300FE">
              <w:rPr>
                <w:rFonts w:ascii="Georgia" w:eastAsia="Times New Roman" w:hAnsi="Georgia"/>
                <w:sz w:val="18"/>
                <w:szCs w:val="18"/>
              </w:rPr>
              <w:t>: governance of the process; plans for ongoing stakeholder engagement; links to other processes; partners; roles, responsibilities; tasks and timeline, etc.</w:t>
            </w:r>
          </w:p>
        </w:tc>
      </w:tr>
      <w:tr w:rsidR="0063374E" w:rsidRPr="00E300FE" w:rsidTr="008324B3">
        <w:trPr>
          <w:trHeight w:val="583"/>
        </w:trPr>
        <w:tc>
          <w:tcPr>
            <w:tcW w:w="2250" w:type="dxa"/>
          </w:tcPr>
          <w:p w:rsidR="0063374E" w:rsidRPr="00E300FE" w:rsidRDefault="0063374E" w:rsidP="00E300FE">
            <w:pPr>
              <w:pStyle w:val="ListParagraph"/>
              <w:numPr>
                <w:ilvl w:val="0"/>
                <w:numId w:val="30"/>
              </w:numPr>
              <w:spacing w:after="0" w:line="240" w:lineRule="auto"/>
              <w:ind w:left="450"/>
              <w:rPr>
                <w:rFonts w:ascii="Georgia" w:eastAsia="Times New Roman" w:hAnsi="Georgia"/>
                <w:sz w:val="18"/>
                <w:szCs w:val="18"/>
                <w:u w:val="single"/>
              </w:rPr>
            </w:pPr>
            <w:r w:rsidRPr="00E300FE">
              <w:rPr>
                <w:rFonts w:ascii="Georgia" w:eastAsia="Times New Roman" w:hAnsi="Georgia"/>
                <w:sz w:val="18"/>
                <w:szCs w:val="18"/>
                <w:u w:val="single"/>
              </w:rPr>
              <w:lastRenderedPageBreak/>
              <w:t xml:space="preserve">Define the objectives of the </w:t>
            </w:r>
            <w:r w:rsidRPr="00E300FE">
              <w:rPr>
                <w:rFonts w:ascii="Georgia" w:hAnsi="Georgia"/>
                <w:sz w:val="18"/>
                <w:szCs w:val="18"/>
                <w:u w:val="single"/>
              </w:rPr>
              <w:t>country approach to safeguards and safeguard information system, building on identified social and environmental risks and benefits</w:t>
            </w:r>
          </w:p>
        </w:tc>
        <w:tc>
          <w:tcPr>
            <w:tcW w:w="6390" w:type="dxa"/>
          </w:tcPr>
          <w:p w:rsidR="0063374E" w:rsidRPr="00E300FE" w:rsidRDefault="0063374E" w:rsidP="00E300FE">
            <w:pPr>
              <w:spacing w:line="240" w:lineRule="auto"/>
              <w:rPr>
                <w:rFonts w:ascii="Georgia" w:eastAsia="Times New Roman" w:hAnsi="Georgia"/>
                <w:b/>
                <w:sz w:val="18"/>
                <w:szCs w:val="18"/>
              </w:rPr>
            </w:pPr>
            <w:r w:rsidRPr="00E300FE">
              <w:rPr>
                <w:rFonts w:ascii="Georgia" w:eastAsia="Times New Roman" w:hAnsi="Georgia"/>
                <w:sz w:val="18"/>
                <w:szCs w:val="18"/>
              </w:rPr>
              <w:t xml:space="preserve">See </w:t>
            </w:r>
            <w:r w:rsidR="005E0ACE" w:rsidRPr="00E300FE">
              <w:rPr>
                <w:rFonts w:ascii="Georgia" w:eastAsia="Times New Roman" w:hAnsi="Georgia"/>
                <w:sz w:val="18"/>
                <w:szCs w:val="18"/>
              </w:rPr>
              <w:t>part 2 above table</w:t>
            </w:r>
          </w:p>
          <w:p w:rsidR="0063374E" w:rsidRPr="00E300FE" w:rsidRDefault="003E4B52" w:rsidP="00E300FE">
            <w:pPr>
              <w:spacing w:line="240" w:lineRule="auto"/>
              <w:rPr>
                <w:rFonts w:ascii="Georgia" w:eastAsia="Times New Roman" w:hAnsi="Georgia"/>
                <w:sz w:val="18"/>
                <w:szCs w:val="18"/>
              </w:rPr>
            </w:pPr>
            <w:r w:rsidRPr="00E300FE">
              <w:rPr>
                <w:rFonts w:ascii="Georgia" w:eastAsia="Times New Roman" w:hAnsi="Georgia"/>
                <w:color w:val="FF0000"/>
                <w:sz w:val="18"/>
                <w:szCs w:val="18"/>
              </w:rPr>
              <w:t>ADC (activity 3.2.3) Adaptation of existing REDD+ relevant multiple benefits, other impacts and governance and actual safeguards</w:t>
            </w:r>
          </w:p>
        </w:tc>
        <w:tc>
          <w:tcPr>
            <w:tcW w:w="5400" w:type="dxa"/>
            <w:shd w:val="clear" w:color="auto" w:fill="auto"/>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Objectives for all countries include:</w:t>
            </w:r>
          </w:p>
          <w:p w:rsidR="0063374E" w:rsidRPr="00E300FE" w:rsidRDefault="0063374E" w:rsidP="00E300FE">
            <w:pPr>
              <w:pStyle w:val="ListParagraph"/>
              <w:numPr>
                <w:ilvl w:val="0"/>
                <w:numId w:val="28"/>
              </w:numPr>
              <w:spacing w:after="0" w:line="240" w:lineRule="auto"/>
              <w:rPr>
                <w:rFonts w:ascii="Georgia" w:eastAsia="Times New Roman" w:hAnsi="Georgia"/>
                <w:sz w:val="18"/>
                <w:szCs w:val="18"/>
              </w:rPr>
            </w:pPr>
            <w:r w:rsidRPr="00E300FE">
              <w:rPr>
                <w:rFonts w:ascii="Georgia" w:eastAsia="Times New Roman" w:hAnsi="Georgia"/>
                <w:sz w:val="18"/>
                <w:szCs w:val="18"/>
              </w:rPr>
              <w:t xml:space="preserve">To ensure the REDD+ Strategy (and its implementation) will address and respect the Cancun Safeguards </w:t>
            </w:r>
          </w:p>
          <w:p w:rsidR="0063374E" w:rsidRPr="00E300FE" w:rsidRDefault="0063374E" w:rsidP="00E300FE">
            <w:pPr>
              <w:pStyle w:val="ListParagraph"/>
              <w:numPr>
                <w:ilvl w:val="0"/>
                <w:numId w:val="28"/>
              </w:numPr>
              <w:spacing w:after="0" w:line="240" w:lineRule="auto"/>
              <w:rPr>
                <w:rFonts w:ascii="Georgia" w:eastAsia="Times New Roman" w:hAnsi="Georgia"/>
                <w:sz w:val="18"/>
                <w:szCs w:val="18"/>
              </w:rPr>
            </w:pPr>
            <w:r w:rsidRPr="00E300FE">
              <w:rPr>
                <w:rFonts w:ascii="Georgia" w:eastAsia="Times New Roman" w:hAnsi="Georgia"/>
                <w:sz w:val="18"/>
                <w:szCs w:val="18"/>
              </w:rPr>
              <w:t>To ensure the country has in place a Safeguard Information System (SIS), that meets the requirements outlined in the Durban Agreements</w:t>
            </w:r>
          </w:p>
          <w:p w:rsidR="0063374E" w:rsidRPr="00E300FE" w:rsidRDefault="0063374E" w:rsidP="00E300FE">
            <w:pPr>
              <w:pStyle w:val="ListParagraph"/>
              <w:spacing w:after="0" w:line="240" w:lineRule="auto"/>
              <w:rPr>
                <w:rFonts w:ascii="Georgia" w:eastAsia="Times New Roman" w:hAnsi="Georgia"/>
                <w:sz w:val="18"/>
                <w:szCs w:val="18"/>
              </w:rPr>
            </w:pPr>
          </w:p>
          <w:p w:rsidR="0063374E" w:rsidRPr="00E300FE" w:rsidRDefault="0063374E" w:rsidP="00E300FE">
            <w:pPr>
              <w:pStyle w:val="Default"/>
              <w:rPr>
                <w:rFonts w:ascii="Georgia" w:eastAsia="Times New Roman" w:hAnsi="Georgia" w:cs="Times New Roman"/>
                <w:i/>
                <w:color w:val="auto"/>
                <w:sz w:val="18"/>
                <w:szCs w:val="18"/>
                <w:lang w:val="en-GB"/>
              </w:rPr>
            </w:pPr>
            <w:r w:rsidRPr="00E300FE">
              <w:rPr>
                <w:rFonts w:ascii="Georgia" w:eastAsia="Times New Roman" w:hAnsi="Georgia" w:cs="Times New Roman"/>
                <w:i/>
                <w:color w:val="auto"/>
                <w:sz w:val="18"/>
                <w:szCs w:val="18"/>
                <w:lang w:val="en-GB"/>
              </w:rPr>
              <w:t xml:space="preserve">(In other words, two key objectives for all REDD+ countries should be: </w:t>
            </w:r>
          </w:p>
          <w:p w:rsidR="0063374E" w:rsidRPr="00E300FE" w:rsidRDefault="0063374E" w:rsidP="00E300FE">
            <w:pPr>
              <w:pStyle w:val="Default"/>
              <w:numPr>
                <w:ilvl w:val="0"/>
                <w:numId w:val="29"/>
              </w:numPr>
              <w:rPr>
                <w:rFonts w:ascii="Georgia" w:hAnsi="Georgia" w:cs="Times New Roman"/>
                <w:i/>
                <w:color w:val="auto"/>
                <w:sz w:val="18"/>
                <w:szCs w:val="18"/>
                <w:lang w:val="en-GB"/>
              </w:rPr>
            </w:pPr>
            <w:r w:rsidRPr="00E300FE">
              <w:rPr>
                <w:rFonts w:ascii="Georgia" w:eastAsia="Times New Roman" w:hAnsi="Georgia" w:cs="Times New Roman"/>
                <w:i/>
                <w:color w:val="auto"/>
                <w:sz w:val="18"/>
                <w:szCs w:val="18"/>
                <w:lang w:val="en-GB"/>
              </w:rPr>
              <w:t xml:space="preserve">To ensure that: a) REDD+ actions </w:t>
            </w:r>
            <w:r w:rsidRPr="00E300FE">
              <w:rPr>
                <w:rFonts w:ascii="Georgia" w:hAnsi="Georgia" w:cs="Times New Roman"/>
                <w:i/>
                <w:color w:val="auto"/>
                <w:sz w:val="18"/>
                <w:szCs w:val="18"/>
                <w:lang w:val="en-GB"/>
              </w:rPr>
              <w:t>enhance positive social and environmental opportunities and benefits; b)  adverse social and environmental risks and impacts from REDD+ actions are avoided, minimized, and mitigated</w:t>
            </w:r>
          </w:p>
          <w:p w:rsidR="0063374E" w:rsidRPr="00E300FE" w:rsidRDefault="0063374E" w:rsidP="00E300FE">
            <w:pPr>
              <w:pStyle w:val="Default"/>
              <w:numPr>
                <w:ilvl w:val="0"/>
                <w:numId w:val="29"/>
              </w:numPr>
              <w:rPr>
                <w:rFonts w:ascii="Georgia" w:hAnsi="Georgia" w:cs="Times New Roman"/>
                <w:i/>
                <w:color w:val="auto"/>
                <w:sz w:val="18"/>
                <w:szCs w:val="18"/>
                <w:lang w:val="en-GB"/>
              </w:rPr>
            </w:pPr>
            <w:r w:rsidRPr="00E300FE">
              <w:rPr>
                <w:rFonts w:ascii="Georgia" w:hAnsi="Georgia" w:cs="Times New Roman"/>
                <w:i/>
                <w:color w:val="auto"/>
                <w:sz w:val="18"/>
                <w:szCs w:val="18"/>
                <w:lang w:val="en-GB"/>
              </w:rPr>
              <w:t>There is a system in place that allows countries to demonstrate the actions/measures they have put in place to ensure point 1 above. )</w:t>
            </w:r>
          </w:p>
          <w:p w:rsidR="0063374E" w:rsidRPr="00E300FE" w:rsidRDefault="0063374E" w:rsidP="00E300FE">
            <w:pPr>
              <w:spacing w:line="240" w:lineRule="auto"/>
              <w:rPr>
                <w:rFonts w:ascii="Georgia" w:eastAsia="Times New Roman" w:hAnsi="Georgia"/>
                <w:sz w:val="18"/>
                <w:szCs w:val="18"/>
              </w:rPr>
            </w:pP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For FCPF funding, an additional objective is to ensure the REDD+ Strategy (and its implementation) will be in compliance with the World Bank Operational Policies and Procedures (Safeguards)</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A further additional objective may be the need to comply with safeguards of current or anticipated funders beyond FCPF.</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 xml:space="preserve">Whilst undertaking this step, it is important to identify </w:t>
            </w:r>
            <w:r w:rsidRPr="00E300FE">
              <w:rPr>
                <w:rFonts w:ascii="Georgia" w:eastAsia="Times New Roman" w:hAnsi="Georgia"/>
                <w:bCs/>
                <w:sz w:val="18"/>
                <w:szCs w:val="18"/>
              </w:rPr>
              <w:t>the desired impact of REDD+ in Uganda and relate that to the benefits to enhance and the risks to avoid (which both may already be prioritised at a national, e.g. through Uganda’s commitment to international agreements, or sub-national level) – see Step 7 – in order to inform the initial choice of REDD+ actions / REDD+ strategy options.</w:t>
            </w:r>
          </w:p>
        </w:tc>
      </w:tr>
      <w:tr w:rsidR="0063374E" w:rsidRPr="00E300FE" w:rsidTr="008324B3">
        <w:trPr>
          <w:trHeight w:val="583"/>
        </w:trPr>
        <w:tc>
          <w:tcPr>
            <w:tcW w:w="2250" w:type="dxa"/>
          </w:tcPr>
          <w:p w:rsidR="0063374E" w:rsidRPr="00E300FE" w:rsidRDefault="0063374E" w:rsidP="00E300FE">
            <w:pPr>
              <w:pStyle w:val="ListParagraph"/>
              <w:numPr>
                <w:ilvl w:val="0"/>
                <w:numId w:val="30"/>
              </w:numPr>
              <w:spacing w:after="0" w:line="240" w:lineRule="auto"/>
              <w:ind w:left="450"/>
              <w:rPr>
                <w:rFonts w:ascii="Georgia" w:eastAsia="Times New Roman" w:hAnsi="Georgia"/>
                <w:sz w:val="18"/>
                <w:szCs w:val="18"/>
                <w:u w:val="single"/>
              </w:rPr>
            </w:pPr>
            <w:r w:rsidRPr="00E300FE">
              <w:rPr>
                <w:rFonts w:ascii="Georgia" w:eastAsia="Times New Roman" w:hAnsi="Georgia"/>
                <w:sz w:val="18"/>
                <w:szCs w:val="18"/>
                <w:u w:val="single"/>
              </w:rPr>
              <w:t xml:space="preserve">Develop a national interpretation of the </w:t>
            </w:r>
            <w:r w:rsidR="00F31804" w:rsidRPr="00E300FE">
              <w:rPr>
                <w:rFonts w:ascii="Georgia" w:eastAsia="Times New Roman" w:hAnsi="Georgia"/>
                <w:sz w:val="18"/>
                <w:szCs w:val="18"/>
                <w:u w:val="single"/>
              </w:rPr>
              <w:t xml:space="preserve">Cancun </w:t>
            </w:r>
            <w:r w:rsidR="00F31804" w:rsidRPr="00E300FE">
              <w:rPr>
                <w:rFonts w:ascii="Georgia" w:eastAsia="Times New Roman" w:hAnsi="Georgia"/>
                <w:sz w:val="18"/>
                <w:szCs w:val="18"/>
                <w:u w:val="single"/>
              </w:rPr>
              <w:lastRenderedPageBreak/>
              <w:t>Safeguards</w:t>
            </w:r>
          </w:p>
        </w:tc>
        <w:tc>
          <w:tcPr>
            <w:tcW w:w="6390" w:type="dxa"/>
          </w:tcPr>
          <w:p w:rsidR="0063374E" w:rsidRPr="00E300FE" w:rsidRDefault="0063374E" w:rsidP="00E300FE">
            <w:pPr>
              <w:spacing w:line="240" w:lineRule="auto"/>
              <w:rPr>
                <w:rFonts w:ascii="Georgia" w:eastAsia="Times New Roman" w:hAnsi="Georgia"/>
                <w:bCs/>
                <w:sz w:val="18"/>
                <w:szCs w:val="18"/>
              </w:rPr>
            </w:pPr>
          </w:p>
        </w:tc>
        <w:tc>
          <w:tcPr>
            <w:tcW w:w="5400" w:type="dxa"/>
            <w:shd w:val="clear" w:color="auto" w:fill="auto"/>
          </w:tcPr>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sz w:val="18"/>
                <w:szCs w:val="18"/>
              </w:rPr>
              <w:t xml:space="preserve">Uganda needs to determine how to interpret the Cancun Safeguards in the national REDD+ context, and combine it with requirements from national policies, laws and regulations.  This </w:t>
            </w:r>
            <w:r w:rsidRPr="00E300FE">
              <w:rPr>
                <w:rFonts w:ascii="Georgia" w:eastAsia="Times New Roman" w:hAnsi="Georgia"/>
                <w:bCs/>
                <w:sz w:val="18"/>
                <w:szCs w:val="18"/>
              </w:rPr>
              <w:lastRenderedPageBreak/>
              <w:t xml:space="preserve">would entail a multi-stakeholder process to agree upon a more specific definition and understanding of each Cancun safeguard, including for example, an elaboration of what it would mean for Uganda to address and respect each safeguard.  </w:t>
            </w:r>
            <w:r w:rsidRPr="00E300FE">
              <w:rPr>
                <w:rFonts w:ascii="Georgia" w:eastAsia="Times New Roman" w:hAnsi="Georgia"/>
                <w:bCs/>
                <w:sz w:val="18"/>
                <w:szCs w:val="18"/>
                <w:highlight w:val="yellow"/>
                <w:u w:val="single"/>
              </w:rPr>
              <w:t>The UN-REDD Programme developed the Social and Environmental Principles and Criteria (SEPC)</w:t>
            </w:r>
            <w:r w:rsidRPr="00E300FE">
              <w:rPr>
                <w:rFonts w:ascii="Georgia" w:eastAsia="Times New Roman" w:hAnsi="Georgia"/>
                <w:bCs/>
                <w:sz w:val="18"/>
                <w:szCs w:val="18"/>
              </w:rPr>
              <w:t xml:space="preserve"> with the aim of providing guidance to countries on the process of interpretation and elaboration of the Cancun Safeguards.  The SEPC includes a table that illustrates how the different Principles and Criteria match up with each Cancun Safeguard.</w:t>
            </w:r>
            <w:r w:rsidRPr="00E300FE">
              <w:rPr>
                <w:rStyle w:val="FootnoteReference"/>
                <w:rFonts w:ascii="Georgia" w:eastAsia="Times New Roman" w:hAnsi="Georgia"/>
                <w:bCs/>
                <w:sz w:val="18"/>
                <w:szCs w:val="18"/>
              </w:rPr>
              <w:footnoteReference w:id="14"/>
            </w:r>
          </w:p>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sz w:val="18"/>
                <w:szCs w:val="18"/>
                <w:highlight w:val="yellow"/>
              </w:rPr>
              <w:t>REDD+ SES has also developed Social and Environmental Principles and Criteria for REDD+</w:t>
            </w:r>
            <w:r w:rsidRPr="00E300FE">
              <w:rPr>
                <w:rFonts w:ascii="Georgia" w:eastAsia="Times New Roman" w:hAnsi="Georgia"/>
                <w:bCs/>
                <w:sz w:val="18"/>
                <w:szCs w:val="18"/>
              </w:rPr>
              <w:t xml:space="preserve"> that can be very useful in the process of national interpretation and elaboration.  Guidance on REDD+ SES also includes a table that illustrates how the different Principles and Criteria match up with each Cancun Safeguard.</w:t>
            </w:r>
            <w:r w:rsidRPr="00E300FE">
              <w:rPr>
                <w:rStyle w:val="FootnoteReference"/>
                <w:rFonts w:ascii="Georgia" w:eastAsia="Times New Roman" w:hAnsi="Georgia"/>
                <w:bCs/>
                <w:sz w:val="18"/>
                <w:szCs w:val="18"/>
              </w:rPr>
              <w:footnoteReference w:id="15"/>
            </w:r>
            <w:r w:rsidRPr="00E300FE">
              <w:rPr>
                <w:rFonts w:ascii="Georgia" w:eastAsia="Times New Roman" w:hAnsi="Georgia"/>
                <w:bCs/>
                <w:sz w:val="18"/>
                <w:szCs w:val="18"/>
              </w:rPr>
              <w:t xml:space="preserve">  Please note that the REDD+ SES do not fully cover Cancun Safeguards (f) and (g).</w:t>
            </w:r>
          </w:p>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sz w:val="18"/>
                <w:szCs w:val="18"/>
              </w:rPr>
              <w:t>While the World Bank’s safeguards were not developed specifically for REDD+, they are very comprehensive and can also be very useful in the process of national interpretation and elaboration.  Further, FCPF has stated that “</w:t>
            </w:r>
            <w:r w:rsidRPr="00E300FE">
              <w:rPr>
                <w:rFonts w:ascii="Georgia" w:hAnsi="Georgia"/>
                <w:sz w:val="18"/>
                <w:szCs w:val="18"/>
              </w:rPr>
              <w:t xml:space="preserve">While the verbatim texts of the World Bank environmental and social safeguard policies and the UNFCCC REDD+ safeguards are not identical, the required application of the World Bank’s safeguards (consisting of policies, procedures, and practices) to ER Programs supported by the FCPF Carbon Fund should be sufficient to ensure that the World Bank’s safeguards successfully promote and support the UNFCCC safeguards for REDD+”.  FCPF has prepared a table that </w:t>
            </w:r>
            <w:r w:rsidRPr="00E300FE">
              <w:rPr>
                <w:rFonts w:ascii="Georgia" w:eastAsia="Times New Roman" w:hAnsi="Georgia"/>
                <w:bCs/>
                <w:sz w:val="18"/>
                <w:szCs w:val="18"/>
              </w:rPr>
              <w:t>illustrates how the WB Safeguards match up with each Cancun Safeguard.</w:t>
            </w:r>
            <w:r w:rsidRPr="00E300FE">
              <w:rPr>
                <w:rStyle w:val="FootnoteReference"/>
                <w:rFonts w:ascii="Georgia" w:hAnsi="Georgia"/>
                <w:sz w:val="18"/>
                <w:szCs w:val="18"/>
              </w:rPr>
              <w:footnoteReference w:id="16"/>
            </w:r>
            <w:r w:rsidR="00F40EAB" w:rsidRPr="00E300FE">
              <w:rPr>
                <w:rFonts w:ascii="Georgia" w:eastAsia="Times New Roman" w:hAnsi="Georgia"/>
                <w:bCs/>
                <w:sz w:val="18"/>
                <w:szCs w:val="18"/>
              </w:rPr>
              <w:t xml:space="preserve"> They are called “</w:t>
            </w:r>
            <w:r w:rsidR="00F40EAB" w:rsidRPr="00E300FE">
              <w:rPr>
                <w:rFonts w:ascii="Georgia" w:hAnsi="Georgia"/>
                <w:sz w:val="18"/>
                <w:szCs w:val="18"/>
                <w:highlight w:val="yellow"/>
              </w:rPr>
              <w:t>World Bank Safeguard Policies and the UNFCCC REDD+ Safeguards” ( August 28, 2013)</w:t>
            </w:r>
          </w:p>
        </w:tc>
      </w:tr>
      <w:tr w:rsidR="0063374E" w:rsidRPr="00E300FE" w:rsidTr="008324B3">
        <w:trPr>
          <w:trHeight w:val="260"/>
        </w:trPr>
        <w:tc>
          <w:tcPr>
            <w:tcW w:w="2250" w:type="dxa"/>
          </w:tcPr>
          <w:p w:rsidR="0063374E" w:rsidRPr="00E300FE" w:rsidRDefault="0063374E" w:rsidP="00E300FE">
            <w:pPr>
              <w:pStyle w:val="ListParagraph"/>
              <w:numPr>
                <w:ilvl w:val="0"/>
                <w:numId w:val="30"/>
              </w:numPr>
              <w:spacing w:after="0" w:line="240" w:lineRule="auto"/>
              <w:ind w:left="450"/>
              <w:rPr>
                <w:rFonts w:ascii="Georgia" w:eastAsia="Times New Roman" w:hAnsi="Georgia"/>
                <w:sz w:val="18"/>
                <w:szCs w:val="18"/>
                <w:u w:val="single"/>
              </w:rPr>
            </w:pPr>
            <w:r w:rsidRPr="00E300FE">
              <w:rPr>
                <w:rFonts w:ascii="Georgia" w:eastAsia="Times New Roman" w:hAnsi="Georgia"/>
                <w:sz w:val="18"/>
                <w:szCs w:val="18"/>
                <w:u w:val="single"/>
              </w:rPr>
              <w:lastRenderedPageBreak/>
              <w:t>Identify the potential risks and benefits associated with REDD+ actions (or REDD+ Strategy options)</w:t>
            </w:r>
            <w:r w:rsidRPr="00E300FE">
              <w:rPr>
                <w:rFonts w:ascii="Georgia" w:hAnsi="Georgia" w:cstheme="minorBidi"/>
                <w:sz w:val="18"/>
                <w:szCs w:val="18"/>
                <w:u w:val="single"/>
                <w:vertAlign w:val="superscript"/>
              </w:rPr>
              <w:t xml:space="preserve"> </w:t>
            </w:r>
            <w:r w:rsidRPr="00E300FE">
              <w:rPr>
                <w:rFonts w:ascii="Georgia" w:eastAsia="Times New Roman" w:hAnsi="Georgia"/>
                <w:sz w:val="18"/>
                <w:szCs w:val="18"/>
                <w:u w:val="single"/>
                <w:vertAlign w:val="superscript"/>
              </w:rPr>
              <w:footnoteReference w:id="17"/>
            </w:r>
          </w:p>
        </w:tc>
        <w:tc>
          <w:tcPr>
            <w:tcW w:w="6390" w:type="dxa"/>
          </w:tcPr>
          <w:p w:rsidR="0063374E" w:rsidRPr="00E300FE" w:rsidRDefault="0063374E" w:rsidP="00E300FE">
            <w:pPr>
              <w:pStyle w:val="CommentText"/>
              <w:spacing w:line="240" w:lineRule="auto"/>
              <w:rPr>
                <w:rFonts w:ascii="Georgia" w:hAnsi="Georgia"/>
                <w:color w:val="FF0000"/>
                <w:sz w:val="18"/>
                <w:szCs w:val="18"/>
              </w:rPr>
            </w:pPr>
            <w:r w:rsidRPr="00E300FE">
              <w:rPr>
                <w:rFonts w:ascii="Georgia" w:hAnsi="Georgia"/>
                <w:color w:val="FF0000"/>
                <w:sz w:val="18"/>
                <w:szCs w:val="18"/>
              </w:rPr>
              <w:t xml:space="preserve">ADC (activity 3.2.3): </w:t>
            </w:r>
            <w:r w:rsidRPr="00E300FE">
              <w:rPr>
                <w:rFonts w:ascii="Georgia" w:hAnsi="Georgia"/>
                <w:color w:val="FF0000"/>
                <w:sz w:val="18"/>
                <w:szCs w:val="18"/>
                <w:u w:val="single"/>
                <w:lang w:val="en-US"/>
              </w:rPr>
              <w:t>identifying and prioritizing</w:t>
            </w:r>
            <w:r w:rsidRPr="00E300FE">
              <w:rPr>
                <w:rFonts w:ascii="Georgia" w:hAnsi="Georgia"/>
                <w:color w:val="FF0000"/>
                <w:sz w:val="18"/>
                <w:szCs w:val="18"/>
                <w:lang w:val="en-US"/>
              </w:rPr>
              <w:t xml:space="preserve"> </w:t>
            </w:r>
            <w:r w:rsidRPr="00E300FE">
              <w:rPr>
                <w:rFonts w:ascii="Georgia" w:hAnsi="Georgia"/>
                <w:bCs/>
                <w:color w:val="FF0000"/>
                <w:sz w:val="18"/>
                <w:szCs w:val="18"/>
              </w:rPr>
              <w:t>multiple benefits, other impacts</w:t>
            </w:r>
            <w:r w:rsidRPr="00E300FE">
              <w:rPr>
                <w:rFonts w:ascii="Georgia" w:hAnsi="Georgia"/>
                <w:color w:val="FF0000"/>
                <w:sz w:val="18"/>
                <w:szCs w:val="18"/>
              </w:rPr>
              <w:t>; (likely to be informed by Step 5 and refined during Step 7 and Step 8)</w:t>
            </w:r>
          </w:p>
          <w:p w:rsidR="0063374E" w:rsidRPr="00E300FE" w:rsidRDefault="0063374E" w:rsidP="00E300FE">
            <w:pPr>
              <w:spacing w:line="240" w:lineRule="auto"/>
              <w:rPr>
                <w:rFonts w:ascii="Georgia" w:eastAsia="Times New Roman" w:hAnsi="Georgia"/>
                <w:bCs/>
                <w:color w:val="00B050"/>
                <w:sz w:val="18"/>
                <w:szCs w:val="18"/>
              </w:rPr>
            </w:pPr>
            <w:r w:rsidRPr="00E300FE">
              <w:rPr>
                <w:rFonts w:ascii="Georgia" w:eastAsia="Times New Roman" w:hAnsi="Georgia"/>
                <w:bCs/>
                <w:color w:val="00B050"/>
                <w:sz w:val="18"/>
                <w:szCs w:val="18"/>
              </w:rPr>
              <w:t>SESA – Identification of key environmental and social issues (SESA Step #3)</w:t>
            </w:r>
          </w:p>
          <w:p w:rsidR="0063374E" w:rsidRPr="00E300FE" w:rsidRDefault="0063374E" w:rsidP="00E300FE">
            <w:pPr>
              <w:spacing w:line="240" w:lineRule="auto"/>
              <w:rPr>
                <w:rFonts w:ascii="Georgia" w:eastAsia="Times New Roman" w:hAnsi="Georgia"/>
                <w:bCs/>
                <w:color w:val="00B050"/>
                <w:sz w:val="18"/>
                <w:szCs w:val="18"/>
              </w:rPr>
            </w:pPr>
            <w:r w:rsidRPr="00E300FE">
              <w:rPr>
                <w:rFonts w:ascii="Georgia" w:eastAsia="Times New Roman" w:hAnsi="Georgia"/>
                <w:bCs/>
                <w:color w:val="00B050"/>
                <w:sz w:val="18"/>
                <w:szCs w:val="18"/>
              </w:rPr>
              <w:t>Aims at generating primary data on key environmental and social issues in forestry sector in Uganda to inform the selection of environmental and social priorities, using a variety of analytical tools. SESA Consultant will facilitate the SESA taskforce to design standard tools including spatial analysis, case studies and participatory rural appraisal methods.</w:t>
            </w:r>
          </w:p>
          <w:p w:rsidR="0063374E" w:rsidRPr="00E300FE" w:rsidRDefault="0063374E" w:rsidP="00E300FE">
            <w:pPr>
              <w:spacing w:line="240" w:lineRule="auto"/>
              <w:rPr>
                <w:rFonts w:ascii="Georgia" w:eastAsia="Times New Roman" w:hAnsi="Georgia"/>
                <w:bCs/>
                <w:color w:val="00B050"/>
                <w:sz w:val="18"/>
                <w:szCs w:val="18"/>
              </w:rPr>
            </w:pPr>
            <w:r w:rsidRPr="00E300FE">
              <w:rPr>
                <w:rFonts w:ascii="Georgia" w:eastAsia="Times New Roman" w:hAnsi="Georgia"/>
                <w:bCs/>
                <w:color w:val="00B050"/>
                <w:sz w:val="18"/>
                <w:szCs w:val="18"/>
              </w:rPr>
              <w:t xml:space="preserve">Spatial analysis will be applied in mapping and for overlaying different sets of information to identify critical areas of concentration of environmental and social issues. </w:t>
            </w:r>
          </w:p>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sz w:val="18"/>
                <w:szCs w:val="18"/>
              </w:rPr>
              <w:t xml:space="preserve"> </w:t>
            </w:r>
            <w:r w:rsidRPr="00E300FE">
              <w:rPr>
                <w:rFonts w:ascii="Georgia" w:eastAsia="Times New Roman" w:hAnsi="Georgia"/>
                <w:bCs/>
                <w:color w:val="FF0000"/>
                <w:sz w:val="18"/>
                <w:szCs w:val="18"/>
              </w:rPr>
              <w:t>ADC (activity 4.1)/</w:t>
            </w:r>
            <w:r w:rsidRPr="00E300FE">
              <w:rPr>
                <w:rFonts w:ascii="Georgia" w:eastAsia="Times New Roman" w:hAnsi="Georgia"/>
                <w:bCs/>
                <w:color w:val="00B0F0"/>
                <w:sz w:val="18"/>
                <w:szCs w:val="18"/>
              </w:rPr>
              <w:t>UN-REDD TS (activity 1.1):</w:t>
            </w:r>
            <w:r w:rsidRPr="00E300FE">
              <w:rPr>
                <w:rFonts w:ascii="Georgia" w:eastAsia="Times New Roman" w:hAnsi="Georgia"/>
                <w:bCs/>
                <w:sz w:val="18"/>
                <w:szCs w:val="18"/>
              </w:rPr>
              <w:t xml:space="preserve"> </w:t>
            </w:r>
            <w:r w:rsidRPr="00E300FE">
              <w:rPr>
                <w:rFonts w:ascii="Georgia" w:eastAsia="Times New Roman" w:hAnsi="Georgia"/>
                <w:bCs/>
                <w:color w:val="FF0000"/>
                <w:sz w:val="18"/>
                <w:szCs w:val="18"/>
              </w:rPr>
              <w:t>Capacity building session on spatial analyses of potential multiple benefits and risks from REDD+; including land-use and pressures on natural resources and their policy relevance;</w:t>
            </w:r>
          </w:p>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color w:val="FF0000"/>
                <w:sz w:val="18"/>
                <w:szCs w:val="18"/>
              </w:rPr>
              <w:t>ADC (activity 4.2): Component datasets compiled on biodiversity and ecosystem-based multiple benefits of REDD+ in a format suitable for analysis, as well as GIS analysis tools developed specifically to support such analyses.</w:t>
            </w:r>
          </w:p>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color w:val="00B0F0"/>
                <w:sz w:val="18"/>
                <w:szCs w:val="18"/>
              </w:rPr>
              <w:t>UN-REDD TS</w:t>
            </w:r>
            <w:r w:rsidRPr="00E300FE">
              <w:rPr>
                <w:rFonts w:ascii="Georgia" w:eastAsia="Times New Roman" w:hAnsi="Georgia"/>
                <w:bCs/>
                <w:sz w:val="18"/>
                <w:szCs w:val="18"/>
              </w:rPr>
              <w:t xml:space="preserve"> </w:t>
            </w:r>
            <w:r w:rsidRPr="00E300FE">
              <w:rPr>
                <w:rFonts w:ascii="Georgia" w:eastAsia="Times New Roman" w:hAnsi="Georgia"/>
                <w:bCs/>
                <w:color w:val="00B0F0"/>
                <w:sz w:val="18"/>
                <w:szCs w:val="18"/>
              </w:rPr>
              <w:t>(activity 1.2): Technical support provided on designing a process for structuring and carrying out data collection, defining policy relevant analysis, and compiling component datasets in a format suitable for additional analyses of relevant forest related values and processes, including components of biodiversity and ecosystem services, land-use and pressure on natural resources.</w:t>
            </w:r>
          </w:p>
          <w:p w:rsidR="0063374E" w:rsidRPr="00E300FE" w:rsidRDefault="0063374E" w:rsidP="00E300FE">
            <w:pPr>
              <w:spacing w:line="240" w:lineRule="auto"/>
              <w:rPr>
                <w:rFonts w:ascii="Georgia" w:eastAsia="Times New Roman" w:hAnsi="Georgia"/>
                <w:bCs/>
                <w:color w:val="00B050"/>
                <w:sz w:val="18"/>
                <w:szCs w:val="18"/>
              </w:rPr>
            </w:pPr>
            <w:r w:rsidRPr="00E300FE">
              <w:rPr>
                <w:rFonts w:ascii="Georgia" w:eastAsia="Times New Roman" w:hAnsi="Georgia"/>
                <w:bCs/>
                <w:color w:val="00B050"/>
                <w:sz w:val="18"/>
                <w:szCs w:val="18"/>
              </w:rPr>
              <w:t>SESA Step #3 cont. Case studies will be used to show opportunity costs of different land uses including environmental and ecosystems valuation. Case studies will also help to dig deeper into key issues, inter-</w:t>
            </w:r>
            <w:proofErr w:type="spellStart"/>
            <w:r w:rsidRPr="00E300FE">
              <w:rPr>
                <w:rFonts w:ascii="Georgia" w:eastAsia="Times New Roman" w:hAnsi="Georgia"/>
                <w:bCs/>
                <w:color w:val="00B050"/>
                <w:sz w:val="18"/>
                <w:szCs w:val="18"/>
              </w:rPr>
              <w:t>sectoral</w:t>
            </w:r>
            <w:proofErr w:type="spellEnd"/>
            <w:r w:rsidRPr="00E300FE">
              <w:rPr>
                <w:rFonts w:ascii="Georgia" w:eastAsia="Times New Roman" w:hAnsi="Georgia"/>
                <w:bCs/>
                <w:color w:val="00B050"/>
                <w:sz w:val="18"/>
                <w:szCs w:val="18"/>
              </w:rPr>
              <w:t xml:space="preserve"> linkages and </w:t>
            </w:r>
            <w:r w:rsidRPr="00E300FE">
              <w:rPr>
                <w:rFonts w:ascii="Georgia" w:eastAsia="Times New Roman" w:hAnsi="Georgia"/>
                <w:bCs/>
                <w:color w:val="00B050"/>
                <w:sz w:val="18"/>
                <w:szCs w:val="18"/>
              </w:rPr>
              <w:lastRenderedPageBreak/>
              <w:t xml:space="preserve">potential trade-offs in key areas. </w:t>
            </w:r>
          </w:p>
          <w:p w:rsidR="0063374E" w:rsidRPr="00E300FE" w:rsidRDefault="0063374E" w:rsidP="00E300FE">
            <w:pPr>
              <w:spacing w:line="240" w:lineRule="auto"/>
              <w:rPr>
                <w:rFonts w:ascii="Georgia" w:eastAsia="Times New Roman" w:hAnsi="Georgia"/>
                <w:bCs/>
                <w:color w:val="00B050"/>
                <w:sz w:val="18"/>
                <w:szCs w:val="18"/>
              </w:rPr>
            </w:pPr>
            <w:r w:rsidRPr="00E300FE">
              <w:rPr>
                <w:rFonts w:ascii="Georgia" w:eastAsia="Times New Roman" w:hAnsi="Georgia"/>
                <w:bCs/>
                <w:color w:val="00B050"/>
                <w:sz w:val="18"/>
                <w:szCs w:val="18"/>
              </w:rPr>
              <w:t xml:space="preserve">Participatory rural appraisal will be the main vehicle for identifying key environmental and social issues at the community level.  </w:t>
            </w:r>
          </w:p>
          <w:p w:rsidR="0063374E" w:rsidRPr="00E300FE" w:rsidRDefault="0063374E" w:rsidP="00E300FE">
            <w:pPr>
              <w:spacing w:line="240" w:lineRule="auto"/>
              <w:rPr>
                <w:rFonts w:ascii="Georgia" w:eastAsia="Times New Roman" w:hAnsi="Georgia"/>
                <w:bCs/>
                <w:color w:val="00B050"/>
                <w:sz w:val="18"/>
                <w:szCs w:val="18"/>
              </w:rPr>
            </w:pPr>
            <w:r w:rsidRPr="00E300FE">
              <w:rPr>
                <w:rFonts w:ascii="Georgia" w:eastAsia="Times New Roman" w:hAnsi="Georgia"/>
                <w:bCs/>
                <w:color w:val="00B050"/>
                <w:sz w:val="18"/>
                <w:szCs w:val="18"/>
              </w:rPr>
              <w:t xml:space="preserve">Building on the evidence and results of the above analyses, the SESA Consultant together with the Taskforce will produce a scoping report of key environmental and social issues in forests areas in Uganda. The scoping report will, among others: </w:t>
            </w:r>
          </w:p>
          <w:p w:rsidR="0063374E" w:rsidRPr="00E300FE" w:rsidRDefault="0063374E" w:rsidP="00E300FE">
            <w:pPr>
              <w:spacing w:line="240" w:lineRule="auto"/>
              <w:ind w:left="720"/>
              <w:rPr>
                <w:rFonts w:ascii="Georgia" w:eastAsia="Times New Roman" w:hAnsi="Georgia"/>
                <w:bCs/>
                <w:color w:val="00B050"/>
                <w:sz w:val="18"/>
                <w:szCs w:val="18"/>
              </w:rPr>
            </w:pPr>
            <w:r w:rsidRPr="00E300FE">
              <w:rPr>
                <w:rFonts w:ascii="Georgia" w:eastAsia="Times New Roman" w:hAnsi="Georgia"/>
                <w:bCs/>
                <w:color w:val="00B050"/>
                <w:sz w:val="18"/>
                <w:szCs w:val="18"/>
              </w:rPr>
              <w:t>Identify environmental and social hotspots and discuss their main characteristics.</w:t>
            </w:r>
          </w:p>
          <w:p w:rsidR="0063374E" w:rsidRPr="00E300FE" w:rsidRDefault="0063374E" w:rsidP="00E300FE">
            <w:pPr>
              <w:spacing w:line="240" w:lineRule="auto"/>
              <w:ind w:left="720"/>
              <w:rPr>
                <w:rFonts w:ascii="Georgia" w:eastAsia="Times New Roman" w:hAnsi="Georgia"/>
                <w:bCs/>
                <w:color w:val="00B050"/>
                <w:sz w:val="18"/>
                <w:szCs w:val="18"/>
              </w:rPr>
            </w:pPr>
            <w:r w:rsidRPr="00E300FE">
              <w:rPr>
                <w:rFonts w:ascii="Georgia" w:eastAsia="Times New Roman" w:hAnsi="Georgia"/>
                <w:bCs/>
                <w:color w:val="00B050"/>
                <w:sz w:val="18"/>
                <w:szCs w:val="18"/>
              </w:rPr>
              <w:t xml:space="preserve">Discuss key forest areas land use trade-offs by </w:t>
            </w:r>
            <w:proofErr w:type="spellStart"/>
            <w:r w:rsidRPr="00E300FE">
              <w:rPr>
                <w:rFonts w:ascii="Georgia" w:eastAsia="Times New Roman" w:hAnsi="Georgia"/>
                <w:bCs/>
                <w:color w:val="00B050"/>
                <w:sz w:val="18"/>
                <w:szCs w:val="18"/>
              </w:rPr>
              <w:t>analyzing</w:t>
            </w:r>
            <w:proofErr w:type="spellEnd"/>
            <w:r w:rsidRPr="00E300FE">
              <w:rPr>
                <w:rFonts w:ascii="Georgia" w:eastAsia="Times New Roman" w:hAnsi="Georgia"/>
                <w:bCs/>
                <w:color w:val="00B050"/>
                <w:sz w:val="18"/>
                <w:szCs w:val="18"/>
              </w:rPr>
              <w:t xml:space="preserve"> the opportunity cost of conserving forests versus developing these areas into alternative land uses such as housing/settlement, industrial estates, agriculture, among others.</w:t>
            </w:r>
          </w:p>
          <w:p w:rsidR="0063374E" w:rsidRPr="00E300FE" w:rsidRDefault="0063374E" w:rsidP="00E300FE">
            <w:pPr>
              <w:spacing w:line="240" w:lineRule="auto"/>
              <w:ind w:left="720"/>
              <w:rPr>
                <w:rFonts w:ascii="Georgia" w:eastAsia="Times New Roman" w:hAnsi="Georgia"/>
                <w:bCs/>
                <w:color w:val="00B050"/>
                <w:sz w:val="18"/>
                <w:szCs w:val="18"/>
              </w:rPr>
            </w:pPr>
            <w:proofErr w:type="spellStart"/>
            <w:r w:rsidRPr="00E300FE">
              <w:rPr>
                <w:rFonts w:ascii="Georgia" w:eastAsia="Times New Roman" w:hAnsi="Georgia"/>
                <w:bCs/>
                <w:color w:val="00B050"/>
                <w:sz w:val="18"/>
                <w:szCs w:val="18"/>
              </w:rPr>
              <w:t>Analyze</w:t>
            </w:r>
            <w:proofErr w:type="spellEnd"/>
            <w:r w:rsidRPr="00E300FE">
              <w:rPr>
                <w:rFonts w:ascii="Georgia" w:eastAsia="Times New Roman" w:hAnsi="Georgia"/>
                <w:bCs/>
                <w:color w:val="00B050"/>
                <w:sz w:val="18"/>
                <w:szCs w:val="18"/>
              </w:rPr>
              <w:t xml:space="preserve"> critical institutional, legal, regulatory, policy and capacity gaps underlying the key environmental and social issues identified.</w:t>
            </w:r>
          </w:p>
          <w:p w:rsidR="0063374E" w:rsidRPr="00E300FE" w:rsidRDefault="0063374E" w:rsidP="00E300FE">
            <w:pPr>
              <w:spacing w:line="240" w:lineRule="auto"/>
              <w:rPr>
                <w:rFonts w:ascii="Georgia" w:eastAsia="Times New Roman" w:hAnsi="Georgia"/>
                <w:bCs/>
                <w:color w:val="00B050"/>
                <w:sz w:val="18"/>
                <w:szCs w:val="18"/>
              </w:rPr>
            </w:pPr>
            <w:r w:rsidRPr="00E300FE">
              <w:rPr>
                <w:rFonts w:ascii="Georgia" w:eastAsia="Times New Roman" w:hAnsi="Georgia"/>
                <w:bCs/>
                <w:color w:val="00B050"/>
                <w:sz w:val="18"/>
                <w:szCs w:val="18"/>
              </w:rPr>
              <w:t>Stakeholders identified in the stakeholder mapping will review and prioritise environmental and social issues in the scoping report through culturally sensitive means of consultation (SESA Step #4)</w:t>
            </w:r>
          </w:p>
          <w:p w:rsidR="003E4B52" w:rsidRPr="00E300FE" w:rsidRDefault="003E4B52" w:rsidP="00E300FE">
            <w:pPr>
              <w:spacing w:line="240" w:lineRule="auto"/>
              <w:rPr>
                <w:rFonts w:ascii="Georgia" w:eastAsia="Times New Roman" w:hAnsi="Georgia"/>
                <w:bCs/>
                <w:sz w:val="18"/>
                <w:szCs w:val="18"/>
              </w:rPr>
            </w:pPr>
            <w:r w:rsidRPr="00E300FE">
              <w:rPr>
                <w:rFonts w:ascii="Georgia" w:eastAsia="Times New Roman" w:hAnsi="Georgia"/>
                <w:bCs/>
                <w:color w:val="FF0000"/>
                <w:sz w:val="18"/>
                <w:szCs w:val="18"/>
              </w:rPr>
              <w:t>ADC (activity 3.2.4) Undertaking consultations on identified and prioritised multiple benefits, other impacts...</w:t>
            </w:r>
          </w:p>
        </w:tc>
        <w:tc>
          <w:tcPr>
            <w:tcW w:w="5400" w:type="dxa"/>
            <w:shd w:val="clear" w:color="auto" w:fill="auto"/>
            <w:hideMark/>
          </w:tcPr>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sz w:val="18"/>
                <w:szCs w:val="18"/>
              </w:rPr>
              <w:lastRenderedPageBreak/>
              <w:t>If not already done so through Step 5, identify the desired impact of REDD+ in Uganda and relate that to the benefits to enhance and the risks to avoid (which both may already be identified at a national, e.g. through Uganda’s commitment to international agreements, or sub-national level). This should inform the REDD+ actions or REDD+ Strategy options being considered for risks and benefits during this step.</w:t>
            </w:r>
          </w:p>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sz w:val="18"/>
                <w:szCs w:val="18"/>
              </w:rPr>
              <w:t>The UN-REDD Programme has developed the Benefits and Risks Tool (</w:t>
            </w:r>
            <w:proofErr w:type="spellStart"/>
            <w:r w:rsidRPr="00E300FE">
              <w:rPr>
                <w:rFonts w:ascii="Georgia" w:eastAsia="Times New Roman" w:hAnsi="Georgia"/>
                <w:bCs/>
                <w:sz w:val="18"/>
                <w:szCs w:val="18"/>
              </w:rPr>
              <w:t>BeRT</w:t>
            </w:r>
            <w:proofErr w:type="spellEnd"/>
            <w:r w:rsidRPr="00E300FE">
              <w:rPr>
                <w:rFonts w:ascii="Georgia" w:eastAsia="Times New Roman" w:hAnsi="Georgia"/>
                <w:bCs/>
                <w:sz w:val="18"/>
                <w:szCs w:val="18"/>
              </w:rPr>
              <w:t xml:space="preserve"> v.2) precisely to support countries to identify the potential risks and benefits associated with REDD+ actions. The </w:t>
            </w:r>
            <w:proofErr w:type="spellStart"/>
            <w:r w:rsidRPr="00E300FE">
              <w:rPr>
                <w:rFonts w:ascii="Georgia" w:eastAsia="Times New Roman" w:hAnsi="Georgia"/>
                <w:bCs/>
                <w:sz w:val="18"/>
                <w:szCs w:val="18"/>
              </w:rPr>
              <w:t>BeRT</w:t>
            </w:r>
            <w:proofErr w:type="spellEnd"/>
            <w:r w:rsidRPr="00E300FE">
              <w:rPr>
                <w:rFonts w:ascii="Georgia" w:eastAsia="Times New Roman" w:hAnsi="Georgia"/>
                <w:bCs/>
                <w:sz w:val="18"/>
                <w:szCs w:val="18"/>
              </w:rPr>
              <w:t xml:space="preserve"> supports countries to identify and prioritize risks and benefits with REDD+ actions in the context of the Cancun safeguards.</w:t>
            </w:r>
          </w:p>
        </w:tc>
      </w:tr>
      <w:tr w:rsidR="0063374E" w:rsidRPr="00E300FE" w:rsidTr="008324B3">
        <w:trPr>
          <w:trHeight w:val="699"/>
        </w:trPr>
        <w:tc>
          <w:tcPr>
            <w:tcW w:w="2250" w:type="dxa"/>
          </w:tcPr>
          <w:p w:rsidR="0063374E" w:rsidRPr="00E300FE" w:rsidRDefault="0063374E" w:rsidP="00E300FE">
            <w:pPr>
              <w:pStyle w:val="NoSpacing"/>
              <w:numPr>
                <w:ilvl w:val="0"/>
                <w:numId w:val="30"/>
              </w:numPr>
              <w:ind w:left="450"/>
              <w:rPr>
                <w:rFonts w:ascii="Georgia" w:hAnsi="Georgia" w:cs="Times New Roman"/>
                <w:sz w:val="18"/>
                <w:szCs w:val="18"/>
                <w:u w:val="single"/>
                <w:lang w:val="en-GB"/>
              </w:rPr>
            </w:pPr>
            <w:r w:rsidRPr="00E300FE">
              <w:rPr>
                <w:rFonts w:ascii="Georgia" w:hAnsi="Georgia" w:cs="Times New Roman"/>
                <w:sz w:val="18"/>
                <w:szCs w:val="18"/>
                <w:u w:val="single"/>
                <w:lang w:val="en-GB"/>
              </w:rPr>
              <w:lastRenderedPageBreak/>
              <w:t>a) Determine how the country’s existing policies, laws and regulations (PLRs)</w:t>
            </w:r>
            <w:r w:rsidRPr="00E300FE">
              <w:rPr>
                <w:rStyle w:val="FootnoteReference"/>
                <w:rFonts w:ascii="Georgia" w:hAnsi="Georgia" w:cs="Times New Roman"/>
                <w:sz w:val="18"/>
                <w:szCs w:val="18"/>
                <w:u w:val="single"/>
                <w:lang w:val="en-GB"/>
              </w:rPr>
              <w:footnoteReference w:id="18"/>
            </w:r>
            <w:r w:rsidRPr="00E300FE">
              <w:rPr>
                <w:rFonts w:ascii="Georgia" w:hAnsi="Georgia" w:cs="Times New Roman"/>
                <w:sz w:val="18"/>
                <w:szCs w:val="18"/>
                <w:u w:val="single"/>
                <w:lang w:val="en-GB"/>
              </w:rPr>
              <w:t xml:space="preserve"> already address the risks or promote the benefits identified in the step above; </w:t>
            </w:r>
          </w:p>
          <w:p w:rsidR="0063374E" w:rsidRPr="00E300FE" w:rsidRDefault="0063374E" w:rsidP="00E300FE">
            <w:pPr>
              <w:pStyle w:val="NoSpacing"/>
              <w:ind w:left="450"/>
              <w:rPr>
                <w:rFonts w:ascii="Georgia" w:hAnsi="Georgia" w:cs="Times New Roman"/>
                <w:sz w:val="18"/>
                <w:szCs w:val="18"/>
                <w:u w:val="single"/>
                <w:lang w:val="en-GB"/>
              </w:rPr>
            </w:pPr>
          </w:p>
          <w:p w:rsidR="0063374E" w:rsidRPr="00E300FE" w:rsidRDefault="0063374E" w:rsidP="00E300FE">
            <w:pPr>
              <w:pStyle w:val="NoSpacing"/>
              <w:ind w:left="450"/>
              <w:rPr>
                <w:rFonts w:ascii="Georgia" w:hAnsi="Georgia" w:cs="Times New Roman"/>
                <w:sz w:val="18"/>
                <w:szCs w:val="18"/>
                <w:u w:val="single"/>
                <w:lang w:val="en-GB"/>
              </w:rPr>
            </w:pPr>
            <w:r w:rsidRPr="00E300FE">
              <w:rPr>
                <w:rFonts w:ascii="Georgia" w:hAnsi="Georgia" w:cs="Times New Roman"/>
                <w:sz w:val="18"/>
                <w:szCs w:val="18"/>
                <w:u w:val="single"/>
                <w:lang w:val="en-GB"/>
              </w:rPr>
              <w:t xml:space="preserve">and </w:t>
            </w:r>
          </w:p>
          <w:p w:rsidR="0063374E" w:rsidRPr="00E300FE" w:rsidRDefault="0063374E" w:rsidP="00E300FE">
            <w:pPr>
              <w:pStyle w:val="NoSpacing"/>
              <w:ind w:left="450"/>
              <w:rPr>
                <w:rFonts w:ascii="Georgia" w:hAnsi="Georgia" w:cs="Times New Roman"/>
                <w:sz w:val="18"/>
                <w:szCs w:val="18"/>
                <w:u w:val="single"/>
                <w:lang w:val="en-GB"/>
              </w:rPr>
            </w:pPr>
          </w:p>
          <w:p w:rsidR="0063374E" w:rsidRPr="00E300FE" w:rsidRDefault="0063374E" w:rsidP="00E300FE">
            <w:pPr>
              <w:pStyle w:val="NoSpacing"/>
              <w:ind w:left="450"/>
              <w:rPr>
                <w:rFonts w:ascii="Georgia" w:hAnsi="Georgia" w:cs="Times New Roman"/>
                <w:b/>
                <w:sz w:val="18"/>
                <w:szCs w:val="18"/>
                <w:lang w:val="en-GB"/>
              </w:rPr>
            </w:pPr>
            <w:r w:rsidRPr="00E300FE">
              <w:rPr>
                <w:rFonts w:ascii="Georgia" w:hAnsi="Georgia" w:cs="Times New Roman"/>
                <w:sz w:val="18"/>
                <w:szCs w:val="18"/>
                <w:u w:val="single"/>
                <w:lang w:val="en-GB"/>
              </w:rPr>
              <w:t>b) Assess gaps in the PLR framework that may need to be addressed in order to fully address and respect the Cancun safeguards in REDD+ implementation</w:t>
            </w:r>
          </w:p>
        </w:tc>
        <w:tc>
          <w:tcPr>
            <w:tcW w:w="6390" w:type="dxa"/>
          </w:tcPr>
          <w:p w:rsidR="0063374E" w:rsidRPr="00E300FE" w:rsidRDefault="0063374E" w:rsidP="00E300FE">
            <w:pPr>
              <w:spacing w:after="0" w:line="240" w:lineRule="auto"/>
              <w:contextualSpacing/>
              <w:rPr>
                <w:rFonts w:ascii="Georgia" w:eastAsia="Times New Roman" w:hAnsi="Georgia"/>
                <w:bCs/>
                <w:sz w:val="18"/>
                <w:szCs w:val="18"/>
              </w:rPr>
            </w:pPr>
            <w:r w:rsidRPr="00E300FE">
              <w:rPr>
                <w:rFonts w:ascii="Georgia" w:eastAsia="Times New Roman" w:hAnsi="Georgia"/>
                <w:bCs/>
                <w:color w:val="00B0F0"/>
                <w:sz w:val="18"/>
                <w:szCs w:val="18"/>
              </w:rPr>
              <w:lastRenderedPageBreak/>
              <w:t>UN-REDD TS activity 4.1 on legal preparedness – this may support the legal analysis</w:t>
            </w:r>
          </w:p>
        </w:tc>
        <w:tc>
          <w:tcPr>
            <w:tcW w:w="5400" w:type="dxa"/>
            <w:shd w:val="clear" w:color="auto" w:fill="auto"/>
            <w:hideMark/>
          </w:tcPr>
          <w:p w:rsidR="0063374E" w:rsidRPr="00E300FE" w:rsidRDefault="0063374E" w:rsidP="00E300FE">
            <w:pPr>
              <w:spacing w:after="0" w:line="240" w:lineRule="auto"/>
              <w:contextualSpacing/>
              <w:rPr>
                <w:rFonts w:ascii="Georgia" w:eastAsia="Times New Roman" w:hAnsi="Georgia"/>
                <w:bCs/>
                <w:sz w:val="18"/>
                <w:szCs w:val="18"/>
              </w:rPr>
            </w:pPr>
            <w:r w:rsidRPr="00E300FE">
              <w:rPr>
                <w:rFonts w:ascii="Georgia" w:eastAsia="Times New Roman" w:hAnsi="Georgia"/>
                <w:bCs/>
                <w:sz w:val="18"/>
                <w:szCs w:val="18"/>
              </w:rPr>
              <w:t>The UN-REDD Programme has developed the Benefits and Risks Tool (</w:t>
            </w:r>
            <w:proofErr w:type="spellStart"/>
            <w:r w:rsidRPr="00E300FE">
              <w:rPr>
                <w:rFonts w:ascii="Georgia" w:eastAsia="Times New Roman" w:hAnsi="Georgia"/>
                <w:bCs/>
                <w:sz w:val="18"/>
                <w:szCs w:val="18"/>
              </w:rPr>
              <w:t>BeRT</w:t>
            </w:r>
            <w:proofErr w:type="spellEnd"/>
            <w:r w:rsidRPr="00E300FE">
              <w:rPr>
                <w:rFonts w:ascii="Georgia" w:eastAsia="Times New Roman" w:hAnsi="Georgia"/>
                <w:bCs/>
                <w:sz w:val="18"/>
                <w:szCs w:val="18"/>
              </w:rPr>
              <w:t xml:space="preserve"> v.2) precisely to support countries to carry out this activity. The process involves identifying a list of relevant PLRs by working with those with a deep understanding of relevant PLRs and the status/effectiveness of their implementation, and then considering the extent to which they already address the risks or promote the benefits identified in the previous step.</w:t>
            </w:r>
          </w:p>
          <w:p w:rsidR="0063374E" w:rsidRPr="00E300FE" w:rsidRDefault="0063374E" w:rsidP="00E300FE">
            <w:pPr>
              <w:spacing w:line="240" w:lineRule="auto"/>
              <w:rPr>
                <w:rFonts w:ascii="Georgia" w:eastAsia="Times New Roman" w:hAnsi="Georgia"/>
                <w:bCs/>
                <w:sz w:val="18"/>
                <w:szCs w:val="18"/>
                <w:highlight w:val="yellow"/>
              </w:rPr>
            </w:pPr>
          </w:p>
          <w:p w:rsidR="0063374E" w:rsidRPr="00E300FE" w:rsidRDefault="0063374E" w:rsidP="00E300FE">
            <w:pPr>
              <w:spacing w:line="240" w:lineRule="auto"/>
              <w:rPr>
                <w:rFonts w:ascii="Georgia" w:eastAsia="Times New Roman" w:hAnsi="Georgia"/>
                <w:bCs/>
                <w:sz w:val="18"/>
                <w:szCs w:val="18"/>
                <w:highlight w:val="yellow"/>
              </w:rPr>
            </w:pPr>
          </w:p>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sz w:val="18"/>
                <w:szCs w:val="18"/>
              </w:rPr>
              <w:t>Legal analysis may then be necessary to identify possible amendments to PLRs to address identified gaps in the manner in which the PLRs address the risks or promote the benefits identified in the previous step.</w:t>
            </w:r>
          </w:p>
          <w:p w:rsidR="0063374E" w:rsidRPr="00E300FE" w:rsidRDefault="0063374E" w:rsidP="00E300FE">
            <w:pPr>
              <w:spacing w:line="240" w:lineRule="auto"/>
              <w:rPr>
                <w:rFonts w:ascii="Georgia" w:eastAsia="Times New Roman" w:hAnsi="Georgia"/>
                <w:sz w:val="18"/>
                <w:szCs w:val="18"/>
              </w:rPr>
            </w:pPr>
          </w:p>
        </w:tc>
      </w:tr>
      <w:tr w:rsidR="0063374E" w:rsidRPr="00E300FE" w:rsidTr="008324B3">
        <w:trPr>
          <w:trHeight w:val="2015"/>
        </w:trPr>
        <w:tc>
          <w:tcPr>
            <w:tcW w:w="2250" w:type="dxa"/>
          </w:tcPr>
          <w:p w:rsidR="0063374E" w:rsidRPr="00E300FE" w:rsidRDefault="0063374E" w:rsidP="00E300FE">
            <w:pPr>
              <w:pStyle w:val="ListParagraph"/>
              <w:numPr>
                <w:ilvl w:val="0"/>
                <w:numId w:val="30"/>
              </w:numPr>
              <w:spacing w:after="0" w:line="240" w:lineRule="auto"/>
              <w:ind w:left="450"/>
              <w:rPr>
                <w:rFonts w:ascii="Georgia" w:eastAsia="Times New Roman" w:hAnsi="Georgia"/>
                <w:sz w:val="18"/>
                <w:szCs w:val="18"/>
                <w:u w:val="single"/>
              </w:rPr>
            </w:pPr>
            <w:r w:rsidRPr="00E300FE">
              <w:rPr>
                <w:rFonts w:ascii="Georgia" w:eastAsia="Times New Roman" w:hAnsi="Georgia"/>
                <w:sz w:val="18"/>
                <w:szCs w:val="18"/>
                <w:u w:val="single"/>
              </w:rPr>
              <w:lastRenderedPageBreak/>
              <w:t>Utilize the information gathered from steps 7 and 8 above to refine the REDD+ Strategy (options)</w:t>
            </w:r>
          </w:p>
        </w:tc>
        <w:tc>
          <w:tcPr>
            <w:tcW w:w="6390" w:type="dxa"/>
          </w:tcPr>
          <w:p w:rsidR="0063374E" w:rsidRPr="00E300FE" w:rsidRDefault="0063374E" w:rsidP="00E300FE">
            <w:pPr>
              <w:spacing w:line="240" w:lineRule="auto"/>
              <w:rPr>
                <w:rFonts w:ascii="Georgia" w:eastAsia="Times New Roman" w:hAnsi="Georgia"/>
                <w:bCs/>
                <w:color w:val="00B050"/>
                <w:sz w:val="18"/>
                <w:szCs w:val="18"/>
              </w:rPr>
            </w:pPr>
            <w:r w:rsidRPr="00E300FE">
              <w:rPr>
                <w:rFonts w:ascii="Georgia" w:eastAsia="Times New Roman" w:hAnsi="Georgia"/>
                <w:bCs/>
                <w:color w:val="00B050"/>
                <w:sz w:val="18"/>
                <w:szCs w:val="18"/>
              </w:rPr>
              <w:t>SESA – Assessment of candidate REDD+ Strategy options (SESA Step #5)</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bCs/>
                <w:color w:val="00B050"/>
                <w:sz w:val="18"/>
                <w:szCs w:val="18"/>
              </w:rPr>
              <w:t>Use prioritised environmental and social priorities and a consideration of opportunity cost of forests to assess the candidate REDD+ Strategy options.</w:t>
            </w:r>
          </w:p>
        </w:tc>
        <w:tc>
          <w:tcPr>
            <w:tcW w:w="5400" w:type="dxa"/>
            <w:shd w:val="clear" w:color="auto" w:fill="auto"/>
          </w:tcPr>
          <w:p w:rsidR="0063374E" w:rsidRPr="00E300FE" w:rsidRDefault="0063374E" w:rsidP="00E300FE">
            <w:pPr>
              <w:spacing w:line="240" w:lineRule="auto"/>
              <w:rPr>
                <w:rFonts w:ascii="Georgia" w:hAnsi="Georgia"/>
                <w:sz w:val="18"/>
                <w:szCs w:val="18"/>
              </w:rPr>
            </w:pPr>
            <w:r w:rsidRPr="00E300FE">
              <w:rPr>
                <w:rFonts w:ascii="Georgia" w:eastAsia="Times New Roman" w:hAnsi="Georgia"/>
                <w:sz w:val="18"/>
                <w:szCs w:val="18"/>
              </w:rPr>
              <w:t>The analysis of</w:t>
            </w:r>
            <w:r w:rsidRPr="00E300FE">
              <w:rPr>
                <w:rFonts w:ascii="Georgia" w:hAnsi="Georgia"/>
                <w:sz w:val="18"/>
                <w:szCs w:val="18"/>
              </w:rPr>
              <w:t xml:space="preserve"> the risks and benefits and the PLRs to address them can be used to inform a decision on which actions to prioritize, revise and/or include in the REDD+ Strategy. A process could be included to assess the extent to which potential REDD+ Strategy options address the identified social and environmental risks and benefits. In cases where the REDD+ Strategy options address partially or do not address some of the risks/benefits; gaps will be identified and specific recommendations will be made to refine the REDD+ strategy options to close these gaps. </w:t>
            </w:r>
          </w:p>
        </w:tc>
      </w:tr>
      <w:tr w:rsidR="0063374E" w:rsidRPr="00E300FE" w:rsidTr="008324B3">
        <w:trPr>
          <w:trHeight w:val="278"/>
        </w:trPr>
        <w:tc>
          <w:tcPr>
            <w:tcW w:w="2250" w:type="dxa"/>
          </w:tcPr>
          <w:p w:rsidR="0063374E" w:rsidRPr="00E300FE" w:rsidRDefault="0063374E" w:rsidP="00E300FE">
            <w:pPr>
              <w:pStyle w:val="ListParagraph"/>
              <w:numPr>
                <w:ilvl w:val="0"/>
                <w:numId w:val="30"/>
              </w:numPr>
              <w:spacing w:after="0" w:line="240" w:lineRule="auto"/>
              <w:ind w:left="456" w:hanging="425"/>
              <w:rPr>
                <w:rFonts w:ascii="Georgia" w:hAnsi="Georgia"/>
                <w:sz w:val="18"/>
                <w:szCs w:val="18"/>
                <w:u w:val="single"/>
              </w:rPr>
            </w:pPr>
            <w:r w:rsidRPr="00E300FE">
              <w:rPr>
                <w:rFonts w:ascii="Georgia" w:hAnsi="Georgia"/>
                <w:sz w:val="18"/>
                <w:szCs w:val="18"/>
                <w:u w:val="single"/>
              </w:rPr>
              <w:t>Develop a framework for managing and mitigating the environmental and social risks and impacts for future investments associated with implementing a country’s REDD+ strategy (referred to by FCPF as an Environmental and Social Management Framework (ESMF))</w:t>
            </w:r>
          </w:p>
        </w:tc>
        <w:tc>
          <w:tcPr>
            <w:tcW w:w="6390" w:type="dxa"/>
          </w:tcPr>
          <w:p w:rsidR="0063374E" w:rsidRPr="00E300FE" w:rsidRDefault="0063374E" w:rsidP="00E300FE">
            <w:pPr>
              <w:spacing w:line="240" w:lineRule="auto"/>
              <w:rPr>
                <w:rFonts w:ascii="Georgia" w:hAnsi="Georgia"/>
                <w:sz w:val="18"/>
                <w:szCs w:val="18"/>
              </w:rPr>
            </w:pPr>
            <w:r w:rsidRPr="00E300FE">
              <w:rPr>
                <w:rFonts w:ascii="Georgia" w:hAnsi="Georgia"/>
                <w:color w:val="00B050"/>
                <w:sz w:val="18"/>
                <w:szCs w:val="18"/>
              </w:rPr>
              <w:t>SESA – Risk management / Environmental and Social Management Framework (SESA Step #7)</w:t>
            </w:r>
          </w:p>
        </w:tc>
        <w:tc>
          <w:tcPr>
            <w:tcW w:w="5400" w:type="dxa"/>
            <w:shd w:val="clear" w:color="auto" w:fill="auto"/>
            <w:hideMark/>
          </w:tcPr>
          <w:p w:rsidR="0063374E" w:rsidRPr="00E300FE" w:rsidRDefault="0063374E" w:rsidP="00E300FE">
            <w:pPr>
              <w:spacing w:line="240" w:lineRule="auto"/>
              <w:rPr>
                <w:rFonts w:ascii="Georgia" w:hAnsi="Georgia"/>
                <w:sz w:val="18"/>
                <w:szCs w:val="18"/>
              </w:rPr>
            </w:pPr>
            <w:r w:rsidRPr="00E300FE">
              <w:rPr>
                <w:rFonts w:ascii="Georgia" w:hAnsi="Georgia"/>
                <w:sz w:val="18"/>
                <w:szCs w:val="18"/>
              </w:rPr>
              <w:t xml:space="preserve">This usually outlines for example how a country will ensure institutions are in place to manage risks in the longer term.  </w:t>
            </w:r>
          </w:p>
          <w:p w:rsidR="0063374E" w:rsidRPr="00E300FE" w:rsidRDefault="0063374E" w:rsidP="00E300FE">
            <w:pPr>
              <w:spacing w:line="240" w:lineRule="auto"/>
              <w:rPr>
                <w:rFonts w:ascii="Georgia" w:hAnsi="Georgia"/>
                <w:sz w:val="18"/>
                <w:szCs w:val="18"/>
              </w:rPr>
            </w:pPr>
            <w:r w:rsidRPr="00E300FE">
              <w:rPr>
                <w:rFonts w:ascii="Georgia" w:hAnsi="Georgia"/>
                <w:bCs/>
                <w:sz w:val="18"/>
                <w:szCs w:val="18"/>
              </w:rPr>
              <w:t>Components include:</w:t>
            </w:r>
          </w:p>
          <w:p w:rsidR="0063374E" w:rsidRPr="00E300FE" w:rsidRDefault="0063374E" w:rsidP="00E300FE">
            <w:pPr>
              <w:pStyle w:val="ListParagraph"/>
              <w:numPr>
                <w:ilvl w:val="0"/>
                <w:numId w:val="31"/>
              </w:numPr>
              <w:spacing w:after="0" w:line="240" w:lineRule="auto"/>
              <w:rPr>
                <w:rFonts w:ascii="Georgia" w:hAnsi="Georgia"/>
                <w:sz w:val="18"/>
                <w:szCs w:val="18"/>
              </w:rPr>
            </w:pPr>
            <w:r w:rsidRPr="00E300FE">
              <w:rPr>
                <w:rFonts w:ascii="Georgia" w:hAnsi="Georgia"/>
                <w:sz w:val="18"/>
                <w:szCs w:val="18"/>
              </w:rPr>
              <w:t xml:space="preserve">Potential S&amp;E benefits and risks associated with REDD+ Strategy </w:t>
            </w:r>
          </w:p>
          <w:p w:rsidR="0063374E" w:rsidRPr="00E300FE" w:rsidRDefault="0063374E" w:rsidP="00E300FE">
            <w:pPr>
              <w:pStyle w:val="ListParagraph"/>
              <w:numPr>
                <w:ilvl w:val="0"/>
                <w:numId w:val="31"/>
              </w:numPr>
              <w:spacing w:after="0" w:line="240" w:lineRule="auto"/>
              <w:rPr>
                <w:rFonts w:ascii="Georgia" w:hAnsi="Georgia"/>
                <w:sz w:val="18"/>
                <w:szCs w:val="18"/>
              </w:rPr>
            </w:pPr>
            <w:r w:rsidRPr="00E300FE">
              <w:rPr>
                <w:rFonts w:ascii="Georgia" w:hAnsi="Georgia"/>
                <w:sz w:val="18"/>
                <w:szCs w:val="18"/>
              </w:rPr>
              <w:t xml:space="preserve">Procedures for screening &amp; assessment of site-specific S&amp;E impacts </w:t>
            </w:r>
          </w:p>
          <w:p w:rsidR="0063374E" w:rsidRPr="00E300FE" w:rsidRDefault="0063374E" w:rsidP="00E300FE">
            <w:pPr>
              <w:pStyle w:val="ListParagraph"/>
              <w:numPr>
                <w:ilvl w:val="0"/>
                <w:numId w:val="31"/>
              </w:numPr>
              <w:spacing w:after="0" w:line="240" w:lineRule="auto"/>
              <w:rPr>
                <w:rFonts w:ascii="Georgia" w:hAnsi="Georgia"/>
                <w:sz w:val="18"/>
                <w:szCs w:val="18"/>
              </w:rPr>
            </w:pPr>
            <w:r w:rsidRPr="00E300FE">
              <w:rPr>
                <w:rFonts w:ascii="Georgia" w:hAnsi="Georgia"/>
                <w:sz w:val="18"/>
                <w:szCs w:val="18"/>
              </w:rPr>
              <w:t>Action plans for reducing, mitigating, and/or offsetting adverse impacts</w:t>
            </w:r>
          </w:p>
          <w:p w:rsidR="0063374E" w:rsidRPr="00E300FE" w:rsidRDefault="0063374E" w:rsidP="00E300FE">
            <w:pPr>
              <w:pStyle w:val="ListParagraph"/>
              <w:numPr>
                <w:ilvl w:val="0"/>
                <w:numId w:val="31"/>
              </w:numPr>
              <w:spacing w:after="0" w:line="240" w:lineRule="auto"/>
              <w:rPr>
                <w:rFonts w:ascii="Georgia" w:hAnsi="Georgia"/>
                <w:sz w:val="18"/>
                <w:szCs w:val="18"/>
              </w:rPr>
            </w:pPr>
            <w:r w:rsidRPr="00E300FE">
              <w:rPr>
                <w:rFonts w:ascii="Georgia" w:hAnsi="Georgia"/>
                <w:sz w:val="18"/>
                <w:szCs w:val="18"/>
              </w:rPr>
              <w:t>Monitoring – please see overlaps with Steps 11-19</w:t>
            </w:r>
          </w:p>
        </w:tc>
      </w:tr>
      <w:tr w:rsidR="0063374E" w:rsidRPr="00E300FE" w:rsidTr="008324B3">
        <w:trPr>
          <w:trHeight w:val="80"/>
        </w:trPr>
        <w:tc>
          <w:tcPr>
            <w:tcW w:w="2250" w:type="dxa"/>
          </w:tcPr>
          <w:p w:rsidR="0063374E" w:rsidRPr="00E300FE" w:rsidRDefault="0063374E" w:rsidP="00E300FE">
            <w:pPr>
              <w:pStyle w:val="ListParagraph"/>
              <w:numPr>
                <w:ilvl w:val="0"/>
                <w:numId w:val="30"/>
              </w:numPr>
              <w:spacing w:after="0" w:line="240" w:lineRule="auto"/>
              <w:ind w:left="432"/>
              <w:rPr>
                <w:rFonts w:ascii="Georgia" w:eastAsia="Times New Roman" w:hAnsi="Georgia"/>
                <w:sz w:val="18"/>
                <w:szCs w:val="18"/>
                <w:u w:val="single"/>
              </w:rPr>
            </w:pPr>
            <w:r w:rsidRPr="00E300FE">
              <w:rPr>
                <w:rFonts w:ascii="Georgia" w:eastAsia="Times New Roman" w:hAnsi="Georgia"/>
                <w:sz w:val="18"/>
                <w:szCs w:val="18"/>
                <w:u w:val="single"/>
              </w:rPr>
              <w:lastRenderedPageBreak/>
              <w:t>Conduct a gap analysis of existing information systems.</w:t>
            </w:r>
          </w:p>
        </w:tc>
        <w:tc>
          <w:tcPr>
            <w:tcW w:w="6390" w:type="dxa"/>
          </w:tcPr>
          <w:p w:rsidR="0063374E" w:rsidRPr="00E300FE" w:rsidRDefault="0063374E" w:rsidP="00E300FE">
            <w:pPr>
              <w:spacing w:line="240" w:lineRule="auto"/>
              <w:rPr>
                <w:rFonts w:ascii="Georgia" w:eastAsia="Times New Roman" w:hAnsi="Georgia"/>
                <w:bCs/>
                <w:color w:val="FF0000"/>
                <w:sz w:val="18"/>
                <w:szCs w:val="18"/>
              </w:rPr>
            </w:pPr>
            <w:r w:rsidRPr="00E300FE">
              <w:rPr>
                <w:rFonts w:ascii="Georgia" w:eastAsia="Times New Roman" w:hAnsi="Georgia"/>
                <w:color w:val="FF0000"/>
                <w:sz w:val="18"/>
                <w:szCs w:val="18"/>
              </w:rPr>
              <w:t>ADC (activity 3.3.2)</w:t>
            </w:r>
            <w:r w:rsidRPr="00E300FE">
              <w:rPr>
                <w:rFonts w:ascii="Georgia" w:eastAsia="Times New Roman" w:hAnsi="Georgia"/>
                <w:sz w:val="18"/>
                <w:szCs w:val="18"/>
              </w:rPr>
              <w:t xml:space="preserve"> / </w:t>
            </w:r>
            <w:r w:rsidRPr="00E300FE">
              <w:rPr>
                <w:rFonts w:ascii="Georgia" w:eastAsia="Times New Roman" w:hAnsi="Georgia"/>
                <w:color w:val="00B0F0"/>
                <w:sz w:val="18"/>
                <w:szCs w:val="18"/>
              </w:rPr>
              <w:t xml:space="preserve">UN-REDD TS (activity 2.6ii – </w:t>
            </w:r>
            <w:proofErr w:type="spellStart"/>
            <w:r w:rsidRPr="00E300FE">
              <w:rPr>
                <w:rFonts w:ascii="Georgia" w:eastAsia="Times New Roman" w:hAnsi="Georgia"/>
                <w:color w:val="00B0F0"/>
                <w:sz w:val="18"/>
                <w:szCs w:val="18"/>
              </w:rPr>
              <w:t>ToRs</w:t>
            </w:r>
            <w:proofErr w:type="spellEnd"/>
            <w:r w:rsidRPr="00E300FE">
              <w:rPr>
                <w:rFonts w:ascii="Georgia" w:eastAsia="Times New Roman" w:hAnsi="Georgia"/>
                <w:color w:val="00B0F0"/>
                <w:sz w:val="18"/>
                <w:szCs w:val="18"/>
              </w:rPr>
              <w:t xml:space="preserve"> for):</w:t>
            </w:r>
            <w:r w:rsidRPr="00E300FE">
              <w:rPr>
                <w:rFonts w:ascii="Georgia" w:eastAsia="Times New Roman" w:hAnsi="Georgia"/>
                <w:sz w:val="18"/>
                <w:szCs w:val="18"/>
              </w:rPr>
              <w:t xml:space="preserve"> </w:t>
            </w:r>
            <w:r w:rsidRPr="00E300FE">
              <w:rPr>
                <w:rFonts w:ascii="Georgia" w:eastAsia="Times New Roman" w:hAnsi="Georgia"/>
                <w:bCs/>
                <w:color w:val="FF0000"/>
                <w:sz w:val="18"/>
                <w:szCs w:val="18"/>
              </w:rPr>
              <w:t>Assessing and reviewing any existing monitoring systems of multiple benefits;</w:t>
            </w:r>
          </w:p>
          <w:p w:rsidR="0063374E" w:rsidRPr="00E300FE" w:rsidRDefault="0063374E" w:rsidP="00E300FE">
            <w:pPr>
              <w:spacing w:line="240" w:lineRule="auto"/>
              <w:rPr>
                <w:rFonts w:ascii="Georgia" w:eastAsia="Times New Roman" w:hAnsi="Georgia"/>
                <w:sz w:val="18"/>
                <w:szCs w:val="18"/>
              </w:rPr>
            </w:pPr>
          </w:p>
        </w:tc>
        <w:tc>
          <w:tcPr>
            <w:tcW w:w="5400" w:type="dxa"/>
            <w:shd w:val="clear" w:color="auto" w:fill="auto"/>
            <w:hideMark/>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Existing information sources and systems may include n</w:t>
            </w:r>
            <w:r w:rsidRPr="00E300FE">
              <w:rPr>
                <w:rFonts w:ascii="Georgia" w:eastAsia="Times New Roman" w:hAnsi="Georgia"/>
                <w:bCs/>
                <w:sz w:val="18"/>
                <w:szCs w:val="18"/>
              </w:rPr>
              <w:t>ational population censuses, forest inventories, and Living Standards Measurement Studies (LSMS), national biodiversity strategies and action plans, among others.</w:t>
            </w:r>
          </w:p>
        </w:tc>
      </w:tr>
      <w:tr w:rsidR="0063374E" w:rsidRPr="00E300FE" w:rsidTr="008324B3">
        <w:trPr>
          <w:trHeight w:val="80"/>
        </w:trPr>
        <w:tc>
          <w:tcPr>
            <w:tcW w:w="2250" w:type="dxa"/>
          </w:tcPr>
          <w:p w:rsidR="0063374E" w:rsidRPr="00E300FE" w:rsidRDefault="0063374E" w:rsidP="00E300FE">
            <w:pPr>
              <w:pStyle w:val="ListParagraph"/>
              <w:numPr>
                <w:ilvl w:val="0"/>
                <w:numId w:val="30"/>
              </w:numPr>
              <w:spacing w:after="0" w:line="240" w:lineRule="auto"/>
              <w:ind w:left="450"/>
              <w:rPr>
                <w:rFonts w:ascii="Georgia" w:eastAsia="Times New Roman" w:hAnsi="Georgia"/>
                <w:sz w:val="18"/>
                <w:szCs w:val="18"/>
                <w:u w:val="single"/>
              </w:rPr>
            </w:pPr>
            <w:r w:rsidRPr="00E300FE">
              <w:rPr>
                <w:rFonts w:ascii="Georgia" w:eastAsia="Times New Roman" w:hAnsi="Georgia"/>
                <w:sz w:val="18"/>
                <w:szCs w:val="18"/>
                <w:u w:val="single"/>
              </w:rPr>
              <w:t>Develop indicators for the provision of information on how the Cancun [and WB] safeguards are being addressed and respected.</w:t>
            </w:r>
          </w:p>
          <w:p w:rsidR="0063374E" w:rsidRPr="00E300FE" w:rsidRDefault="0063374E" w:rsidP="00E300FE">
            <w:pPr>
              <w:pStyle w:val="ListParagraph"/>
              <w:spacing w:after="0" w:line="240" w:lineRule="auto"/>
              <w:ind w:left="450"/>
              <w:rPr>
                <w:rFonts w:ascii="Georgia" w:eastAsia="Times New Roman" w:hAnsi="Georgia"/>
                <w:sz w:val="18"/>
                <w:szCs w:val="18"/>
              </w:rPr>
            </w:pPr>
          </w:p>
          <w:p w:rsidR="0063374E" w:rsidRPr="00E300FE" w:rsidRDefault="0063374E" w:rsidP="00E300FE">
            <w:pPr>
              <w:spacing w:line="240" w:lineRule="auto"/>
              <w:rPr>
                <w:rFonts w:ascii="Georgia" w:eastAsia="Times New Roman" w:hAnsi="Georgia"/>
                <w:b/>
                <w:i/>
                <w:sz w:val="18"/>
                <w:szCs w:val="18"/>
              </w:rPr>
            </w:pPr>
            <w:r w:rsidRPr="00E300FE">
              <w:rPr>
                <w:rFonts w:ascii="Georgia" w:eastAsia="Times New Roman" w:hAnsi="Georgia"/>
                <w:i/>
                <w:sz w:val="18"/>
                <w:szCs w:val="18"/>
              </w:rPr>
              <w:t>(Or in other words, how the measures to address the adverse impacts/risks and enhance the benefits, as identified in steps 8, 9 and 10 above, are being implemented)</w:t>
            </w:r>
          </w:p>
        </w:tc>
        <w:tc>
          <w:tcPr>
            <w:tcW w:w="6390" w:type="dxa"/>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 xml:space="preserve">Using </w:t>
            </w:r>
            <w:r w:rsidRPr="00E300FE">
              <w:rPr>
                <w:rFonts w:ascii="Georgia" w:eastAsia="Times New Roman" w:hAnsi="Georgia"/>
                <w:color w:val="F79646" w:themeColor="accent6"/>
                <w:sz w:val="18"/>
                <w:szCs w:val="18"/>
              </w:rPr>
              <w:t>REDD+ SES:</w:t>
            </w:r>
          </w:p>
          <w:p w:rsidR="0063374E" w:rsidRPr="00E300FE" w:rsidRDefault="0063374E" w:rsidP="00E300FE">
            <w:pPr>
              <w:spacing w:line="240" w:lineRule="auto"/>
              <w:rPr>
                <w:rFonts w:ascii="Georgia" w:eastAsia="Times New Roman" w:hAnsi="Georgia"/>
                <w:color w:val="F79646" w:themeColor="accent6"/>
                <w:sz w:val="18"/>
                <w:szCs w:val="18"/>
              </w:rPr>
            </w:pPr>
            <w:r w:rsidRPr="00E300FE">
              <w:rPr>
                <w:rFonts w:ascii="Georgia" w:eastAsia="Times New Roman" w:hAnsi="Georgia"/>
                <w:color w:val="F79646" w:themeColor="accent6"/>
                <w:sz w:val="18"/>
                <w:szCs w:val="18"/>
              </w:rPr>
              <w:t>Develop a monitoring plan defining what specific information will be collected, where it is found, how it will be gathered and analysed and who will be responsible (also relates to steps 13-15, 18)</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color w:val="FF0000"/>
                <w:sz w:val="18"/>
                <w:szCs w:val="18"/>
              </w:rPr>
              <w:t>ADC (activity 3.1)</w:t>
            </w:r>
            <w:r w:rsidRPr="00E300FE">
              <w:rPr>
                <w:rFonts w:ascii="Georgia" w:eastAsia="Times New Roman" w:hAnsi="Georgia"/>
                <w:sz w:val="18"/>
                <w:szCs w:val="18"/>
              </w:rPr>
              <w:t xml:space="preserve"> </w:t>
            </w:r>
            <w:r w:rsidRPr="00E300FE">
              <w:rPr>
                <w:rFonts w:ascii="Georgia" w:eastAsia="Times New Roman" w:hAnsi="Georgia"/>
                <w:color w:val="00B0F0"/>
                <w:sz w:val="18"/>
                <w:szCs w:val="18"/>
              </w:rPr>
              <w:t>/ UN-REDD TS (activity 2.1)</w:t>
            </w:r>
            <w:r w:rsidRPr="00E300FE">
              <w:rPr>
                <w:rFonts w:ascii="Georgia" w:eastAsia="Times New Roman" w:hAnsi="Georgia"/>
                <w:sz w:val="18"/>
                <w:szCs w:val="18"/>
              </w:rPr>
              <w:t xml:space="preserve"> </w:t>
            </w:r>
            <w:r w:rsidRPr="00E300FE">
              <w:rPr>
                <w:rFonts w:ascii="Georgia" w:eastAsia="Times New Roman" w:hAnsi="Georgia"/>
                <w:color w:val="FF0000"/>
                <w:sz w:val="18"/>
                <w:szCs w:val="18"/>
              </w:rPr>
              <w:t>– Defining objectives of a national and subnational system for monitoring multiple benefits, other impacts and governance and actual safeguards</w:t>
            </w:r>
          </w:p>
          <w:p w:rsidR="0063374E" w:rsidRPr="00E300FE" w:rsidRDefault="0063374E" w:rsidP="00E300FE">
            <w:pPr>
              <w:spacing w:line="240" w:lineRule="auto"/>
              <w:rPr>
                <w:rFonts w:ascii="Georgia" w:hAnsi="Georgia"/>
                <w:color w:val="FF0000"/>
                <w:sz w:val="18"/>
                <w:szCs w:val="18"/>
              </w:rPr>
            </w:pPr>
            <w:r w:rsidRPr="00E300FE">
              <w:rPr>
                <w:rFonts w:ascii="Georgia" w:hAnsi="Georgia"/>
                <w:color w:val="FF0000"/>
                <w:sz w:val="18"/>
                <w:szCs w:val="18"/>
              </w:rPr>
              <w:t>ADC (activity 3.3.3)</w:t>
            </w:r>
            <w:r w:rsidRPr="00E300FE">
              <w:rPr>
                <w:rFonts w:ascii="Georgia" w:hAnsi="Georgia"/>
                <w:sz w:val="18"/>
                <w:szCs w:val="18"/>
              </w:rPr>
              <w:t xml:space="preserve"> / </w:t>
            </w:r>
            <w:r w:rsidRPr="00E300FE">
              <w:rPr>
                <w:rFonts w:ascii="Georgia" w:eastAsia="Times New Roman" w:hAnsi="Georgia"/>
                <w:color w:val="00B0F0"/>
                <w:sz w:val="18"/>
                <w:szCs w:val="18"/>
              </w:rPr>
              <w:t xml:space="preserve">UN-REDD TS (activity 2.6iii – </w:t>
            </w:r>
            <w:proofErr w:type="spellStart"/>
            <w:r w:rsidRPr="00E300FE">
              <w:rPr>
                <w:rFonts w:ascii="Georgia" w:eastAsia="Times New Roman" w:hAnsi="Georgia"/>
                <w:color w:val="00B0F0"/>
                <w:sz w:val="18"/>
                <w:szCs w:val="18"/>
              </w:rPr>
              <w:t>ToRs</w:t>
            </w:r>
            <w:proofErr w:type="spellEnd"/>
            <w:r w:rsidRPr="00E300FE">
              <w:rPr>
                <w:rFonts w:ascii="Georgia" w:eastAsia="Times New Roman" w:hAnsi="Georgia"/>
                <w:color w:val="00B0F0"/>
                <w:sz w:val="18"/>
                <w:szCs w:val="18"/>
              </w:rPr>
              <w:t xml:space="preserve"> for)</w:t>
            </w:r>
            <w:r w:rsidRPr="00E300FE">
              <w:rPr>
                <w:rFonts w:ascii="Georgia" w:hAnsi="Georgia"/>
                <w:color w:val="00B0F0"/>
                <w:sz w:val="18"/>
                <w:szCs w:val="18"/>
              </w:rPr>
              <w:t>:</w:t>
            </w:r>
            <w:r w:rsidRPr="00E300FE">
              <w:rPr>
                <w:rFonts w:ascii="Georgia" w:hAnsi="Georgia"/>
                <w:sz w:val="18"/>
                <w:szCs w:val="18"/>
              </w:rPr>
              <w:t xml:space="preserve"> </w:t>
            </w:r>
            <w:r w:rsidRPr="00E300FE">
              <w:rPr>
                <w:rFonts w:ascii="Georgia" w:hAnsi="Georgia"/>
                <w:color w:val="FF0000"/>
                <w:sz w:val="18"/>
                <w:szCs w:val="18"/>
              </w:rPr>
              <w:t>selecting multiple benefits to include in the monitoring system</w:t>
            </w:r>
          </w:p>
          <w:p w:rsidR="0063374E" w:rsidRPr="00E300FE" w:rsidRDefault="0063374E" w:rsidP="00E300FE">
            <w:pPr>
              <w:spacing w:line="240" w:lineRule="auto"/>
              <w:rPr>
                <w:rFonts w:ascii="Georgia" w:eastAsia="Times New Roman" w:hAnsi="Georgia"/>
                <w:bCs/>
                <w:color w:val="FF0000"/>
                <w:sz w:val="18"/>
                <w:szCs w:val="18"/>
              </w:rPr>
            </w:pPr>
            <w:r w:rsidRPr="00E300FE">
              <w:rPr>
                <w:rFonts w:ascii="Georgia" w:hAnsi="Georgia"/>
                <w:color w:val="FF0000"/>
                <w:sz w:val="18"/>
                <w:szCs w:val="18"/>
              </w:rPr>
              <w:t xml:space="preserve">ADC activity 3.3.4/ </w:t>
            </w:r>
            <w:r w:rsidRPr="00E300FE">
              <w:rPr>
                <w:rFonts w:ascii="Georgia" w:hAnsi="Georgia"/>
                <w:color w:val="00B0F0"/>
                <w:sz w:val="18"/>
                <w:szCs w:val="18"/>
              </w:rPr>
              <w:t xml:space="preserve">UN-REDD TS (activity 2.6iv – </w:t>
            </w:r>
            <w:proofErr w:type="spellStart"/>
            <w:r w:rsidRPr="00E300FE">
              <w:rPr>
                <w:rFonts w:ascii="Georgia" w:hAnsi="Georgia"/>
                <w:color w:val="00B0F0"/>
                <w:sz w:val="18"/>
                <w:szCs w:val="18"/>
              </w:rPr>
              <w:t>ToRs</w:t>
            </w:r>
            <w:proofErr w:type="spellEnd"/>
            <w:r w:rsidRPr="00E300FE">
              <w:rPr>
                <w:rFonts w:ascii="Georgia" w:hAnsi="Georgia"/>
                <w:color w:val="00B0F0"/>
                <w:sz w:val="18"/>
                <w:szCs w:val="18"/>
              </w:rPr>
              <w:t xml:space="preserve"> for)</w:t>
            </w:r>
            <w:r w:rsidRPr="00E300FE">
              <w:rPr>
                <w:rFonts w:ascii="Georgia" w:hAnsi="Georgia"/>
                <w:color w:val="FF0000"/>
                <w:sz w:val="18"/>
                <w:szCs w:val="18"/>
              </w:rPr>
              <w:t xml:space="preserve"> Describe how the monitoring system will address key governance issues pertinent to REDD-plus implementation;</w:t>
            </w:r>
          </w:p>
          <w:p w:rsidR="0063374E" w:rsidRPr="00E300FE" w:rsidRDefault="0063374E" w:rsidP="00E300FE">
            <w:pPr>
              <w:spacing w:line="240" w:lineRule="auto"/>
              <w:rPr>
                <w:rFonts w:ascii="Georgia" w:eastAsia="Times New Roman" w:hAnsi="Georgia"/>
                <w:bCs/>
                <w:color w:val="FF0000"/>
                <w:sz w:val="18"/>
                <w:szCs w:val="18"/>
              </w:rPr>
            </w:pPr>
            <w:r w:rsidRPr="00E300FE">
              <w:rPr>
                <w:rFonts w:ascii="Georgia" w:eastAsia="Times New Roman" w:hAnsi="Georgia"/>
                <w:color w:val="FF0000"/>
                <w:sz w:val="18"/>
                <w:szCs w:val="18"/>
              </w:rPr>
              <w:t xml:space="preserve">ADC (activity 3.2.3): creating Uganda </w:t>
            </w:r>
            <w:r w:rsidRPr="00E300FE">
              <w:rPr>
                <w:rFonts w:ascii="Georgia" w:eastAsia="Times New Roman" w:hAnsi="Georgia"/>
                <w:bCs/>
                <w:color w:val="FF0000"/>
                <w:sz w:val="18"/>
                <w:szCs w:val="18"/>
              </w:rPr>
              <w:t xml:space="preserve">-specific Governance </w:t>
            </w:r>
            <w:r w:rsidRPr="00E300FE">
              <w:rPr>
                <w:rFonts w:ascii="Georgia" w:eastAsia="Times New Roman" w:hAnsi="Georgia"/>
                <w:color w:val="FF0000"/>
                <w:sz w:val="18"/>
                <w:szCs w:val="18"/>
              </w:rPr>
              <w:t xml:space="preserve">and  other safeguards </w:t>
            </w:r>
            <w:r w:rsidRPr="00E300FE">
              <w:rPr>
                <w:rFonts w:ascii="Georgia" w:eastAsia="Times New Roman" w:hAnsi="Georgia"/>
                <w:bCs/>
                <w:color w:val="FF0000"/>
                <w:sz w:val="18"/>
                <w:szCs w:val="18"/>
                <w:u w:val="single"/>
              </w:rPr>
              <w:t>indicators</w:t>
            </w:r>
            <w:r w:rsidRPr="00E300FE">
              <w:rPr>
                <w:rFonts w:ascii="Georgia" w:eastAsia="Times New Roman" w:hAnsi="Georgia"/>
                <w:bCs/>
                <w:color w:val="FF0000"/>
                <w:sz w:val="18"/>
                <w:szCs w:val="18"/>
              </w:rPr>
              <w:t>; and d</w:t>
            </w:r>
            <w:r w:rsidRPr="00E300FE">
              <w:rPr>
                <w:rFonts w:ascii="Georgia" w:eastAsia="Times New Roman" w:hAnsi="Georgia"/>
                <w:color w:val="FF0000"/>
                <w:sz w:val="18"/>
                <w:szCs w:val="18"/>
              </w:rPr>
              <w:t xml:space="preserve">esigning </w:t>
            </w:r>
            <w:r w:rsidRPr="00E300FE">
              <w:rPr>
                <w:rFonts w:ascii="Georgia" w:eastAsia="Times New Roman" w:hAnsi="Georgia"/>
                <w:bCs/>
                <w:color w:val="FF0000"/>
                <w:sz w:val="18"/>
                <w:szCs w:val="18"/>
              </w:rPr>
              <w:t>country-specific assessment processes;</w:t>
            </w:r>
          </w:p>
          <w:p w:rsidR="0063374E" w:rsidRPr="00E300FE" w:rsidRDefault="0063374E" w:rsidP="00E300FE">
            <w:pPr>
              <w:spacing w:line="240" w:lineRule="auto"/>
              <w:rPr>
                <w:rFonts w:ascii="Georgia" w:eastAsia="Times New Roman" w:hAnsi="Georgia"/>
                <w:bCs/>
                <w:color w:val="FF0000"/>
                <w:sz w:val="18"/>
                <w:szCs w:val="18"/>
              </w:rPr>
            </w:pPr>
            <w:r w:rsidRPr="00E300FE">
              <w:rPr>
                <w:rFonts w:ascii="Georgia" w:eastAsia="Times New Roman" w:hAnsi="Georgia"/>
                <w:color w:val="FF0000"/>
                <w:sz w:val="18"/>
                <w:szCs w:val="18"/>
              </w:rPr>
              <w:t>ADC (activity 3.3.1)</w:t>
            </w:r>
            <w:r w:rsidRPr="00E300FE">
              <w:rPr>
                <w:rFonts w:ascii="Georgia" w:eastAsia="Times New Roman" w:hAnsi="Georgia"/>
                <w:sz w:val="18"/>
                <w:szCs w:val="18"/>
              </w:rPr>
              <w:t xml:space="preserve"> / </w:t>
            </w:r>
            <w:r w:rsidRPr="00E300FE">
              <w:rPr>
                <w:rFonts w:ascii="Georgia" w:eastAsia="Times New Roman" w:hAnsi="Georgia"/>
                <w:color w:val="00B0F0"/>
                <w:sz w:val="18"/>
                <w:szCs w:val="18"/>
              </w:rPr>
              <w:t xml:space="preserve">UN-REDD TS (activity 2.6i – </w:t>
            </w:r>
            <w:proofErr w:type="spellStart"/>
            <w:r w:rsidRPr="00E300FE">
              <w:rPr>
                <w:rFonts w:ascii="Georgia" w:eastAsia="Times New Roman" w:hAnsi="Georgia"/>
                <w:color w:val="00B0F0"/>
                <w:sz w:val="18"/>
                <w:szCs w:val="18"/>
              </w:rPr>
              <w:t>ToRs</w:t>
            </w:r>
            <w:proofErr w:type="spellEnd"/>
            <w:r w:rsidRPr="00E300FE">
              <w:rPr>
                <w:rFonts w:ascii="Georgia" w:eastAsia="Times New Roman" w:hAnsi="Georgia"/>
                <w:color w:val="00B0F0"/>
                <w:sz w:val="18"/>
                <w:szCs w:val="18"/>
              </w:rPr>
              <w:t xml:space="preserve"> for): </w:t>
            </w:r>
            <w:r w:rsidRPr="00E300FE">
              <w:rPr>
                <w:rFonts w:ascii="Georgia" w:eastAsia="Times New Roman" w:hAnsi="Georgia"/>
                <w:bCs/>
                <w:color w:val="FF0000"/>
                <w:sz w:val="18"/>
                <w:szCs w:val="18"/>
              </w:rPr>
              <w:t xml:space="preserve">Determination of </w:t>
            </w:r>
            <w:r w:rsidRPr="00E300FE">
              <w:rPr>
                <w:rFonts w:ascii="Georgia" w:eastAsia="Times New Roman" w:hAnsi="Georgia"/>
                <w:color w:val="FF0000"/>
                <w:sz w:val="18"/>
                <w:szCs w:val="18"/>
              </w:rPr>
              <w:t xml:space="preserve">specific information that will be collected, where it is found, how it will be gathered and </w:t>
            </w:r>
            <w:proofErr w:type="spellStart"/>
            <w:r w:rsidRPr="00E300FE">
              <w:rPr>
                <w:rFonts w:ascii="Georgia" w:eastAsia="Times New Roman" w:hAnsi="Georgia"/>
                <w:color w:val="FF0000"/>
                <w:sz w:val="18"/>
                <w:szCs w:val="18"/>
              </w:rPr>
              <w:t>analyzed</w:t>
            </w:r>
            <w:proofErr w:type="spellEnd"/>
            <w:r w:rsidRPr="00E300FE">
              <w:rPr>
                <w:rFonts w:ascii="Georgia" w:eastAsia="Times New Roman" w:hAnsi="Georgia"/>
                <w:color w:val="FF0000"/>
                <w:sz w:val="18"/>
                <w:szCs w:val="18"/>
              </w:rPr>
              <w:t xml:space="preserve"> and who will be responsible</w:t>
            </w:r>
            <w:r w:rsidRPr="00E300FE">
              <w:rPr>
                <w:rFonts w:ascii="Georgia" w:eastAsia="Times New Roman" w:hAnsi="Georgia"/>
                <w:bCs/>
                <w:color w:val="FF0000"/>
                <w:sz w:val="18"/>
                <w:szCs w:val="18"/>
              </w:rPr>
              <w:t>;</w:t>
            </w:r>
          </w:p>
          <w:p w:rsidR="0063374E" w:rsidRPr="00E300FE" w:rsidRDefault="0063374E" w:rsidP="00E300FE">
            <w:pPr>
              <w:spacing w:line="240" w:lineRule="auto"/>
              <w:rPr>
                <w:rFonts w:ascii="Georgia" w:eastAsia="Times New Roman" w:hAnsi="Georgia"/>
                <w:bCs/>
                <w:color w:val="00B0F0"/>
                <w:sz w:val="18"/>
                <w:szCs w:val="18"/>
              </w:rPr>
            </w:pPr>
            <w:r w:rsidRPr="00E300FE">
              <w:rPr>
                <w:rFonts w:ascii="Georgia" w:eastAsia="Times New Roman" w:hAnsi="Georgia"/>
                <w:bCs/>
                <w:color w:val="00B0F0"/>
                <w:sz w:val="18"/>
                <w:szCs w:val="18"/>
              </w:rPr>
              <w:t>UN-REDD TS (activity 1.2): Technical support provided on designing a process for structuring and carrying out data collection, defining policy relevant analysis, and compiling component datasets in a format suitable for additional analyses of relevant forest related values and processes, including components of biodiversity and ecosystem services, land-use and pressure on natural resources.</w:t>
            </w:r>
          </w:p>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bCs/>
                <w:color w:val="FF0000"/>
                <w:sz w:val="18"/>
                <w:szCs w:val="18"/>
              </w:rPr>
              <w:t>ADC (activity 3.3.5)</w:t>
            </w:r>
            <w:r w:rsidRPr="00E300FE">
              <w:rPr>
                <w:rFonts w:ascii="Georgia" w:eastAsia="Times New Roman" w:hAnsi="Georgia"/>
                <w:bCs/>
                <w:sz w:val="18"/>
                <w:szCs w:val="18"/>
              </w:rPr>
              <w:t xml:space="preserve"> / </w:t>
            </w:r>
            <w:r w:rsidRPr="00E300FE">
              <w:rPr>
                <w:rFonts w:ascii="Georgia" w:eastAsia="Times New Roman" w:hAnsi="Georgia"/>
                <w:color w:val="00B0F0"/>
                <w:sz w:val="18"/>
                <w:szCs w:val="18"/>
              </w:rPr>
              <w:t xml:space="preserve">UN-REDD TS (activity 2.6v – </w:t>
            </w:r>
            <w:proofErr w:type="spellStart"/>
            <w:r w:rsidRPr="00E300FE">
              <w:rPr>
                <w:rFonts w:ascii="Georgia" w:eastAsia="Times New Roman" w:hAnsi="Georgia"/>
                <w:color w:val="00B0F0"/>
                <w:sz w:val="18"/>
                <w:szCs w:val="18"/>
              </w:rPr>
              <w:t>ToRs</w:t>
            </w:r>
            <w:proofErr w:type="spellEnd"/>
            <w:r w:rsidRPr="00E300FE">
              <w:rPr>
                <w:rFonts w:ascii="Georgia" w:eastAsia="Times New Roman" w:hAnsi="Georgia"/>
                <w:color w:val="00B0F0"/>
                <w:sz w:val="18"/>
                <w:szCs w:val="18"/>
              </w:rPr>
              <w:t xml:space="preserve"> for)</w:t>
            </w:r>
            <w:r w:rsidRPr="00E300FE">
              <w:rPr>
                <w:rFonts w:ascii="Georgia" w:eastAsia="Times New Roman" w:hAnsi="Georgia"/>
                <w:bCs/>
                <w:color w:val="00B0F0"/>
                <w:sz w:val="18"/>
                <w:szCs w:val="18"/>
              </w:rPr>
              <w:t>:</w:t>
            </w:r>
            <w:r w:rsidRPr="00E300FE">
              <w:rPr>
                <w:rFonts w:ascii="Georgia" w:eastAsia="Times New Roman" w:hAnsi="Georgia"/>
                <w:bCs/>
                <w:sz w:val="18"/>
                <w:szCs w:val="18"/>
              </w:rPr>
              <w:t xml:space="preserve"> </w:t>
            </w:r>
            <w:r w:rsidRPr="00E300FE">
              <w:rPr>
                <w:rFonts w:ascii="Georgia" w:eastAsia="Times New Roman" w:hAnsi="Georgia"/>
                <w:bCs/>
                <w:color w:val="FF0000"/>
                <w:sz w:val="18"/>
                <w:szCs w:val="18"/>
              </w:rPr>
              <w:t>Determine how the Plan will monitor social and environmental impacts and other multiple benefits;</w:t>
            </w:r>
          </w:p>
          <w:p w:rsidR="006F1D00" w:rsidRPr="00E300FE" w:rsidRDefault="006F1D00" w:rsidP="00E300FE">
            <w:pPr>
              <w:spacing w:line="240" w:lineRule="auto"/>
              <w:rPr>
                <w:rFonts w:ascii="Georgia" w:hAnsi="Georgia"/>
                <w:color w:val="FF0000"/>
                <w:sz w:val="18"/>
                <w:szCs w:val="18"/>
              </w:rPr>
            </w:pPr>
            <w:r w:rsidRPr="00E300FE">
              <w:rPr>
                <w:rFonts w:ascii="Georgia" w:hAnsi="Georgia"/>
                <w:color w:val="FF0000"/>
                <w:sz w:val="18"/>
                <w:szCs w:val="18"/>
              </w:rPr>
              <w:t xml:space="preserve">ADC (activity 3.3.7) Assess existing capacities and future capacities required </w:t>
            </w:r>
            <w:r w:rsidRPr="00E300FE">
              <w:rPr>
                <w:rFonts w:ascii="Georgia" w:hAnsi="Georgia"/>
                <w:color w:val="FF0000"/>
                <w:sz w:val="18"/>
                <w:szCs w:val="18"/>
              </w:rPr>
              <w:lastRenderedPageBreak/>
              <w:t>to implement the Plan</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color w:val="FF0000"/>
                <w:sz w:val="18"/>
                <w:szCs w:val="18"/>
              </w:rPr>
              <w:t>ADC (activity 3.3.8)/</w:t>
            </w:r>
            <w:r w:rsidRPr="00E300FE">
              <w:rPr>
                <w:rFonts w:ascii="Georgia" w:eastAsia="Times New Roman" w:hAnsi="Georgia"/>
                <w:sz w:val="18"/>
                <w:szCs w:val="18"/>
              </w:rPr>
              <w:t xml:space="preserve"> </w:t>
            </w:r>
            <w:r w:rsidRPr="00E300FE">
              <w:rPr>
                <w:rFonts w:ascii="Georgia" w:eastAsia="Times New Roman" w:hAnsi="Georgia"/>
                <w:color w:val="00B0F0"/>
                <w:sz w:val="18"/>
                <w:szCs w:val="18"/>
              </w:rPr>
              <w:t>UN-REDD TS (activity 2.7):</w:t>
            </w:r>
            <w:r w:rsidRPr="00E300FE">
              <w:rPr>
                <w:rFonts w:ascii="Georgia" w:eastAsia="Times New Roman" w:hAnsi="Georgia"/>
                <w:sz w:val="18"/>
                <w:szCs w:val="18"/>
              </w:rPr>
              <w:t xml:space="preserve"> </w:t>
            </w:r>
            <w:r w:rsidRPr="00E300FE">
              <w:rPr>
                <w:rFonts w:ascii="Georgia" w:eastAsia="Times New Roman" w:hAnsi="Georgia"/>
                <w:color w:val="FF0000"/>
                <w:sz w:val="18"/>
                <w:szCs w:val="18"/>
              </w:rPr>
              <w:t>Assess the financial support required;</w:t>
            </w:r>
          </w:p>
        </w:tc>
        <w:tc>
          <w:tcPr>
            <w:tcW w:w="5400" w:type="dxa"/>
            <w:shd w:val="clear" w:color="auto" w:fill="auto"/>
            <w:hideMark/>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lastRenderedPageBreak/>
              <w:t xml:space="preserve">Once the measures to address the adverse impacts/risks and enhance the benefits have been identified, work can be undertaken to develop a system for providing information on how the measures will be/are being implemented.  </w:t>
            </w:r>
          </w:p>
          <w:p w:rsidR="0063374E" w:rsidRPr="00E300FE" w:rsidRDefault="0063374E" w:rsidP="00E300FE">
            <w:pPr>
              <w:autoSpaceDE w:val="0"/>
              <w:autoSpaceDN w:val="0"/>
              <w:adjustRightInd w:val="0"/>
              <w:spacing w:line="240" w:lineRule="auto"/>
              <w:rPr>
                <w:rFonts w:ascii="Georgia" w:eastAsia="Times New Roman" w:hAnsi="Georgia"/>
                <w:sz w:val="18"/>
                <w:szCs w:val="18"/>
              </w:rPr>
            </w:pPr>
            <w:r w:rsidRPr="00E300FE">
              <w:rPr>
                <w:rFonts w:ascii="Georgia" w:eastAsia="Times New Roman" w:hAnsi="Georgia"/>
                <w:sz w:val="18"/>
                <w:szCs w:val="18"/>
              </w:rPr>
              <w:t xml:space="preserve">REDD+ SES has developed </w:t>
            </w:r>
            <w:r w:rsidRPr="00E300FE">
              <w:rPr>
                <w:rFonts w:ascii="Georgia" w:hAnsi="Georgia"/>
                <w:sz w:val="18"/>
                <w:szCs w:val="18"/>
              </w:rPr>
              <w:t xml:space="preserve">different types of indicators to support countries in assessing the performance of a country’s REDD+ program against REDD+ principles and criterion. </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Relevant indicators may exist as part of other systems of information, and may simply need to be updated within the context of the country approach to safeguards.</w:t>
            </w:r>
          </w:p>
        </w:tc>
      </w:tr>
      <w:tr w:rsidR="0063374E" w:rsidRPr="00E300FE" w:rsidTr="008324B3">
        <w:trPr>
          <w:trHeight w:val="269"/>
        </w:trPr>
        <w:tc>
          <w:tcPr>
            <w:tcW w:w="2250" w:type="dxa"/>
          </w:tcPr>
          <w:p w:rsidR="0063374E" w:rsidRPr="00E300FE" w:rsidRDefault="0063374E" w:rsidP="00E300FE">
            <w:pPr>
              <w:pStyle w:val="ListParagraph"/>
              <w:numPr>
                <w:ilvl w:val="0"/>
                <w:numId w:val="30"/>
              </w:numPr>
              <w:spacing w:after="0" w:line="240" w:lineRule="auto"/>
              <w:ind w:left="432"/>
              <w:rPr>
                <w:rFonts w:ascii="Georgia" w:eastAsia="Times New Roman" w:hAnsi="Georgia"/>
                <w:sz w:val="18"/>
                <w:szCs w:val="18"/>
                <w:u w:val="single"/>
              </w:rPr>
            </w:pPr>
            <w:r w:rsidRPr="00E300FE">
              <w:rPr>
                <w:rFonts w:ascii="Georgia" w:eastAsia="Times New Roman" w:hAnsi="Georgia"/>
                <w:sz w:val="18"/>
                <w:szCs w:val="18"/>
                <w:u w:val="single"/>
              </w:rPr>
              <w:lastRenderedPageBreak/>
              <w:t>Apply methods and methodologies for the collection of information.</w:t>
            </w:r>
          </w:p>
        </w:tc>
        <w:tc>
          <w:tcPr>
            <w:tcW w:w="6390" w:type="dxa"/>
          </w:tcPr>
          <w:p w:rsidR="0063374E" w:rsidRPr="00E300FE" w:rsidRDefault="0063374E" w:rsidP="00E300FE">
            <w:pPr>
              <w:spacing w:line="240" w:lineRule="auto"/>
              <w:rPr>
                <w:rFonts w:ascii="Georgia" w:eastAsia="Times New Roman" w:hAnsi="Georgia"/>
                <w:bCs/>
                <w:color w:val="00B0F0"/>
                <w:sz w:val="18"/>
                <w:szCs w:val="18"/>
              </w:rPr>
            </w:pPr>
            <w:r w:rsidRPr="00E300FE">
              <w:rPr>
                <w:rFonts w:ascii="Georgia" w:eastAsia="Times New Roman" w:hAnsi="Georgia"/>
                <w:bCs/>
                <w:color w:val="00B0F0"/>
                <w:sz w:val="18"/>
                <w:szCs w:val="18"/>
              </w:rPr>
              <w:t>UN-REDD TS (activity 1.2): Technical support provided on designing a process for structuring and carrying out data collection, defining policy relevant analysis, and compiling component datasets in a format suitable for additional analyses of relevant forest related values and processes, including components of biodiversity and ecosystem services, land-use and pressure on natural resources.</w:t>
            </w:r>
          </w:p>
          <w:p w:rsidR="006F1D00" w:rsidRPr="00E300FE" w:rsidRDefault="006F1D00" w:rsidP="00E300FE">
            <w:pPr>
              <w:spacing w:line="240" w:lineRule="auto"/>
              <w:rPr>
                <w:rFonts w:ascii="Georgia" w:eastAsia="Times New Roman" w:hAnsi="Georgia"/>
                <w:bCs/>
                <w:color w:val="FF0000"/>
                <w:sz w:val="18"/>
                <w:szCs w:val="18"/>
              </w:rPr>
            </w:pPr>
            <w:r w:rsidRPr="00E300FE">
              <w:rPr>
                <w:rFonts w:ascii="Georgia" w:eastAsia="Times New Roman" w:hAnsi="Georgia"/>
                <w:bCs/>
                <w:color w:val="FF0000"/>
                <w:sz w:val="18"/>
                <w:szCs w:val="18"/>
              </w:rPr>
              <w:t>ADC (activity 5.1) Identification of relevant information (including data) stakeholder institutions, individuals and the information (including) the data sets they hold</w:t>
            </w:r>
          </w:p>
          <w:p w:rsidR="0063374E" w:rsidRPr="00E300FE" w:rsidRDefault="0063374E" w:rsidP="00E300FE">
            <w:pPr>
              <w:spacing w:line="240" w:lineRule="auto"/>
              <w:rPr>
                <w:rFonts w:ascii="Georgia" w:hAnsi="Georgia"/>
                <w:color w:val="FF0000"/>
                <w:sz w:val="18"/>
                <w:szCs w:val="18"/>
              </w:rPr>
            </w:pPr>
            <w:r w:rsidRPr="00E300FE">
              <w:rPr>
                <w:rFonts w:ascii="Georgia" w:eastAsia="Times New Roman" w:hAnsi="Georgia"/>
                <w:bCs/>
                <w:color w:val="FF0000"/>
                <w:sz w:val="18"/>
                <w:szCs w:val="18"/>
              </w:rPr>
              <w:t>ADC (activity 3.3.6)</w:t>
            </w:r>
            <w:r w:rsidRPr="00E300FE">
              <w:rPr>
                <w:rFonts w:ascii="Georgia" w:eastAsia="Times New Roman" w:hAnsi="Georgia"/>
                <w:bCs/>
                <w:sz w:val="18"/>
                <w:szCs w:val="18"/>
              </w:rPr>
              <w:t xml:space="preserve"> / </w:t>
            </w:r>
            <w:r w:rsidRPr="00E300FE">
              <w:rPr>
                <w:rFonts w:ascii="Georgia" w:eastAsia="Times New Roman" w:hAnsi="Georgia"/>
                <w:color w:val="00B0F0"/>
                <w:sz w:val="18"/>
                <w:szCs w:val="18"/>
              </w:rPr>
              <w:t xml:space="preserve">UN-REDD TS (activity 2.6vi – </w:t>
            </w:r>
            <w:proofErr w:type="spellStart"/>
            <w:r w:rsidRPr="00E300FE">
              <w:rPr>
                <w:rFonts w:ascii="Georgia" w:eastAsia="Times New Roman" w:hAnsi="Georgia"/>
                <w:color w:val="00B0F0"/>
                <w:sz w:val="18"/>
                <w:szCs w:val="18"/>
              </w:rPr>
              <w:t>ToRs</w:t>
            </w:r>
            <w:proofErr w:type="spellEnd"/>
            <w:r w:rsidRPr="00E300FE">
              <w:rPr>
                <w:rFonts w:ascii="Georgia" w:eastAsia="Times New Roman" w:hAnsi="Georgia"/>
                <w:color w:val="00B0F0"/>
                <w:sz w:val="18"/>
                <w:szCs w:val="18"/>
              </w:rPr>
              <w:t xml:space="preserve"> for)</w:t>
            </w:r>
            <w:r w:rsidRPr="00E300FE">
              <w:rPr>
                <w:rFonts w:ascii="Georgia" w:eastAsia="Times New Roman" w:hAnsi="Georgia"/>
                <w:bCs/>
                <w:color w:val="00B0F0"/>
                <w:sz w:val="18"/>
                <w:szCs w:val="18"/>
              </w:rPr>
              <w:t>:</w:t>
            </w:r>
            <w:r w:rsidRPr="00E300FE">
              <w:rPr>
                <w:rFonts w:ascii="Georgia" w:eastAsia="Times New Roman" w:hAnsi="Georgia"/>
                <w:bCs/>
                <w:sz w:val="18"/>
                <w:szCs w:val="18"/>
              </w:rPr>
              <w:t xml:space="preserve"> </w:t>
            </w:r>
            <w:r w:rsidRPr="00E300FE">
              <w:rPr>
                <w:rFonts w:ascii="Georgia" w:hAnsi="Georgia"/>
                <w:color w:val="FF0000"/>
                <w:sz w:val="18"/>
                <w:szCs w:val="18"/>
              </w:rPr>
              <w:t>Defining procedures for multi-stakeholder participation in Monitoring Plan implementation</w:t>
            </w:r>
          </w:p>
          <w:p w:rsidR="006F1D00" w:rsidRPr="00E300FE" w:rsidRDefault="006F1D00" w:rsidP="00E300FE">
            <w:pPr>
              <w:spacing w:line="240" w:lineRule="auto"/>
              <w:rPr>
                <w:rFonts w:ascii="Georgia" w:eastAsia="Times New Roman" w:hAnsi="Georgia"/>
                <w:sz w:val="18"/>
                <w:szCs w:val="18"/>
              </w:rPr>
            </w:pPr>
            <w:r w:rsidRPr="00E300FE">
              <w:rPr>
                <w:rFonts w:ascii="Georgia" w:hAnsi="Georgia"/>
                <w:color w:val="FF0000"/>
                <w:sz w:val="18"/>
                <w:szCs w:val="18"/>
              </w:rPr>
              <w:t>ADC (activity 3.3.9) Plan of how the system will integrate across sub-national, ecological, institutional and economic contexts</w:t>
            </w:r>
          </w:p>
        </w:tc>
        <w:tc>
          <w:tcPr>
            <w:tcW w:w="5400" w:type="dxa"/>
            <w:shd w:val="clear" w:color="auto" w:fill="auto"/>
            <w:hideMark/>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Methods used to collect relevant information may include desk reviews, focus group discussions and interviews, biodiversity surveys, among others.</w:t>
            </w:r>
          </w:p>
        </w:tc>
      </w:tr>
      <w:tr w:rsidR="0063374E" w:rsidRPr="00E300FE" w:rsidTr="008324B3">
        <w:trPr>
          <w:trHeight w:val="560"/>
        </w:trPr>
        <w:tc>
          <w:tcPr>
            <w:tcW w:w="2250" w:type="dxa"/>
          </w:tcPr>
          <w:p w:rsidR="0063374E" w:rsidRPr="00E300FE" w:rsidRDefault="0063374E" w:rsidP="00E300FE">
            <w:pPr>
              <w:pStyle w:val="ListParagraph"/>
              <w:numPr>
                <w:ilvl w:val="0"/>
                <w:numId w:val="30"/>
              </w:numPr>
              <w:spacing w:after="0" w:line="240" w:lineRule="auto"/>
              <w:ind w:left="432"/>
              <w:rPr>
                <w:rFonts w:ascii="Georgia" w:eastAsia="Times New Roman" w:hAnsi="Georgia"/>
                <w:sz w:val="18"/>
                <w:szCs w:val="18"/>
                <w:u w:val="single"/>
              </w:rPr>
            </w:pPr>
            <w:r w:rsidRPr="00E300FE">
              <w:rPr>
                <w:rFonts w:ascii="Georgia" w:eastAsia="Times New Roman" w:hAnsi="Georgia"/>
                <w:sz w:val="18"/>
                <w:szCs w:val="18"/>
                <w:u w:val="single"/>
              </w:rPr>
              <w:t>Validate the methodological approach for the collection of safeguard information.</w:t>
            </w:r>
          </w:p>
        </w:tc>
        <w:tc>
          <w:tcPr>
            <w:tcW w:w="6390" w:type="dxa"/>
          </w:tcPr>
          <w:p w:rsidR="0063374E" w:rsidRPr="00E300FE" w:rsidRDefault="0063374E" w:rsidP="00E300FE">
            <w:pPr>
              <w:spacing w:line="240" w:lineRule="auto"/>
              <w:rPr>
                <w:rFonts w:ascii="Georgia" w:eastAsia="Times New Roman" w:hAnsi="Georgia"/>
                <w:bCs/>
                <w:sz w:val="18"/>
                <w:szCs w:val="18"/>
              </w:rPr>
            </w:pPr>
            <w:r w:rsidRPr="00E300FE">
              <w:rPr>
                <w:rFonts w:ascii="Georgia" w:eastAsia="Times New Roman" w:hAnsi="Georgia"/>
                <w:color w:val="FF0000"/>
                <w:sz w:val="18"/>
                <w:szCs w:val="18"/>
              </w:rPr>
              <w:t>ADC (activity 3.2.4)</w:t>
            </w:r>
            <w:r w:rsidRPr="00E300FE">
              <w:rPr>
                <w:rFonts w:ascii="Georgia" w:eastAsia="Times New Roman" w:hAnsi="Georgia"/>
                <w:sz w:val="18"/>
                <w:szCs w:val="18"/>
              </w:rPr>
              <w:t xml:space="preserve"> / </w:t>
            </w:r>
            <w:r w:rsidRPr="00E300FE">
              <w:rPr>
                <w:rFonts w:ascii="Georgia" w:eastAsia="Times New Roman" w:hAnsi="Georgia"/>
                <w:color w:val="00B0F0"/>
                <w:sz w:val="18"/>
                <w:szCs w:val="18"/>
              </w:rPr>
              <w:t xml:space="preserve">UN-REDD TS (activity 2.5 – </w:t>
            </w:r>
            <w:proofErr w:type="spellStart"/>
            <w:r w:rsidRPr="00E300FE">
              <w:rPr>
                <w:rFonts w:ascii="Georgia" w:eastAsia="Times New Roman" w:hAnsi="Georgia"/>
                <w:color w:val="00B0F0"/>
                <w:sz w:val="18"/>
                <w:szCs w:val="18"/>
              </w:rPr>
              <w:t>ToRs</w:t>
            </w:r>
            <w:proofErr w:type="spellEnd"/>
            <w:r w:rsidRPr="00E300FE">
              <w:rPr>
                <w:rFonts w:ascii="Georgia" w:eastAsia="Times New Roman" w:hAnsi="Georgia"/>
                <w:color w:val="00B0F0"/>
                <w:sz w:val="18"/>
                <w:szCs w:val="18"/>
              </w:rPr>
              <w:t xml:space="preserve"> for):</w:t>
            </w:r>
            <w:r w:rsidRPr="00E300FE">
              <w:rPr>
                <w:rFonts w:ascii="Georgia" w:eastAsia="Times New Roman" w:hAnsi="Georgia"/>
                <w:sz w:val="18"/>
                <w:szCs w:val="18"/>
              </w:rPr>
              <w:t xml:space="preserve"> </w:t>
            </w:r>
            <w:r w:rsidRPr="00E300FE">
              <w:rPr>
                <w:rFonts w:ascii="Georgia" w:eastAsia="Times New Roman" w:hAnsi="Georgia"/>
                <w:bCs/>
                <w:color w:val="FF0000"/>
                <w:sz w:val="18"/>
                <w:szCs w:val="18"/>
              </w:rPr>
              <w:t xml:space="preserve">Undertaking consultations on </w:t>
            </w:r>
            <w:r w:rsidRPr="00E300FE">
              <w:rPr>
                <w:rFonts w:ascii="Georgia" w:eastAsia="Times New Roman" w:hAnsi="Georgia"/>
                <w:color w:val="FF0000"/>
                <w:sz w:val="18"/>
                <w:szCs w:val="18"/>
                <w:u w:val="single"/>
              </w:rPr>
              <w:t>identified  and prioritized</w:t>
            </w:r>
            <w:r w:rsidRPr="00E300FE">
              <w:rPr>
                <w:rFonts w:ascii="Georgia" w:eastAsia="Times New Roman" w:hAnsi="Georgia"/>
                <w:color w:val="FF0000"/>
                <w:sz w:val="18"/>
                <w:szCs w:val="18"/>
              </w:rPr>
              <w:t xml:space="preserve"> </w:t>
            </w:r>
            <w:r w:rsidRPr="00E300FE">
              <w:rPr>
                <w:rFonts w:ascii="Georgia" w:eastAsia="Times New Roman" w:hAnsi="Georgia"/>
                <w:bCs/>
                <w:color w:val="FF0000"/>
                <w:sz w:val="18"/>
                <w:szCs w:val="18"/>
              </w:rPr>
              <w:t>multiple benefits, other impacts</w:t>
            </w:r>
            <w:r w:rsidRPr="00E300FE">
              <w:rPr>
                <w:rFonts w:ascii="Georgia" w:eastAsia="Times New Roman" w:hAnsi="Georgia"/>
                <w:color w:val="FF0000"/>
                <w:sz w:val="18"/>
                <w:szCs w:val="18"/>
              </w:rPr>
              <w:t xml:space="preserve">; and creating Uganda </w:t>
            </w:r>
            <w:r w:rsidRPr="00E300FE">
              <w:rPr>
                <w:rFonts w:ascii="Georgia" w:eastAsia="Times New Roman" w:hAnsi="Georgia"/>
                <w:bCs/>
                <w:color w:val="FF0000"/>
                <w:sz w:val="18"/>
                <w:szCs w:val="18"/>
              </w:rPr>
              <w:t xml:space="preserve">-specific Governance </w:t>
            </w:r>
            <w:r w:rsidRPr="00E300FE">
              <w:rPr>
                <w:rFonts w:ascii="Georgia" w:eastAsia="Times New Roman" w:hAnsi="Georgia"/>
                <w:color w:val="FF0000"/>
                <w:sz w:val="18"/>
                <w:szCs w:val="18"/>
              </w:rPr>
              <w:t xml:space="preserve">and  other safeguards </w:t>
            </w:r>
            <w:r w:rsidRPr="00E300FE">
              <w:rPr>
                <w:rFonts w:ascii="Georgia" w:eastAsia="Times New Roman" w:hAnsi="Georgia"/>
                <w:bCs/>
                <w:color w:val="FF0000"/>
                <w:sz w:val="18"/>
                <w:szCs w:val="18"/>
                <w:u w:val="single"/>
              </w:rPr>
              <w:t>indicators</w:t>
            </w:r>
            <w:r w:rsidRPr="00E300FE">
              <w:rPr>
                <w:rFonts w:ascii="Georgia" w:eastAsia="Times New Roman" w:hAnsi="Georgia"/>
                <w:bCs/>
                <w:color w:val="FF0000"/>
                <w:sz w:val="18"/>
                <w:szCs w:val="18"/>
              </w:rPr>
              <w:t>; including on agreed upon assessment process;</w:t>
            </w:r>
          </w:p>
          <w:p w:rsidR="0063374E" w:rsidRPr="00E300FE" w:rsidRDefault="0063374E" w:rsidP="00E300FE">
            <w:pPr>
              <w:spacing w:line="240" w:lineRule="auto"/>
              <w:rPr>
                <w:rFonts w:ascii="Georgia" w:eastAsia="Times New Roman" w:hAnsi="Georgia"/>
                <w:sz w:val="18"/>
                <w:szCs w:val="18"/>
              </w:rPr>
            </w:pPr>
          </w:p>
        </w:tc>
        <w:tc>
          <w:tcPr>
            <w:tcW w:w="5400" w:type="dxa"/>
            <w:shd w:val="clear" w:color="auto" w:fill="auto"/>
            <w:hideMark/>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Validation through consultation with stakeholders.</w:t>
            </w:r>
          </w:p>
        </w:tc>
      </w:tr>
      <w:tr w:rsidR="0063374E" w:rsidRPr="00E300FE" w:rsidTr="008324B3">
        <w:trPr>
          <w:trHeight w:val="395"/>
        </w:trPr>
        <w:tc>
          <w:tcPr>
            <w:tcW w:w="2250" w:type="dxa"/>
          </w:tcPr>
          <w:p w:rsidR="0063374E" w:rsidRPr="00E300FE" w:rsidRDefault="0063374E" w:rsidP="00E300FE">
            <w:pPr>
              <w:pStyle w:val="ListParagraph"/>
              <w:numPr>
                <w:ilvl w:val="0"/>
                <w:numId w:val="30"/>
              </w:numPr>
              <w:spacing w:after="0" w:line="240" w:lineRule="auto"/>
              <w:ind w:left="432"/>
              <w:rPr>
                <w:rFonts w:ascii="Georgia" w:eastAsia="Times New Roman" w:hAnsi="Georgia"/>
                <w:sz w:val="18"/>
                <w:szCs w:val="18"/>
                <w:u w:val="single"/>
              </w:rPr>
            </w:pPr>
            <w:r w:rsidRPr="00E300FE">
              <w:rPr>
                <w:rFonts w:ascii="Georgia" w:eastAsia="Times New Roman" w:hAnsi="Georgia"/>
                <w:sz w:val="18"/>
                <w:szCs w:val="18"/>
                <w:u w:val="single"/>
              </w:rPr>
              <w:t>Develop a framework for the provision of information.</w:t>
            </w:r>
          </w:p>
        </w:tc>
        <w:tc>
          <w:tcPr>
            <w:tcW w:w="6390" w:type="dxa"/>
          </w:tcPr>
          <w:p w:rsidR="0063374E" w:rsidRPr="00E300FE" w:rsidRDefault="0063374E" w:rsidP="00E300FE">
            <w:pPr>
              <w:spacing w:line="240" w:lineRule="auto"/>
              <w:rPr>
                <w:rFonts w:ascii="Georgia" w:eastAsia="Times New Roman" w:hAnsi="Georgia"/>
                <w:bCs/>
                <w:color w:val="FF0000"/>
                <w:sz w:val="18"/>
                <w:szCs w:val="18"/>
              </w:rPr>
            </w:pPr>
            <w:r w:rsidRPr="00E300FE">
              <w:rPr>
                <w:rFonts w:ascii="Georgia" w:eastAsia="Times New Roman" w:hAnsi="Georgia"/>
                <w:bCs/>
                <w:color w:val="FF0000"/>
                <w:sz w:val="18"/>
                <w:szCs w:val="18"/>
              </w:rPr>
              <w:t>ADC (activity 4.3): Data and Information generated  is linked to REDD+ Strategy preparation and decision-making processes at national and subnational levels including potential links to REDD+, NAMA, Biodiversity, Land  registries, safeguards,   UBOS’ the FAOSTAT forestry statistics database,  National biodiversity exchange mechanism and other relevant information  systems</w:t>
            </w:r>
          </w:p>
          <w:p w:rsidR="0063374E" w:rsidRPr="00E300FE" w:rsidRDefault="0063374E" w:rsidP="00E300FE">
            <w:pPr>
              <w:spacing w:line="240" w:lineRule="auto"/>
              <w:rPr>
                <w:rFonts w:ascii="Georgia" w:eastAsia="Times New Roman" w:hAnsi="Georgia"/>
                <w:bCs/>
                <w:color w:val="FF0000"/>
                <w:sz w:val="18"/>
                <w:szCs w:val="18"/>
              </w:rPr>
            </w:pPr>
            <w:r w:rsidRPr="00E300FE">
              <w:rPr>
                <w:rFonts w:ascii="Georgia" w:eastAsia="Times New Roman" w:hAnsi="Georgia"/>
                <w:bCs/>
                <w:color w:val="FF0000"/>
                <w:sz w:val="18"/>
                <w:szCs w:val="18"/>
              </w:rPr>
              <w:t>ADC (activity 5.2): Hold stakeholder engagement events in each institutions and  jointly to discuss  the information systems linkage and data sharing protocols/</w:t>
            </w:r>
            <w:proofErr w:type="spellStart"/>
            <w:r w:rsidRPr="00E300FE">
              <w:rPr>
                <w:rFonts w:ascii="Georgia" w:eastAsia="Times New Roman" w:hAnsi="Georgia"/>
                <w:bCs/>
                <w:color w:val="FF0000"/>
                <w:sz w:val="18"/>
                <w:szCs w:val="18"/>
              </w:rPr>
              <w:t>M.o.Us</w:t>
            </w:r>
            <w:proofErr w:type="spellEnd"/>
            <w:r w:rsidRPr="00E300FE">
              <w:rPr>
                <w:rFonts w:ascii="Georgia" w:eastAsia="Times New Roman" w:hAnsi="Georgia"/>
                <w:bCs/>
                <w:color w:val="FF0000"/>
                <w:sz w:val="18"/>
                <w:szCs w:val="18"/>
              </w:rPr>
              <w:t>;</w:t>
            </w:r>
          </w:p>
          <w:p w:rsidR="006F1D00" w:rsidRPr="00E300FE" w:rsidRDefault="006F1D00" w:rsidP="00E300FE">
            <w:pPr>
              <w:spacing w:line="240" w:lineRule="auto"/>
              <w:rPr>
                <w:rFonts w:ascii="Georgia" w:eastAsia="Times New Roman" w:hAnsi="Georgia"/>
                <w:bCs/>
                <w:color w:val="FF0000"/>
                <w:sz w:val="18"/>
                <w:szCs w:val="18"/>
              </w:rPr>
            </w:pPr>
            <w:r w:rsidRPr="00E300FE">
              <w:rPr>
                <w:rFonts w:ascii="Georgia" w:eastAsia="Times New Roman" w:hAnsi="Georgia"/>
                <w:color w:val="FF0000"/>
                <w:sz w:val="18"/>
                <w:szCs w:val="18"/>
              </w:rPr>
              <w:lastRenderedPageBreak/>
              <w:t>ADC (activity 5.3): Draft and negotiate information systems linkage and data sharing protocols/</w:t>
            </w:r>
            <w:proofErr w:type="spellStart"/>
            <w:r w:rsidRPr="00E300FE">
              <w:rPr>
                <w:rFonts w:ascii="Georgia" w:eastAsia="Times New Roman" w:hAnsi="Georgia"/>
                <w:color w:val="FF0000"/>
                <w:sz w:val="18"/>
                <w:szCs w:val="18"/>
              </w:rPr>
              <w:t>M.o.Us</w:t>
            </w:r>
            <w:proofErr w:type="spellEnd"/>
            <w:r w:rsidRPr="00E300FE">
              <w:rPr>
                <w:rFonts w:ascii="Georgia" w:eastAsia="Times New Roman" w:hAnsi="Georgia"/>
                <w:color w:val="FF0000"/>
                <w:sz w:val="18"/>
                <w:szCs w:val="18"/>
              </w:rPr>
              <w:t xml:space="preserve"> with stakeholders that address stakeholder concerns while enabling systems linkage and mutual data sharing;</w:t>
            </w:r>
          </w:p>
          <w:p w:rsidR="0063374E" w:rsidRPr="00E300FE" w:rsidRDefault="0063374E" w:rsidP="00E300FE">
            <w:pPr>
              <w:pStyle w:val="ListParagraph"/>
              <w:spacing w:line="240" w:lineRule="auto"/>
              <w:ind w:left="0"/>
              <w:rPr>
                <w:rFonts w:ascii="Georgia" w:eastAsia="Times New Roman" w:hAnsi="Georgia"/>
                <w:sz w:val="18"/>
                <w:szCs w:val="18"/>
              </w:rPr>
            </w:pPr>
            <w:r w:rsidRPr="00E300FE">
              <w:rPr>
                <w:rFonts w:ascii="Georgia" w:eastAsia="Times New Roman" w:hAnsi="Georgia"/>
                <w:bCs/>
                <w:color w:val="FF0000"/>
                <w:sz w:val="18"/>
                <w:szCs w:val="18"/>
              </w:rPr>
              <w:t>ADC (activity 5.4): Prepare and operationalize a web-based linkage mechanism for linking all relevant information systems; (i.e. forest monitoring system (including a system for monitoring and providing information on how multiple benefits, other impacts, governance, and actual safeguards) is fully linked and compatible with REDD+, NAMA, Biodiversity, Land registries, safeguards, UBOS’ FAOSTAT forestry statistics database, National biodiversity exchange mechanism and other relevant information systems)</w:t>
            </w:r>
          </w:p>
        </w:tc>
        <w:tc>
          <w:tcPr>
            <w:tcW w:w="5400" w:type="dxa"/>
            <w:shd w:val="clear" w:color="auto" w:fill="auto"/>
          </w:tcPr>
          <w:p w:rsidR="0063374E" w:rsidRPr="00E300FE" w:rsidRDefault="0063374E" w:rsidP="00E300FE">
            <w:pPr>
              <w:pStyle w:val="ListParagraph"/>
              <w:spacing w:line="240" w:lineRule="auto"/>
              <w:ind w:left="0"/>
              <w:rPr>
                <w:rFonts w:ascii="Georgia" w:eastAsia="Times New Roman" w:hAnsi="Georgia"/>
                <w:sz w:val="18"/>
                <w:szCs w:val="18"/>
              </w:rPr>
            </w:pPr>
            <w:r w:rsidRPr="00E300FE">
              <w:rPr>
                <w:rFonts w:ascii="Georgia" w:eastAsia="Times New Roman" w:hAnsi="Georgia"/>
                <w:sz w:val="18"/>
                <w:szCs w:val="18"/>
              </w:rPr>
              <w:lastRenderedPageBreak/>
              <w:t>This framework for how information on safeguards will be provided at both a domestic and international level may be included in the ESMF.</w:t>
            </w:r>
          </w:p>
        </w:tc>
      </w:tr>
      <w:tr w:rsidR="0063374E" w:rsidRPr="00E300FE" w:rsidTr="008324B3">
        <w:trPr>
          <w:trHeight w:val="585"/>
        </w:trPr>
        <w:tc>
          <w:tcPr>
            <w:tcW w:w="2250" w:type="dxa"/>
          </w:tcPr>
          <w:p w:rsidR="0063374E" w:rsidRPr="00E300FE" w:rsidRDefault="0063374E" w:rsidP="00E300FE">
            <w:pPr>
              <w:pStyle w:val="ListParagraph"/>
              <w:numPr>
                <w:ilvl w:val="0"/>
                <w:numId w:val="30"/>
              </w:numPr>
              <w:spacing w:after="0" w:line="240" w:lineRule="auto"/>
              <w:ind w:left="432"/>
              <w:rPr>
                <w:rFonts w:ascii="Georgia" w:eastAsia="Times New Roman" w:hAnsi="Georgia"/>
                <w:sz w:val="18"/>
                <w:szCs w:val="18"/>
                <w:u w:val="single"/>
              </w:rPr>
            </w:pPr>
            <w:r w:rsidRPr="00E300FE">
              <w:rPr>
                <w:rFonts w:ascii="Georgia" w:eastAsia="Times New Roman" w:hAnsi="Georgia"/>
                <w:sz w:val="18"/>
                <w:szCs w:val="18"/>
                <w:u w:val="single"/>
              </w:rPr>
              <w:lastRenderedPageBreak/>
              <w:t>Develop quality assurance procedures for the safeguard information.</w:t>
            </w:r>
          </w:p>
        </w:tc>
        <w:tc>
          <w:tcPr>
            <w:tcW w:w="6390" w:type="dxa"/>
          </w:tcPr>
          <w:p w:rsidR="0063374E" w:rsidRPr="00E300FE" w:rsidRDefault="0063374E" w:rsidP="00E300FE">
            <w:pPr>
              <w:spacing w:line="240" w:lineRule="auto"/>
              <w:rPr>
                <w:rFonts w:ascii="Georgia" w:eastAsia="Times New Roman" w:hAnsi="Georgia"/>
                <w:sz w:val="18"/>
                <w:szCs w:val="18"/>
              </w:rPr>
            </w:pPr>
          </w:p>
        </w:tc>
        <w:tc>
          <w:tcPr>
            <w:tcW w:w="5400" w:type="dxa"/>
            <w:shd w:val="clear" w:color="auto" w:fill="auto"/>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A description of the procedures for quality assurance of safeguards information may be included in the ESMF.</w:t>
            </w:r>
          </w:p>
        </w:tc>
      </w:tr>
      <w:tr w:rsidR="0063374E" w:rsidRPr="00E300FE" w:rsidTr="008324B3">
        <w:trPr>
          <w:trHeight w:val="585"/>
        </w:trPr>
        <w:tc>
          <w:tcPr>
            <w:tcW w:w="2250" w:type="dxa"/>
          </w:tcPr>
          <w:p w:rsidR="0063374E" w:rsidRPr="00E300FE" w:rsidRDefault="0063374E" w:rsidP="00E300FE">
            <w:pPr>
              <w:pStyle w:val="ListParagraph"/>
              <w:numPr>
                <w:ilvl w:val="0"/>
                <w:numId w:val="30"/>
              </w:numPr>
              <w:spacing w:after="0" w:line="240" w:lineRule="auto"/>
              <w:ind w:left="432"/>
              <w:rPr>
                <w:rFonts w:ascii="Georgia" w:eastAsia="Times New Roman" w:hAnsi="Georgia"/>
                <w:sz w:val="18"/>
                <w:szCs w:val="18"/>
                <w:u w:val="single"/>
              </w:rPr>
            </w:pPr>
            <w:r w:rsidRPr="00E300FE">
              <w:rPr>
                <w:rFonts w:ascii="Georgia" w:eastAsia="Times New Roman" w:hAnsi="Georgia"/>
                <w:sz w:val="18"/>
                <w:szCs w:val="18"/>
                <w:u w:val="single"/>
              </w:rPr>
              <w:t>Conduct a multi-stakeholder analysis and assessment of safeguard information.</w:t>
            </w:r>
          </w:p>
        </w:tc>
        <w:tc>
          <w:tcPr>
            <w:tcW w:w="6390" w:type="dxa"/>
          </w:tcPr>
          <w:p w:rsidR="0063374E" w:rsidRPr="00E300FE" w:rsidRDefault="0063374E" w:rsidP="00E300FE">
            <w:pPr>
              <w:spacing w:line="240" w:lineRule="auto"/>
              <w:rPr>
                <w:rFonts w:ascii="Georgia" w:eastAsia="Times New Roman" w:hAnsi="Georgia"/>
                <w:color w:val="F79646" w:themeColor="accent6"/>
                <w:sz w:val="18"/>
                <w:szCs w:val="18"/>
              </w:rPr>
            </w:pPr>
            <w:r w:rsidRPr="00E300FE">
              <w:rPr>
                <w:rFonts w:ascii="Georgia" w:eastAsia="Times New Roman" w:hAnsi="Georgia"/>
                <w:color w:val="F79646" w:themeColor="accent6"/>
                <w:sz w:val="18"/>
                <w:szCs w:val="18"/>
              </w:rPr>
              <w:t>Using REDD+ SES:</w:t>
            </w:r>
          </w:p>
          <w:p w:rsidR="0063374E" w:rsidRPr="00E300FE" w:rsidRDefault="0063374E" w:rsidP="00E300FE">
            <w:pPr>
              <w:spacing w:line="240" w:lineRule="auto"/>
              <w:rPr>
                <w:rFonts w:ascii="Georgia" w:eastAsia="Times New Roman" w:hAnsi="Georgia"/>
                <w:color w:val="F79646" w:themeColor="accent6"/>
                <w:sz w:val="18"/>
                <w:szCs w:val="18"/>
              </w:rPr>
            </w:pPr>
            <w:r w:rsidRPr="00E300FE">
              <w:rPr>
                <w:rFonts w:ascii="Georgia" w:eastAsia="Times New Roman" w:hAnsi="Georgia"/>
                <w:color w:val="F79646" w:themeColor="accent6"/>
                <w:sz w:val="18"/>
                <w:szCs w:val="18"/>
              </w:rPr>
              <w:t>Facilitate stakeholder review of a draft assessment report to enhance quality and credibility</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color w:val="00B050"/>
                <w:sz w:val="18"/>
                <w:szCs w:val="18"/>
              </w:rPr>
              <w:t>SESA – Validation of REDD+ Strategy Options (SESA Step #6)</w:t>
            </w:r>
          </w:p>
        </w:tc>
        <w:tc>
          <w:tcPr>
            <w:tcW w:w="5400" w:type="dxa"/>
            <w:shd w:val="clear" w:color="auto" w:fill="auto"/>
          </w:tcPr>
          <w:p w:rsidR="0063374E" w:rsidRPr="00E300FE" w:rsidRDefault="0063374E" w:rsidP="00E300FE">
            <w:pPr>
              <w:spacing w:line="240" w:lineRule="auto"/>
              <w:rPr>
                <w:rFonts w:ascii="Georgia" w:eastAsia="Times New Roman" w:hAnsi="Georgia"/>
                <w:sz w:val="18"/>
                <w:szCs w:val="18"/>
              </w:rPr>
            </w:pPr>
          </w:p>
        </w:tc>
      </w:tr>
      <w:tr w:rsidR="0063374E" w:rsidRPr="00E300FE" w:rsidTr="008324B3">
        <w:trPr>
          <w:trHeight w:val="585"/>
        </w:trPr>
        <w:tc>
          <w:tcPr>
            <w:tcW w:w="2250" w:type="dxa"/>
          </w:tcPr>
          <w:p w:rsidR="0063374E" w:rsidRPr="00E300FE" w:rsidRDefault="0063374E" w:rsidP="00E300FE">
            <w:pPr>
              <w:pStyle w:val="ListParagraph"/>
              <w:numPr>
                <w:ilvl w:val="0"/>
                <w:numId w:val="30"/>
              </w:numPr>
              <w:spacing w:after="0" w:line="240" w:lineRule="auto"/>
              <w:ind w:left="432"/>
              <w:rPr>
                <w:rFonts w:ascii="Georgia" w:eastAsia="Times New Roman" w:hAnsi="Georgia"/>
                <w:sz w:val="18"/>
                <w:szCs w:val="18"/>
                <w:u w:val="single"/>
              </w:rPr>
            </w:pPr>
            <w:r w:rsidRPr="00E300FE">
              <w:rPr>
                <w:rFonts w:ascii="Georgia" w:eastAsia="Times New Roman" w:hAnsi="Georgia"/>
                <w:sz w:val="18"/>
                <w:szCs w:val="18"/>
                <w:u w:val="single"/>
              </w:rPr>
              <w:t>Develop an approach to store and manage safeguard-related information over time.</w:t>
            </w:r>
          </w:p>
        </w:tc>
        <w:tc>
          <w:tcPr>
            <w:tcW w:w="6390" w:type="dxa"/>
          </w:tcPr>
          <w:p w:rsidR="0063374E" w:rsidRPr="00E300FE" w:rsidRDefault="0063374E" w:rsidP="00E300FE">
            <w:pPr>
              <w:spacing w:line="240" w:lineRule="auto"/>
              <w:rPr>
                <w:rFonts w:ascii="Georgia" w:eastAsia="Times New Roman" w:hAnsi="Georgia"/>
                <w:bCs/>
                <w:color w:val="FF0000"/>
                <w:sz w:val="18"/>
                <w:szCs w:val="18"/>
              </w:rPr>
            </w:pPr>
            <w:r w:rsidRPr="00E300FE">
              <w:rPr>
                <w:rFonts w:ascii="Georgia" w:eastAsia="Times New Roman" w:hAnsi="Georgia"/>
                <w:bCs/>
                <w:color w:val="FF0000"/>
                <w:sz w:val="18"/>
                <w:szCs w:val="18"/>
              </w:rPr>
              <w:t>ADC (activity 4.2): Component datasets compiled on biodiversity and ecosystem-based multiple benefits of REDD+ in a format suitable for analysis, as well as GIS analysis tools developed specifically to support such analyses.</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bCs/>
                <w:color w:val="FF0000"/>
                <w:sz w:val="18"/>
                <w:szCs w:val="18"/>
              </w:rPr>
              <w:t>ADC (activity 5.4): Prepare and operationalize a web-based linkage mechanism for linking all relevant information systems; (i.e. forest monitoring system (including a system for monitoring and providing information on how multiple benefits, other impacts, governance, and actual safeguards) is fully linked and compatible with REDD+, NAMA, Biodiversity, Land registries, safeguards, UBOS’ FAOSTAT forestry statistics database, National biodiversity exchange mechanism and other relevant information systems)</w:t>
            </w:r>
          </w:p>
        </w:tc>
        <w:tc>
          <w:tcPr>
            <w:tcW w:w="5400" w:type="dxa"/>
            <w:shd w:val="clear" w:color="auto" w:fill="auto"/>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 xml:space="preserve">Use of existing technical platforms will most likely be an important consideration here. </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 xml:space="preserve">The information management approach and the supporting institutional arrangements may be described in the ESMF. </w:t>
            </w:r>
          </w:p>
        </w:tc>
      </w:tr>
      <w:tr w:rsidR="0063374E" w:rsidRPr="00E300FE" w:rsidTr="008324B3">
        <w:trPr>
          <w:trHeight w:val="585"/>
        </w:trPr>
        <w:tc>
          <w:tcPr>
            <w:tcW w:w="2250" w:type="dxa"/>
          </w:tcPr>
          <w:p w:rsidR="0063374E" w:rsidRPr="00E300FE" w:rsidRDefault="0063374E" w:rsidP="00E300FE">
            <w:pPr>
              <w:pStyle w:val="ListParagraph"/>
              <w:numPr>
                <w:ilvl w:val="0"/>
                <w:numId w:val="30"/>
              </w:numPr>
              <w:spacing w:after="0" w:line="240" w:lineRule="auto"/>
              <w:ind w:left="432"/>
              <w:rPr>
                <w:rFonts w:ascii="Georgia" w:eastAsia="Times New Roman" w:hAnsi="Georgia"/>
                <w:sz w:val="18"/>
                <w:szCs w:val="18"/>
                <w:u w:val="single"/>
              </w:rPr>
            </w:pPr>
            <w:r w:rsidRPr="00E300FE">
              <w:rPr>
                <w:rFonts w:ascii="Georgia" w:eastAsia="Times New Roman" w:hAnsi="Georgia"/>
                <w:sz w:val="18"/>
                <w:szCs w:val="18"/>
                <w:u w:val="single"/>
              </w:rPr>
              <w:lastRenderedPageBreak/>
              <w:t>Share publically information on how safeguards are being addressed and respected.</w:t>
            </w:r>
          </w:p>
        </w:tc>
        <w:tc>
          <w:tcPr>
            <w:tcW w:w="6390" w:type="dxa"/>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bCs/>
                <w:color w:val="FF0000"/>
                <w:sz w:val="18"/>
                <w:szCs w:val="18"/>
              </w:rPr>
              <w:t>ADC (activity 5.4): Prepare and operationalize a web-based linkage mechanism for linking all relevant information systems; (i.e. forest monitoring system (including a system for monitoring and providing information on how multiple benefits, other impacts, governance, and actual safeguards) is fully linked and compatible with REDD+, NAMA, Biodiversity, Land registries, safeguards, UBOS’ FAOSTAT forestry statistics database, National biodiversity exchange mechanism and other relevant information systems)</w:t>
            </w:r>
          </w:p>
        </w:tc>
        <w:tc>
          <w:tcPr>
            <w:tcW w:w="5400" w:type="dxa"/>
            <w:shd w:val="clear" w:color="auto" w:fill="auto"/>
          </w:tcPr>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 xml:space="preserve">Provision of information refers to the national government making the REDD+ safeguards information that has been collected available to both national and international stakeholders. </w:t>
            </w:r>
          </w:p>
          <w:p w:rsidR="0063374E" w:rsidRPr="00E300FE" w:rsidRDefault="0063374E" w:rsidP="00E300FE">
            <w:pPr>
              <w:spacing w:line="240" w:lineRule="auto"/>
              <w:rPr>
                <w:rFonts w:ascii="Georgia" w:eastAsia="Times New Roman" w:hAnsi="Georgia"/>
                <w:sz w:val="18"/>
                <w:szCs w:val="18"/>
              </w:rPr>
            </w:pPr>
            <w:r w:rsidRPr="00E300FE">
              <w:rPr>
                <w:rFonts w:ascii="Georgia" w:eastAsia="Times New Roman" w:hAnsi="Georgia"/>
                <w:sz w:val="18"/>
                <w:szCs w:val="18"/>
              </w:rPr>
              <w:t>• Examples include web-based distribution and the summary information provided in the National Communication submission to the UNFCCC.</w:t>
            </w:r>
          </w:p>
        </w:tc>
      </w:tr>
    </w:tbl>
    <w:p w:rsidR="00E42FF6" w:rsidRDefault="00E42FF6" w:rsidP="005C71D7">
      <w:pPr>
        <w:spacing w:after="0" w:line="240" w:lineRule="auto"/>
        <w:ind w:right="-333"/>
        <w:rPr>
          <w:rFonts w:ascii="Georgia" w:hAnsi="Georgia"/>
          <w:b/>
          <w:color w:val="0070C0"/>
          <w:sz w:val="28"/>
          <w:szCs w:val="28"/>
          <w:u w:val="single"/>
        </w:rPr>
        <w:sectPr w:rsidR="00E42FF6" w:rsidSect="00E42FF6">
          <w:pgSz w:w="16838" w:h="11906" w:orient="landscape"/>
          <w:pgMar w:top="1440" w:right="1440" w:bottom="1440" w:left="1440" w:header="709" w:footer="709" w:gutter="0"/>
          <w:pgBorders w:offsetFrom="page">
            <w:top w:val="threeDEmboss" w:sz="24" w:space="24" w:color="0070C0"/>
            <w:left w:val="threeDEmboss" w:sz="24" w:space="24" w:color="0070C0"/>
            <w:bottom w:val="threeDEngrave" w:sz="24" w:space="24" w:color="0070C0"/>
            <w:right w:val="threeDEngrave" w:sz="24" w:space="24" w:color="0070C0"/>
          </w:pgBorders>
          <w:cols w:space="708"/>
          <w:docGrid w:linePitch="360"/>
        </w:sectPr>
      </w:pPr>
    </w:p>
    <w:p w:rsidR="000542DC" w:rsidRPr="005C71D7" w:rsidRDefault="000542DC" w:rsidP="005C71D7">
      <w:pPr>
        <w:pStyle w:val="ListParagraph"/>
        <w:autoSpaceDE w:val="0"/>
        <w:autoSpaceDN w:val="0"/>
        <w:adjustRightInd w:val="0"/>
        <w:spacing w:after="0" w:line="240" w:lineRule="auto"/>
        <w:ind w:left="2160"/>
        <w:rPr>
          <w:rFonts w:ascii="Georgia" w:hAnsi="Georgia" w:cs="Calibri"/>
          <w:sz w:val="24"/>
          <w:szCs w:val="24"/>
          <w:lang w:val="en-US"/>
        </w:rPr>
      </w:pPr>
    </w:p>
    <w:p w:rsidR="00A62AB1" w:rsidRPr="005C71D7" w:rsidRDefault="00A62AB1" w:rsidP="005C71D7">
      <w:pPr>
        <w:spacing w:after="0" w:line="240" w:lineRule="auto"/>
        <w:jc w:val="both"/>
        <w:rPr>
          <w:rFonts w:ascii="Georgia" w:hAnsi="Georgia" w:cs="Calibri"/>
          <w:sz w:val="24"/>
          <w:szCs w:val="24"/>
        </w:rPr>
      </w:pPr>
    </w:p>
    <w:p w:rsidR="005E7928" w:rsidRPr="005C71D7" w:rsidRDefault="009127AA" w:rsidP="005C71D7">
      <w:pPr>
        <w:spacing w:line="240" w:lineRule="auto"/>
        <w:jc w:val="both"/>
        <w:rPr>
          <w:rFonts w:ascii="Georgia" w:hAnsi="Georgia" w:cs="Arial"/>
          <w:b/>
          <w:sz w:val="24"/>
          <w:szCs w:val="24"/>
          <w:u w:val="single"/>
        </w:rPr>
      </w:pPr>
      <w:r w:rsidRPr="005C71D7">
        <w:rPr>
          <w:rFonts w:ascii="Georgia" w:hAnsi="Georgia"/>
          <w:b/>
          <w:color w:val="0070C0"/>
          <w:sz w:val="24"/>
          <w:szCs w:val="24"/>
          <w:u w:val="single"/>
        </w:rPr>
        <w:t xml:space="preserve">Part 7: </w:t>
      </w:r>
      <w:r w:rsidR="00E24A83" w:rsidRPr="005C71D7">
        <w:rPr>
          <w:rFonts w:ascii="Georgia" w:hAnsi="Georgia" w:cs="Arial"/>
          <w:b/>
          <w:color w:val="0070C0"/>
          <w:sz w:val="24"/>
          <w:szCs w:val="24"/>
          <w:u w:val="single"/>
        </w:rPr>
        <w:t>Refe</w:t>
      </w:r>
      <w:r w:rsidR="003D7D6D" w:rsidRPr="005C71D7">
        <w:rPr>
          <w:rFonts w:ascii="Georgia" w:hAnsi="Georgia" w:cs="Arial"/>
          <w:b/>
          <w:color w:val="0070C0"/>
          <w:sz w:val="24"/>
          <w:szCs w:val="24"/>
          <w:u w:val="single"/>
        </w:rPr>
        <w:t>re</w:t>
      </w:r>
      <w:r w:rsidR="00E24A83" w:rsidRPr="005C71D7">
        <w:rPr>
          <w:rFonts w:ascii="Georgia" w:hAnsi="Georgia" w:cs="Arial"/>
          <w:b/>
          <w:color w:val="0070C0"/>
          <w:sz w:val="24"/>
          <w:szCs w:val="24"/>
          <w:u w:val="single"/>
        </w:rPr>
        <w:t xml:space="preserve">nces </w:t>
      </w:r>
      <w:r w:rsidR="00C275FD" w:rsidRPr="005C71D7">
        <w:rPr>
          <w:rFonts w:ascii="Georgia" w:hAnsi="Georgia" w:cs="Arial"/>
          <w:b/>
          <w:color w:val="0070C0"/>
          <w:sz w:val="24"/>
          <w:szCs w:val="24"/>
          <w:u w:val="single"/>
        </w:rPr>
        <w:t xml:space="preserve">extensively </w:t>
      </w:r>
      <w:r w:rsidR="00E24A83" w:rsidRPr="005C71D7">
        <w:rPr>
          <w:rFonts w:ascii="Georgia" w:hAnsi="Georgia" w:cs="Arial"/>
          <w:b/>
          <w:color w:val="0070C0"/>
          <w:sz w:val="24"/>
          <w:szCs w:val="24"/>
          <w:u w:val="single"/>
        </w:rPr>
        <w:t xml:space="preserve">used </w:t>
      </w:r>
      <w:r w:rsidR="009E03D0" w:rsidRPr="005C71D7">
        <w:rPr>
          <w:rFonts w:ascii="Georgia" w:hAnsi="Georgia" w:cs="Arial"/>
          <w:b/>
          <w:color w:val="0070C0"/>
          <w:sz w:val="24"/>
          <w:szCs w:val="24"/>
          <w:u w:val="single"/>
        </w:rPr>
        <w:t xml:space="preserve">and acknowledged </w:t>
      </w:r>
      <w:r w:rsidR="00E24A83" w:rsidRPr="005C71D7">
        <w:rPr>
          <w:rFonts w:ascii="Georgia" w:hAnsi="Georgia" w:cs="Arial"/>
          <w:b/>
          <w:color w:val="0070C0"/>
          <w:sz w:val="24"/>
          <w:szCs w:val="24"/>
          <w:u w:val="single"/>
        </w:rPr>
        <w:t>in preparation of the</w:t>
      </w:r>
      <w:r w:rsidR="003D7D6D" w:rsidRPr="005C71D7">
        <w:rPr>
          <w:rFonts w:ascii="Georgia" w:hAnsi="Georgia" w:cs="Arial"/>
          <w:b/>
          <w:color w:val="0070C0"/>
          <w:sz w:val="24"/>
          <w:szCs w:val="24"/>
          <w:u w:val="single"/>
        </w:rPr>
        <w:t>se</w:t>
      </w:r>
      <w:r w:rsidR="00E24A83" w:rsidRPr="005C71D7">
        <w:rPr>
          <w:rFonts w:ascii="Georgia" w:hAnsi="Georgia" w:cs="Arial"/>
          <w:b/>
          <w:color w:val="0070C0"/>
          <w:sz w:val="24"/>
          <w:szCs w:val="24"/>
          <w:u w:val="single"/>
        </w:rPr>
        <w:t xml:space="preserve"> </w:t>
      </w:r>
      <w:proofErr w:type="spellStart"/>
      <w:r w:rsidR="00E24A83" w:rsidRPr="005C71D7">
        <w:rPr>
          <w:rFonts w:ascii="Georgia" w:hAnsi="Georgia" w:cs="Arial"/>
          <w:b/>
          <w:color w:val="0070C0"/>
          <w:sz w:val="24"/>
          <w:szCs w:val="24"/>
          <w:u w:val="single"/>
        </w:rPr>
        <w:t>ToRs</w:t>
      </w:r>
      <w:proofErr w:type="spellEnd"/>
      <w:r w:rsidR="00E24A83" w:rsidRPr="005C71D7">
        <w:rPr>
          <w:rFonts w:ascii="Georgia" w:hAnsi="Georgia" w:cs="Arial"/>
          <w:b/>
          <w:sz w:val="24"/>
          <w:szCs w:val="24"/>
          <w:u w:val="single"/>
        </w:rPr>
        <w:t xml:space="preserve"> </w:t>
      </w:r>
    </w:p>
    <w:p w:rsidR="00153FC7" w:rsidRPr="005C71D7" w:rsidRDefault="00153FC7" w:rsidP="005C71D7">
      <w:pPr>
        <w:pStyle w:val="ListParagraph"/>
        <w:numPr>
          <w:ilvl w:val="0"/>
          <w:numId w:val="2"/>
        </w:numPr>
        <w:spacing w:line="240" w:lineRule="auto"/>
        <w:jc w:val="both"/>
        <w:rPr>
          <w:rFonts w:ascii="Georgia" w:hAnsi="Georgia" w:cs="Arial"/>
          <w:sz w:val="24"/>
          <w:szCs w:val="24"/>
        </w:rPr>
      </w:pPr>
      <w:r w:rsidRPr="005C71D7">
        <w:rPr>
          <w:rFonts w:ascii="Georgia" w:hAnsi="Georgia" w:cs="Arial-BoldMT"/>
          <w:bCs/>
          <w:sz w:val="24"/>
          <w:szCs w:val="24"/>
          <w:lang w:val="en-US"/>
        </w:rPr>
        <w:t xml:space="preserve">East African Community Lake Victoria Basin Commission Secretariat. </w:t>
      </w:r>
      <w:r w:rsidRPr="005C71D7">
        <w:rPr>
          <w:rFonts w:ascii="Georgia" w:hAnsi="Georgia" w:cs="FranklinGothic-BookItalic"/>
          <w:i/>
          <w:iCs/>
          <w:sz w:val="24"/>
          <w:szCs w:val="24"/>
          <w:lang w:val="en-US"/>
        </w:rPr>
        <w:t xml:space="preserve">September 2012. </w:t>
      </w:r>
      <w:r w:rsidRPr="005C71D7">
        <w:rPr>
          <w:rFonts w:ascii="Georgia" w:hAnsi="Georgia" w:cs="FranklinGothic-Medium"/>
          <w:sz w:val="24"/>
          <w:szCs w:val="24"/>
          <w:lang w:val="en-US"/>
        </w:rPr>
        <w:t>Mount Elgon Regional Ecosystem REDD+ Strategy</w:t>
      </w:r>
      <w:r w:rsidR="00CF2291" w:rsidRPr="005C71D7">
        <w:rPr>
          <w:rFonts w:ascii="Georgia" w:hAnsi="Georgia"/>
          <w:bCs/>
          <w:sz w:val="24"/>
          <w:szCs w:val="24"/>
        </w:rPr>
        <w:t>;</w:t>
      </w:r>
    </w:p>
    <w:p w:rsidR="00CF2291" w:rsidRPr="005C71D7" w:rsidRDefault="00CF2291" w:rsidP="005C71D7">
      <w:pPr>
        <w:pStyle w:val="ListParagraph"/>
        <w:spacing w:line="240" w:lineRule="auto"/>
        <w:ind w:left="360"/>
        <w:jc w:val="both"/>
        <w:rPr>
          <w:rFonts w:ascii="Georgia" w:hAnsi="Georgia" w:cs="Arial"/>
          <w:sz w:val="24"/>
          <w:szCs w:val="24"/>
        </w:rPr>
      </w:pPr>
    </w:p>
    <w:p w:rsidR="006D2EEC" w:rsidRPr="005C71D7" w:rsidRDefault="006D2EEC" w:rsidP="005C71D7">
      <w:pPr>
        <w:pStyle w:val="ListParagraph"/>
        <w:numPr>
          <w:ilvl w:val="0"/>
          <w:numId w:val="2"/>
        </w:numPr>
        <w:autoSpaceDE w:val="0"/>
        <w:autoSpaceDN w:val="0"/>
        <w:adjustRightInd w:val="0"/>
        <w:spacing w:after="0" w:line="240" w:lineRule="auto"/>
        <w:rPr>
          <w:rFonts w:ascii="Georgia" w:hAnsi="Georgia" w:cs="Arial"/>
          <w:sz w:val="24"/>
          <w:szCs w:val="24"/>
        </w:rPr>
      </w:pPr>
      <w:r w:rsidRPr="005C71D7">
        <w:rPr>
          <w:rFonts w:ascii="Georgia" w:hAnsi="Georgia" w:cs="Calibri-Bold"/>
          <w:bCs/>
          <w:sz w:val="24"/>
          <w:szCs w:val="24"/>
          <w:lang w:val="en-US"/>
        </w:rPr>
        <w:t>FCPF 2013. FCPF Carbon Fund Methodological Framework; Final, December 20, 2013</w:t>
      </w:r>
      <w:r w:rsidR="007461D3" w:rsidRPr="005C71D7">
        <w:rPr>
          <w:rFonts w:ascii="Georgia" w:hAnsi="Georgia" w:cs="Calibri-Bold"/>
          <w:bCs/>
          <w:sz w:val="24"/>
          <w:szCs w:val="24"/>
          <w:lang w:val="en-US"/>
        </w:rPr>
        <w:t>;</w:t>
      </w:r>
    </w:p>
    <w:p w:rsidR="006D2EEC" w:rsidRPr="005C71D7" w:rsidRDefault="006D2EEC" w:rsidP="005C71D7">
      <w:pPr>
        <w:pStyle w:val="ListParagraph"/>
        <w:rPr>
          <w:rFonts w:ascii="Georgia" w:hAnsi="Georgia" w:cs="Arial"/>
          <w:sz w:val="24"/>
          <w:szCs w:val="24"/>
          <w:lang w:val="en-US"/>
        </w:rPr>
      </w:pPr>
    </w:p>
    <w:p w:rsidR="00153FC7" w:rsidRPr="005C71D7" w:rsidRDefault="00153FC7" w:rsidP="005C71D7">
      <w:pPr>
        <w:pStyle w:val="ListParagraph"/>
        <w:numPr>
          <w:ilvl w:val="0"/>
          <w:numId w:val="2"/>
        </w:numPr>
        <w:autoSpaceDE w:val="0"/>
        <w:autoSpaceDN w:val="0"/>
        <w:adjustRightInd w:val="0"/>
        <w:spacing w:after="0" w:line="240" w:lineRule="auto"/>
        <w:rPr>
          <w:rFonts w:ascii="Georgia" w:hAnsi="Georgia" w:cs="Arial"/>
          <w:sz w:val="24"/>
          <w:szCs w:val="24"/>
        </w:rPr>
      </w:pPr>
      <w:r w:rsidRPr="005C71D7">
        <w:rPr>
          <w:rFonts w:ascii="Georgia" w:hAnsi="Georgia" w:cs="Arial"/>
          <w:sz w:val="24"/>
          <w:szCs w:val="24"/>
          <w:lang w:val="en-US"/>
        </w:rPr>
        <w:t>GFOI (2013) Integrating remote-sensing and ground-based observations for estimation of emissions and removals of greenhouse gases in forests: Methods and Guidance from the Global Forest Observations Initiative: Pub: Group on Earth Observations, Geneva, Switzerland, 2014. ISBN 978-92-990047-4-6</w:t>
      </w:r>
      <w:r w:rsidR="00265E96" w:rsidRPr="005C71D7">
        <w:rPr>
          <w:rFonts w:ascii="Georgia" w:hAnsi="Georgia" w:cs="Arial"/>
          <w:sz w:val="24"/>
          <w:szCs w:val="24"/>
          <w:lang w:val="en-US"/>
        </w:rPr>
        <w:t>;</w:t>
      </w:r>
    </w:p>
    <w:p w:rsidR="00153FC7" w:rsidRPr="005C71D7" w:rsidRDefault="00153FC7" w:rsidP="005C71D7">
      <w:pPr>
        <w:pStyle w:val="ListParagraph"/>
        <w:autoSpaceDE w:val="0"/>
        <w:autoSpaceDN w:val="0"/>
        <w:adjustRightInd w:val="0"/>
        <w:spacing w:after="0" w:line="240" w:lineRule="auto"/>
        <w:ind w:left="360"/>
        <w:rPr>
          <w:rFonts w:ascii="Georgia" w:hAnsi="Georgia" w:cs="Arial"/>
          <w:sz w:val="24"/>
          <w:szCs w:val="24"/>
        </w:rPr>
      </w:pPr>
    </w:p>
    <w:p w:rsidR="00153FC7" w:rsidRPr="005C71D7" w:rsidRDefault="002C52DF" w:rsidP="005C71D7">
      <w:pPr>
        <w:pStyle w:val="ListParagraph"/>
        <w:numPr>
          <w:ilvl w:val="0"/>
          <w:numId w:val="2"/>
        </w:numPr>
        <w:spacing w:line="240" w:lineRule="auto"/>
        <w:jc w:val="both"/>
        <w:rPr>
          <w:rFonts w:ascii="Georgia" w:hAnsi="Georgia" w:cs="Arial"/>
          <w:sz w:val="24"/>
          <w:szCs w:val="24"/>
        </w:rPr>
      </w:pPr>
      <w:r w:rsidRPr="005C71D7">
        <w:rPr>
          <w:rFonts w:ascii="Georgia" w:hAnsi="Georgia"/>
          <w:sz w:val="24"/>
          <w:szCs w:val="24"/>
        </w:rPr>
        <w:t>Global Observation of Forest Cover and Land Dynamics (GOFC-GOLD)</w:t>
      </w:r>
      <w:r w:rsidR="00153FC7" w:rsidRPr="005C71D7">
        <w:rPr>
          <w:rFonts w:ascii="Georgia" w:hAnsi="Georgia"/>
          <w:bCs/>
          <w:sz w:val="24"/>
          <w:szCs w:val="24"/>
        </w:rPr>
        <w:t xml:space="preserve">. 2013. A sourcebook of methods and procedures for monitoring and reporting anthropogenic greenhouse gas emissions and removals associated with deforestation, gains and losses of carbon stocks in forests remaining forests, and forestation. GOFC-GOLD Report version COP19-2, (GOFC-GOLD Land Cover Project Office, </w:t>
      </w:r>
      <w:proofErr w:type="spellStart"/>
      <w:r w:rsidR="00153FC7" w:rsidRPr="005C71D7">
        <w:rPr>
          <w:rFonts w:ascii="Georgia" w:hAnsi="Georgia"/>
          <w:bCs/>
          <w:sz w:val="24"/>
          <w:szCs w:val="24"/>
        </w:rPr>
        <w:t>Wageningen</w:t>
      </w:r>
      <w:proofErr w:type="spellEnd"/>
      <w:r w:rsidR="00153FC7" w:rsidRPr="005C71D7">
        <w:rPr>
          <w:rFonts w:ascii="Georgia" w:hAnsi="Georgia"/>
          <w:bCs/>
          <w:sz w:val="24"/>
          <w:szCs w:val="24"/>
        </w:rPr>
        <w:t xml:space="preserve"> University, The Netherlands);</w:t>
      </w:r>
    </w:p>
    <w:p w:rsidR="00153FC7" w:rsidRPr="005C71D7" w:rsidRDefault="00153FC7" w:rsidP="005C71D7">
      <w:pPr>
        <w:pStyle w:val="Default"/>
        <w:numPr>
          <w:ilvl w:val="0"/>
          <w:numId w:val="2"/>
        </w:numPr>
        <w:rPr>
          <w:rFonts w:ascii="Georgia" w:hAnsi="Georgia" w:cs="Arial"/>
        </w:rPr>
      </w:pPr>
      <w:r w:rsidRPr="005C71D7">
        <w:rPr>
          <w:rFonts w:ascii="Georgia" w:hAnsi="Georgia" w:cs="Arial"/>
        </w:rPr>
        <w:t xml:space="preserve">Government of Uganda. 2011. </w:t>
      </w:r>
      <w:r w:rsidRPr="005C71D7">
        <w:rPr>
          <w:rFonts w:ascii="Georgia" w:hAnsi="Georgia" w:cs="Calibri"/>
        </w:rPr>
        <w:t xml:space="preserve"> </w:t>
      </w:r>
      <w:r w:rsidRPr="005C71D7">
        <w:rPr>
          <w:rFonts w:ascii="Georgia" w:hAnsi="Georgia" w:cs="Calibri"/>
          <w:bCs/>
        </w:rPr>
        <w:t xml:space="preserve">REDD Readiness Preparation Proposal for Uganda. </w:t>
      </w:r>
      <w:r w:rsidRPr="005C71D7">
        <w:rPr>
          <w:rFonts w:ascii="Georgia" w:hAnsi="Georgia" w:cs="Calibri"/>
        </w:rPr>
        <w:t xml:space="preserve"> </w:t>
      </w:r>
      <w:r w:rsidRPr="005C71D7">
        <w:rPr>
          <w:rFonts w:ascii="Georgia" w:hAnsi="Georgia" w:cs="Calibri"/>
          <w:bCs/>
        </w:rPr>
        <w:t>Submitted to the forest carbon partnership fund (FCPF);</w:t>
      </w:r>
    </w:p>
    <w:p w:rsidR="00153FC7" w:rsidRPr="005C71D7" w:rsidRDefault="00153FC7" w:rsidP="005C71D7">
      <w:pPr>
        <w:pStyle w:val="Default"/>
        <w:ind w:left="360"/>
        <w:rPr>
          <w:rFonts w:ascii="Georgia" w:hAnsi="Georgia" w:cs="Arial"/>
        </w:rPr>
      </w:pPr>
    </w:p>
    <w:p w:rsidR="00351D2E" w:rsidRPr="005C71D7" w:rsidRDefault="00351D2E" w:rsidP="005C71D7">
      <w:pPr>
        <w:pStyle w:val="ListParagraph"/>
        <w:numPr>
          <w:ilvl w:val="0"/>
          <w:numId w:val="2"/>
        </w:numPr>
        <w:autoSpaceDE w:val="0"/>
        <w:autoSpaceDN w:val="0"/>
        <w:adjustRightInd w:val="0"/>
        <w:spacing w:after="0" w:line="240" w:lineRule="auto"/>
        <w:rPr>
          <w:rFonts w:ascii="Georgia" w:hAnsi="Georgia" w:cs="Arial"/>
          <w:sz w:val="24"/>
          <w:szCs w:val="24"/>
        </w:rPr>
      </w:pPr>
      <w:r w:rsidRPr="005C71D7">
        <w:rPr>
          <w:rFonts w:ascii="Georgia" w:hAnsi="Georgia" w:cs="MyriadPro-Regular"/>
          <w:sz w:val="24"/>
          <w:szCs w:val="24"/>
          <w:lang w:val="en-US"/>
        </w:rPr>
        <w:t xml:space="preserve">Leo </w:t>
      </w:r>
      <w:proofErr w:type="spellStart"/>
      <w:r w:rsidRPr="005C71D7">
        <w:rPr>
          <w:rFonts w:ascii="Georgia" w:hAnsi="Georgia" w:cs="MyriadPro-Regular"/>
          <w:sz w:val="24"/>
          <w:szCs w:val="24"/>
          <w:lang w:val="en-US"/>
        </w:rPr>
        <w:t>Pesketta</w:t>
      </w:r>
      <w:proofErr w:type="spellEnd"/>
      <w:r w:rsidRPr="005C71D7">
        <w:rPr>
          <w:rFonts w:ascii="Georgia" w:hAnsi="Georgia" w:cs="MyriadPro-Regular"/>
          <w:sz w:val="24"/>
          <w:szCs w:val="24"/>
          <w:lang w:val="en-US"/>
        </w:rPr>
        <w:t xml:space="preserve">, Kimberly </w:t>
      </w:r>
      <w:proofErr w:type="spellStart"/>
      <w:r w:rsidRPr="005C71D7">
        <w:rPr>
          <w:rFonts w:ascii="Georgia" w:hAnsi="Georgia" w:cs="MyriadPro-Regular"/>
          <w:sz w:val="24"/>
          <w:szCs w:val="24"/>
          <w:lang w:val="en-US"/>
        </w:rPr>
        <w:t>Todda</w:t>
      </w:r>
      <w:proofErr w:type="spellEnd"/>
      <w:r w:rsidRPr="005C71D7">
        <w:rPr>
          <w:rFonts w:ascii="Georgia" w:hAnsi="Georgia" w:cs="MyriadPro-Regular"/>
          <w:sz w:val="24"/>
          <w:szCs w:val="24"/>
          <w:lang w:val="en-US"/>
        </w:rPr>
        <w:t xml:space="preserve">. 2012.  UN-REDD Policy Brief </w:t>
      </w:r>
      <w:r w:rsidRPr="005C71D7">
        <w:rPr>
          <w:rFonts w:ascii="Georgia" w:hAnsi="Georgia" w:cs="MyriadPro-Bold"/>
          <w:bCs/>
          <w:sz w:val="24"/>
          <w:szCs w:val="24"/>
          <w:lang w:val="en-US"/>
        </w:rPr>
        <w:t>Issue #03.</w:t>
      </w:r>
      <w:r w:rsidRPr="005C71D7">
        <w:rPr>
          <w:rFonts w:ascii="Georgia" w:hAnsi="Georgia" w:cs="MyriadPro-Semibold"/>
          <w:sz w:val="24"/>
          <w:szCs w:val="24"/>
          <w:lang w:val="en-US"/>
        </w:rPr>
        <w:t xml:space="preserve"> Putting REDD+ Safeguards and Safeguard Information Systems Into Practice</w:t>
      </w:r>
    </w:p>
    <w:p w:rsidR="00351D2E" w:rsidRPr="005C71D7" w:rsidRDefault="00351D2E" w:rsidP="005C71D7">
      <w:pPr>
        <w:pStyle w:val="ListParagraph"/>
        <w:rPr>
          <w:rFonts w:ascii="Georgia" w:hAnsi="Georgia" w:cs="Tahoma"/>
          <w:color w:val="000000"/>
          <w:sz w:val="24"/>
          <w:szCs w:val="24"/>
          <w:shd w:val="clear" w:color="auto" w:fill="C9D7B3"/>
        </w:rPr>
      </w:pPr>
    </w:p>
    <w:p w:rsidR="003E17FE" w:rsidRPr="005C71D7" w:rsidRDefault="003E17FE" w:rsidP="005C71D7">
      <w:pPr>
        <w:pStyle w:val="ListParagraph"/>
        <w:numPr>
          <w:ilvl w:val="0"/>
          <w:numId w:val="2"/>
        </w:numPr>
        <w:autoSpaceDE w:val="0"/>
        <w:autoSpaceDN w:val="0"/>
        <w:adjustRightInd w:val="0"/>
        <w:spacing w:after="0" w:line="240" w:lineRule="auto"/>
        <w:rPr>
          <w:rFonts w:ascii="Georgia" w:hAnsi="Georgia" w:cs="Arial"/>
          <w:sz w:val="24"/>
          <w:szCs w:val="24"/>
        </w:rPr>
      </w:pPr>
      <w:r w:rsidRPr="005C71D7">
        <w:rPr>
          <w:rFonts w:ascii="Georgia" w:hAnsi="Georgia" w:cs="Tahoma"/>
          <w:color w:val="000000"/>
          <w:sz w:val="24"/>
          <w:szCs w:val="24"/>
          <w:shd w:val="clear" w:color="auto" w:fill="C9D7B3"/>
        </w:rPr>
        <w:t>REDD+ SES Initiative</w:t>
      </w:r>
      <w:r w:rsidRPr="005C71D7">
        <w:rPr>
          <w:rFonts w:ascii="Georgia" w:hAnsi="Georgia" w:cs="Tahoma"/>
          <w:sz w:val="24"/>
          <w:szCs w:val="24"/>
          <w:shd w:val="clear" w:color="auto" w:fill="C9D7B3"/>
        </w:rPr>
        <w:t xml:space="preserve">. 2012. </w:t>
      </w:r>
      <w:r w:rsidRPr="005C71D7">
        <w:rPr>
          <w:rFonts w:ascii="Georgia" w:hAnsi="Georgia" w:cs="TradeGothic-BoldCondTwenty"/>
          <w:bCs/>
          <w:color w:val="387C2C"/>
          <w:sz w:val="24"/>
          <w:szCs w:val="24"/>
          <w:lang w:val="en-US"/>
        </w:rPr>
        <w:t xml:space="preserve">REDD+ Social &amp; Environmental Standards; </w:t>
      </w:r>
      <w:r w:rsidRPr="005C71D7">
        <w:rPr>
          <w:rFonts w:ascii="Georgia" w:hAnsi="Georgia" w:cs="TradeGothicLTStd-Cn18"/>
          <w:color w:val="387C2C"/>
          <w:sz w:val="24"/>
          <w:szCs w:val="24"/>
          <w:lang w:val="en-US"/>
        </w:rPr>
        <w:t>Version 2; 10th September 2012</w:t>
      </w:r>
    </w:p>
    <w:p w:rsidR="003E17FE" w:rsidRPr="005C71D7" w:rsidRDefault="003E17FE" w:rsidP="005C71D7">
      <w:pPr>
        <w:pStyle w:val="ListParagraph"/>
        <w:spacing w:after="0" w:line="240" w:lineRule="auto"/>
        <w:rPr>
          <w:rFonts w:ascii="Georgia" w:hAnsi="Georgia"/>
        </w:rPr>
      </w:pPr>
    </w:p>
    <w:p w:rsidR="007B2F3F" w:rsidRPr="005C71D7" w:rsidRDefault="00153FC7" w:rsidP="005C71D7">
      <w:pPr>
        <w:pStyle w:val="Default"/>
        <w:numPr>
          <w:ilvl w:val="0"/>
          <w:numId w:val="2"/>
        </w:numPr>
        <w:rPr>
          <w:rFonts w:ascii="Georgia" w:hAnsi="Georgia" w:cs="Arial"/>
        </w:rPr>
      </w:pPr>
      <w:r w:rsidRPr="005C71D7">
        <w:rPr>
          <w:rFonts w:ascii="Georgia" w:hAnsi="Georgia"/>
        </w:rPr>
        <w:t>The World Bank. 2011. Guidelines for selection and employment of consultants under IBRD loans and IDA credits &amp; grants by World Bank borrowers;</w:t>
      </w:r>
    </w:p>
    <w:p w:rsidR="007B2F3F" w:rsidRPr="005C71D7" w:rsidRDefault="007B2F3F" w:rsidP="005C71D7">
      <w:pPr>
        <w:pStyle w:val="ListParagraph"/>
        <w:spacing w:after="0" w:line="240" w:lineRule="auto"/>
        <w:rPr>
          <w:rFonts w:ascii="Georgia" w:hAnsi="Georgia" w:cs="HelveticaNeue-Extended"/>
        </w:rPr>
      </w:pPr>
    </w:p>
    <w:p w:rsidR="007B2F3F" w:rsidRPr="005C71D7" w:rsidRDefault="007B2F3F" w:rsidP="005C71D7">
      <w:pPr>
        <w:pStyle w:val="Default"/>
        <w:numPr>
          <w:ilvl w:val="0"/>
          <w:numId w:val="2"/>
        </w:numPr>
        <w:rPr>
          <w:rFonts w:ascii="Georgia" w:hAnsi="Georgia" w:cs="Arial"/>
        </w:rPr>
      </w:pPr>
      <w:r w:rsidRPr="005C71D7">
        <w:rPr>
          <w:rFonts w:ascii="Georgia" w:hAnsi="Georgia" w:cs="HelveticaNeue-Extended"/>
        </w:rPr>
        <w:t xml:space="preserve">The United Nations Environment Programme Finance Initiative (UNEP FI). 2011. </w:t>
      </w:r>
      <w:proofErr w:type="spellStart"/>
      <w:r w:rsidRPr="005C71D7">
        <w:rPr>
          <w:rFonts w:ascii="Georgia" w:hAnsi="Georgia" w:cs="HelveticaNeue-HeavyExt"/>
        </w:rPr>
        <w:t>REDDySETGROW</w:t>
      </w:r>
      <w:proofErr w:type="spellEnd"/>
      <w:r w:rsidRPr="005C71D7">
        <w:rPr>
          <w:rFonts w:ascii="Georgia" w:hAnsi="Georgia" w:cs="HelveticaNeue-HeavyExt"/>
        </w:rPr>
        <w:t xml:space="preserve">: Part 2: </w:t>
      </w:r>
      <w:r w:rsidRPr="005C71D7">
        <w:rPr>
          <w:rFonts w:ascii="Georgia" w:hAnsi="Georgia" w:cs="Garamond-LightCondensed"/>
        </w:rPr>
        <w:t xml:space="preserve">Private sector suggestions for international climate change negotiators; </w:t>
      </w:r>
      <w:r w:rsidRPr="005C71D7">
        <w:rPr>
          <w:rFonts w:ascii="Georgia" w:hAnsi="Georgia" w:cs="HelveticaNeue-HeavyExt"/>
        </w:rPr>
        <w:t xml:space="preserve">Designing an effective regime for financing forest-based climate change mitigation. </w:t>
      </w:r>
      <w:r w:rsidRPr="005C71D7">
        <w:rPr>
          <w:rFonts w:ascii="Georgia" w:hAnsi="Georgia" w:cs="HelveticaNeue-MediumExt"/>
        </w:rPr>
        <w:t xml:space="preserve">A study by the UNEP Finance Initiative’s Biodiversity and Ecosystems </w:t>
      </w:r>
      <w:proofErr w:type="spellStart"/>
      <w:r w:rsidRPr="005C71D7">
        <w:rPr>
          <w:rFonts w:ascii="Georgia" w:hAnsi="Georgia" w:cs="HelveticaNeue-MediumExt"/>
        </w:rPr>
        <w:t>Workstream</w:t>
      </w:r>
      <w:proofErr w:type="spellEnd"/>
      <w:r w:rsidRPr="005C71D7">
        <w:rPr>
          <w:rFonts w:ascii="Georgia" w:hAnsi="Georgia" w:cs="HelveticaNeue-MediumExt"/>
        </w:rPr>
        <w:t xml:space="preserve"> (BEWS) and Climate Change Working Group (CCWG). September 2011</w:t>
      </w:r>
    </w:p>
    <w:p w:rsidR="007B2F3F" w:rsidRPr="005C71D7" w:rsidRDefault="007B2F3F" w:rsidP="005C71D7">
      <w:pPr>
        <w:pStyle w:val="Default"/>
        <w:rPr>
          <w:rFonts w:ascii="Georgia" w:hAnsi="Georgia" w:cs="Arial"/>
          <w:color w:val="auto"/>
        </w:rPr>
      </w:pPr>
    </w:p>
    <w:p w:rsidR="003D7D6D" w:rsidRPr="005C71D7" w:rsidRDefault="003D7D6D" w:rsidP="005C71D7">
      <w:pPr>
        <w:pStyle w:val="ListParagraph"/>
        <w:numPr>
          <w:ilvl w:val="0"/>
          <w:numId w:val="2"/>
        </w:numPr>
        <w:autoSpaceDE w:val="0"/>
        <w:autoSpaceDN w:val="0"/>
        <w:adjustRightInd w:val="0"/>
        <w:spacing w:after="0" w:line="240" w:lineRule="auto"/>
        <w:jc w:val="both"/>
        <w:rPr>
          <w:rFonts w:ascii="Georgia" w:hAnsi="Georgia" w:cs="Arial"/>
          <w:sz w:val="24"/>
          <w:szCs w:val="24"/>
        </w:rPr>
      </w:pPr>
      <w:r w:rsidRPr="005C71D7">
        <w:rPr>
          <w:rFonts w:ascii="Georgia" w:hAnsi="Georgia" w:cs="RotisSemiSans-Light"/>
          <w:sz w:val="24"/>
          <w:szCs w:val="24"/>
          <w:lang w:val="en-US"/>
        </w:rPr>
        <w:t xml:space="preserve">UN-REDD. 2013. </w:t>
      </w:r>
      <w:r w:rsidRPr="005C71D7">
        <w:rPr>
          <w:rFonts w:ascii="Georgia" w:hAnsi="Georgia" w:cs="RotisSemiSans-Bold"/>
          <w:bCs/>
          <w:sz w:val="24"/>
          <w:szCs w:val="24"/>
          <w:lang w:val="en-US"/>
        </w:rPr>
        <w:t>National Forest Monitoring Systems: Monitoring and Measurement, Reporting and Verification (M &amp; MRV) in the context of REDD+ Activities;</w:t>
      </w:r>
    </w:p>
    <w:p w:rsidR="007461D3" w:rsidRPr="005C71D7" w:rsidRDefault="007461D3" w:rsidP="005C71D7">
      <w:pPr>
        <w:pStyle w:val="ListParagraph"/>
        <w:spacing w:line="240" w:lineRule="auto"/>
        <w:rPr>
          <w:rFonts w:ascii="Georgia" w:hAnsi="Georgia" w:cs="Arial"/>
          <w:sz w:val="24"/>
          <w:szCs w:val="24"/>
        </w:rPr>
      </w:pPr>
    </w:p>
    <w:p w:rsidR="007461D3" w:rsidRPr="005C71D7" w:rsidRDefault="007461D3" w:rsidP="005C71D7">
      <w:pPr>
        <w:pStyle w:val="ListParagraph"/>
        <w:numPr>
          <w:ilvl w:val="0"/>
          <w:numId w:val="2"/>
        </w:numPr>
        <w:autoSpaceDE w:val="0"/>
        <w:autoSpaceDN w:val="0"/>
        <w:adjustRightInd w:val="0"/>
        <w:spacing w:after="0" w:line="240" w:lineRule="auto"/>
        <w:jc w:val="both"/>
        <w:rPr>
          <w:rFonts w:ascii="Georgia" w:hAnsi="Georgia" w:cs="Arial"/>
          <w:sz w:val="24"/>
          <w:szCs w:val="24"/>
        </w:rPr>
      </w:pPr>
      <w:r w:rsidRPr="005C71D7">
        <w:rPr>
          <w:rFonts w:ascii="Georgia" w:hAnsi="Georgia" w:cs="RotisSemiSans-Light"/>
          <w:sz w:val="24"/>
          <w:szCs w:val="24"/>
          <w:lang w:val="en-US"/>
        </w:rPr>
        <w:t>UN-REDD. 2012. UN-REDD Programme Social and Environmental Principles and Criteria</w:t>
      </w:r>
      <w:r w:rsidR="00351D2E" w:rsidRPr="005C71D7">
        <w:rPr>
          <w:rFonts w:ascii="Georgia" w:hAnsi="Georgia" w:cs="RotisSemiSans-Light"/>
          <w:sz w:val="24"/>
          <w:szCs w:val="24"/>
          <w:lang w:val="en-US"/>
        </w:rPr>
        <w:t>;</w:t>
      </w:r>
    </w:p>
    <w:p w:rsidR="0063374E" w:rsidRDefault="0063374E">
      <w:pPr>
        <w:spacing w:after="0" w:line="240" w:lineRule="auto"/>
        <w:rPr>
          <w:rFonts w:ascii="Georgia" w:hAnsi="Georgia" w:cs="Arial"/>
          <w:sz w:val="24"/>
          <w:szCs w:val="24"/>
        </w:rPr>
      </w:pPr>
      <w:r>
        <w:rPr>
          <w:rFonts w:ascii="Georgia" w:hAnsi="Georgia" w:cs="Arial"/>
          <w:sz w:val="24"/>
          <w:szCs w:val="24"/>
        </w:rPr>
        <w:br w:type="page"/>
      </w:r>
    </w:p>
    <w:p w:rsidR="00351D2E" w:rsidRPr="0063374E" w:rsidRDefault="0063374E" w:rsidP="0063374E">
      <w:pPr>
        <w:spacing w:line="240" w:lineRule="auto"/>
        <w:jc w:val="both"/>
        <w:rPr>
          <w:rFonts w:ascii="Georgia" w:hAnsi="Georgia" w:cs="Arial"/>
          <w:b/>
          <w:color w:val="0070C0"/>
          <w:sz w:val="24"/>
          <w:szCs w:val="24"/>
          <w:u w:val="single"/>
        </w:rPr>
      </w:pPr>
      <w:r w:rsidRPr="0063374E">
        <w:rPr>
          <w:rFonts w:ascii="Georgia" w:hAnsi="Georgia" w:cs="Arial"/>
          <w:b/>
          <w:color w:val="0070C0"/>
          <w:sz w:val="24"/>
          <w:szCs w:val="24"/>
          <w:u w:val="single"/>
        </w:rPr>
        <w:lastRenderedPageBreak/>
        <w:t>Annex 1</w:t>
      </w:r>
      <w:r>
        <w:rPr>
          <w:rFonts w:ascii="Georgia" w:hAnsi="Georgia" w:cs="Arial"/>
          <w:b/>
          <w:color w:val="0070C0"/>
          <w:sz w:val="24"/>
          <w:szCs w:val="24"/>
          <w:u w:val="single"/>
        </w:rPr>
        <w:t>: Relevant UNFCCC decisions</w:t>
      </w:r>
    </w:p>
    <w:p w:rsidR="0063374E" w:rsidRPr="00EC7A6A" w:rsidRDefault="0063374E" w:rsidP="0063374E">
      <w:pPr>
        <w:pStyle w:val="Default"/>
        <w:jc w:val="both"/>
        <w:rPr>
          <w:rFonts w:ascii="Georgia" w:hAnsi="Georgia"/>
        </w:rPr>
      </w:pPr>
      <w:r w:rsidRPr="00EC7A6A">
        <w:rPr>
          <w:rFonts w:ascii="Georgia" w:hAnsi="Georgia"/>
        </w:rPr>
        <w:t xml:space="preserve">UNFCCC Decisions on REDD+ that have implications for the development of the </w:t>
      </w:r>
      <w:r w:rsidRPr="00EC7A6A">
        <w:rPr>
          <w:rFonts w:ascii="Georgia" w:eastAsia="Times New Roman" w:hAnsi="Georgia" w:cs="Calibri"/>
        </w:rPr>
        <w:t xml:space="preserve">Sub-national system for Multiple Benefits, Other impacts &amp; Governance; and actual safeguards </w:t>
      </w:r>
      <w:r w:rsidRPr="00EC7A6A">
        <w:rPr>
          <w:rFonts w:ascii="Georgia" w:hAnsi="Georgia"/>
        </w:rPr>
        <w:t>for Uganda’s National REDD+ Programme are as follows:</w:t>
      </w:r>
    </w:p>
    <w:p w:rsidR="0063374E" w:rsidRPr="00F34CE5"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2/CP.13 Reducing Emissions from Deforestation in Developing</w:t>
      </w:r>
      <w:r>
        <w:rPr>
          <w:rFonts w:ascii="Georgia" w:hAnsi="Georgia" w:cs="Calibri"/>
          <w:sz w:val="24"/>
          <w:szCs w:val="24"/>
          <w:lang w:val="en-US"/>
        </w:rPr>
        <w:t xml:space="preserve"> </w:t>
      </w:r>
      <w:r w:rsidRPr="00F34CE5">
        <w:rPr>
          <w:rFonts w:ascii="Georgia" w:hAnsi="Georgia" w:cs="Calibri"/>
          <w:sz w:val="24"/>
          <w:szCs w:val="24"/>
          <w:lang w:val="en-US"/>
        </w:rPr>
        <w:t>Countries: Approaches to Stimulate Action (from Bali)</w:t>
      </w:r>
      <w:r>
        <w:rPr>
          <w:rFonts w:ascii="Georgia" w:hAnsi="Georgia" w:cs="Calibri"/>
          <w:sz w:val="24"/>
          <w:szCs w:val="24"/>
          <w:lang w:val="en-US"/>
        </w:rPr>
        <w:t>;</w:t>
      </w:r>
      <w:r w:rsidRPr="00F34CE5">
        <w:rPr>
          <w:rFonts w:ascii="Georgia" w:hAnsi="Georgia" w:cs="Calibri"/>
          <w:sz w:val="24"/>
          <w:szCs w:val="24"/>
          <w:lang w:val="en-US"/>
        </w:rPr>
        <w:t xml:space="preserve"> </w:t>
      </w:r>
    </w:p>
    <w:p w:rsidR="0063374E" w:rsidRPr="00F34CE5"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4/CP.15 Methodological Guidance for Activities Relating to Reducing Emissions from Deforestation and Forest Degradation and the Role of Conservation, Sustainable Management of Forests and Enhancement of</w:t>
      </w:r>
      <w:r>
        <w:rPr>
          <w:rFonts w:ascii="Georgia" w:hAnsi="Georgia" w:cs="Calibri"/>
          <w:sz w:val="24"/>
          <w:szCs w:val="24"/>
          <w:lang w:val="en-US"/>
        </w:rPr>
        <w:t xml:space="preserve"> </w:t>
      </w:r>
      <w:r w:rsidRPr="00F34CE5">
        <w:rPr>
          <w:rFonts w:ascii="Georgia" w:hAnsi="Georgia" w:cs="Calibri"/>
          <w:sz w:val="24"/>
          <w:szCs w:val="24"/>
          <w:lang w:val="en-US"/>
        </w:rPr>
        <w:t>Forest Carbon Stocks in Develop</w:t>
      </w:r>
      <w:r>
        <w:rPr>
          <w:rFonts w:ascii="Georgia" w:hAnsi="Georgia" w:cs="Calibri"/>
          <w:sz w:val="24"/>
          <w:szCs w:val="24"/>
          <w:lang w:val="en-US"/>
        </w:rPr>
        <w:t xml:space="preserve">ing Countries (from Copenhagen); </w:t>
      </w:r>
    </w:p>
    <w:p w:rsidR="0063374E"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1/CP.16 The Cancun Agreements: Outcome of the work of the Ad Hoc Working Group on Long</w:t>
      </w:r>
      <w:r w:rsidRPr="00F34CE5">
        <w:rPr>
          <w:rFonts w:cs="Calibri"/>
          <w:sz w:val="24"/>
          <w:szCs w:val="24"/>
          <w:lang w:val="en-US"/>
        </w:rPr>
        <w:t>‐</w:t>
      </w:r>
      <w:r w:rsidRPr="00F34CE5">
        <w:rPr>
          <w:rFonts w:ascii="Georgia" w:hAnsi="Georgia" w:cs="Calibri"/>
          <w:sz w:val="24"/>
          <w:szCs w:val="24"/>
          <w:lang w:val="en-US"/>
        </w:rPr>
        <w:t>term Cooperative Action under the Convention</w:t>
      </w:r>
      <w:r>
        <w:rPr>
          <w:rFonts w:ascii="Georgia" w:hAnsi="Georgia" w:cs="Calibri"/>
          <w:sz w:val="24"/>
          <w:szCs w:val="24"/>
          <w:lang w:val="en-US"/>
        </w:rPr>
        <w:t xml:space="preserve"> </w:t>
      </w:r>
      <w:r w:rsidRPr="00F34CE5">
        <w:rPr>
          <w:rFonts w:ascii="Georgia" w:hAnsi="Georgia" w:cs="Calibri"/>
          <w:sz w:val="24"/>
          <w:szCs w:val="24"/>
          <w:lang w:val="en-US"/>
        </w:rPr>
        <w:t>(from</w:t>
      </w:r>
      <w:r>
        <w:rPr>
          <w:rFonts w:ascii="Georgia" w:hAnsi="Georgia" w:cs="Calibri"/>
          <w:sz w:val="24"/>
          <w:szCs w:val="24"/>
          <w:lang w:val="en-US"/>
        </w:rPr>
        <w:t xml:space="preserve"> C</w:t>
      </w:r>
      <w:r w:rsidRPr="00F34CE5">
        <w:rPr>
          <w:rFonts w:ascii="Georgia" w:hAnsi="Georgia" w:cs="Calibri"/>
          <w:sz w:val="24"/>
          <w:szCs w:val="24"/>
          <w:lang w:val="en-US"/>
        </w:rPr>
        <w:t>ancun</w:t>
      </w:r>
      <w:r>
        <w:rPr>
          <w:rFonts w:ascii="Georgia" w:hAnsi="Georgia" w:cs="Calibri"/>
          <w:sz w:val="24"/>
          <w:szCs w:val="24"/>
          <w:lang w:val="en-US"/>
        </w:rPr>
        <w:t>);</w:t>
      </w:r>
    </w:p>
    <w:p w:rsidR="0063374E"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2/CP.17 Outcome of the work of the Ad Hoc Working Group on</w:t>
      </w:r>
      <w:r>
        <w:rPr>
          <w:rFonts w:ascii="Georgia" w:hAnsi="Georgia" w:cs="Calibri"/>
          <w:sz w:val="24"/>
          <w:szCs w:val="24"/>
          <w:lang w:val="en-US"/>
        </w:rPr>
        <w:t xml:space="preserve"> </w:t>
      </w:r>
      <w:r w:rsidRPr="00F34CE5">
        <w:rPr>
          <w:rFonts w:ascii="Georgia" w:hAnsi="Georgia" w:cs="Calibri"/>
          <w:sz w:val="24"/>
          <w:szCs w:val="24"/>
          <w:lang w:val="en-US"/>
        </w:rPr>
        <w:t>Long</w:t>
      </w:r>
      <w:r w:rsidRPr="00F34CE5">
        <w:rPr>
          <w:rFonts w:cs="Calibri"/>
          <w:sz w:val="24"/>
          <w:szCs w:val="24"/>
          <w:lang w:val="en-US"/>
        </w:rPr>
        <w:t>‐</w:t>
      </w:r>
      <w:r w:rsidRPr="00F34CE5">
        <w:rPr>
          <w:rFonts w:ascii="Georgia" w:hAnsi="Georgia" w:cs="Calibri"/>
          <w:sz w:val="24"/>
          <w:szCs w:val="24"/>
          <w:lang w:val="en-US"/>
        </w:rPr>
        <w:t>term Cooperative Action under the Convention (from Durban)</w:t>
      </w:r>
      <w:r>
        <w:rPr>
          <w:rFonts w:ascii="Georgia" w:hAnsi="Georgia" w:cs="Calibri"/>
          <w:sz w:val="24"/>
          <w:szCs w:val="24"/>
          <w:lang w:val="en-US"/>
        </w:rPr>
        <w:t>;</w:t>
      </w:r>
    </w:p>
    <w:p w:rsidR="0063374E"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12/CP.17 Guidance on systems for providing information on how safeguards are addressed and respected and modalities relating to forest reference emission levels and forest reference levels as referred to in decision 1/CP.16 (from Durban)</w:t>
      </w:r>
      <w:r>
        <w:rPr>
          <w:rFonts w:ascii="Georgia" w:hAnsi="Georgia" w:cs="Calibri"/>
          <w:sz w:val="24"/>
          <w:szCs w:val="24"/>
          <w:lang w:val="en-US"/>
        </w:rPr>
        <w:t xml:space="preserve"> </w:t>
      </w:r>
    </w:p>
    <w:p w:rsidR="0063374E"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1/CP.18 Agreed outcome pursuant to the Bali Action Plan (from</w:t>
      </w:r>
      <w:r>
        <w:rPr>
          <w:rFonts w:ascii="Georgia" w:hAnsi="Georgia" w:cs="Calibri"/>
          <w:sz w:val="24"/>
          <w:szCs w:val="24"/>
          <w:lang w:val="en-US"/>
        </w:rPr>
        <w:t xml:space="preserve"> </w:t>
      </w:r>
      <w:r w:rsidRPr="00F34CE5">
        <w:rPr>
          <w:rFonts w:ascii="Georgia" w:hAnsi="Georgia" w:cs="Calibri"/>
          <w:sz w:val="24"/>
          <w:szCs w:val="24"/>
          <w:lang w:val="en-US"/>
        </w:rPr>
        <w:t>Doha)</w:t>
      </w:r>
      <w:r>
        <w:rPr>
          <w:rFonts w:ascii="Georgia" w:hAnsi="Georgia" w:cs="Calibri"/>
          <w:sz w:val="24"/>
          <w:szCs w:val="24"/>
          <w:lang w:val="en-US"/>
        </w:rPr>
        <w:t xml:space="preserve"> </w:t>
      </w:r>
    </w:p>
    <w:p w:rsidR="0063374E" w:rsidRPr="00F34CE5"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 xml:space="preserve">Decision 9/CP.19 Work </w:t>
      </w:r>
      <w:proofErr w:type="spellStart"/>
      <w:r w:rsidRPr="00F34CE5">
        <w:rPr>
          <w:rFonts w:ascii="Georgia" w:hAnsi="Georgia" w:cs="Calibri"/>
          <w:sz w:val="24"/>
          <w:szCs w:val="24"/>
          <w:lang w:val="en-US"/>
        </w:rPr>
        <w:t>programme</w:t>
      </w:r>
      <w:proofErr w:type="spellEnd"/>
      <w:r w:rsidRPr="00F34CE5">
        <w:rPr>
          <w:rFonts w:ascii="Georgia" w:hAnsi="Georgia" w:cs="Calibri"/>
          <w:sz w:val="24"/>
          <w:szCs w:val="24"/>
          <w:lang w:val="en-US"/>
        </w:rPr>
        <w:t xml:space="preserve"> on results</w:t>
      </w:r>
      <w:r w:rsidRPr="00F34CE5">
        <w:rPr>
          <w:rFonts w:cs="Calibri"/>
          <w:sz w:val="24"/>
          <w:szCs w:val="24"/>
          <w:lang w:val="en-US"/>
        </w:rPr>
        <w:t>‐</w:t>
      </w:r>
      <w:r w:rsidRPr="00F34CE5">
        <w:rPr>
          <w:rFonts w:ascii="Georgia" w:hAnsi="Georgia" w:cs="Calibri"/>
          <w:sz w:val="24"/>
          <w:szCs w:val="24"/>
          <w:lang w:val="en-US"/>
        </w:rPr>
        <w:t>based finance to progress the full</w:t>
      </w:r>
      <w:r>
        <w:rPr>
          <w:rFonts w:ascii="Georgia" w:hAnsi="Georgia" w:cs="Calibri"/>
          <w:sz w:val="24"/>
          <w:szCs w:val="24"/>
          <w:lang w:val="en-US"/>
        </w:rPr>
        <w:t xml:space="preserve"> </w:t>
      </w:r>
      <w:r w:rsidRPr="00F34CE5">
        <w:rPr>
          <w:rFonts w:ascii="Georgia" w:hAnsi="Georgia" w:cs="Calibri"/>
          <w:sz w:val="24"/>
          <w:szCs w:val="24"/>
          <w:lang w:val="en-US"/>
        </w:rPr>
        <w:t>implementation of the activities referred to in decision 1/CP.16, paragraph 70 (from Warsaw)</w:t>
      </w:r>
    </w:p>
    <w:p w:rsidR="0063374E" w:rsidRPr="00F34CE5"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10/CP.19 Coordination of support for the implementation of activities in relation to mitigation actions in the forest sector by developing</w:t>
      </w:r>
      <w:r>
        <w:rPr>
          <w:rFonts w:ascii="Georgia" w:hAnsi="Georgia" w:cs="Calibri"/>
          <w:sz w:val="24"/>
          <w:szCs w:val="24"/>
          <w:lang w:val="en-US"/>
        </w:rPr>
        <w:t xml:space="preserve"> </w:t>
      </w:r>
      <w:r w:rsidRPr="00F34CE5">
        <w:rPr>
          <w:rFonts w:ascii="Georgia" w:hAnsi="Georgia" w:cs="Calibri"/>
          <w:sz w:val="24"/>
          <w:szCs w:val="24"/>
          <w:lang w:val="en-US"/>
        </w:rPr>
        <w:t>countries, including institutional arrangements (from Warsaw)</w:t>
      </w:r>
      <w:r>
        <w:rPr>
          <w:rFonts w:ascii="Georgia" w:hAnsi="Georgia" w:cs="Calibri"/>
          <w:sz w:val="24"/>
          <w:szCs w:val="24"/>
          <w:lang w:val="en-US"/>
        </w:rPr>
        <w:t xml:space="preserve">; </w:t>
      </w:r>
    </w:p>
    <w:p w:rsidR="0063374E"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11/CP.19 Modalities for national forest monitoring systems (from</w:t>
      </w:r>
      <w:r>
        <w:rPr>
          <w:rFonts w:ascii="Georgia" w:hAnsi="Georgia" w:cs="Calibri"/>
          <w:sz w:val="24"/>
          <w:szCs w:val="24"/>
          <w:lang w:val="en-US"/>
        </w:rPr>
        <w:t xml:space="preserve"> </w:t>
      </w:r>
      <w:r w:rsidRPr="00F34CE5">
        <w:rPr>
          <w:rFonts w:ascii="Georgia" w:hAnsi="Georgia" w:cs="Calibri"/>
          <w:sz w:val="24"/>
          <w:szCs w:val="24"/>
          <w:lang w:val="en-US"/>
        </w:rPr>
        <w:t>Warsaw)</w:t>
      </w:r>
      <w:r>
        <w:rPr>
          <w:rFonts w:ascii="Georgia" w:hAnsi="Georgia" w:cs="Calibri"/>
          <w:sz w:val="24"/>
          <w:szCs w:val="24"/>
          <w:lang w:val="en-US"/>
        </w:rPr>
        <w:t>;</w:t>
      </w:r>
    </w:p>
    <w:p w:rsidR="0063374E" w:rsidRPr="00F34CE5"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12/CP.19 The timing and the frequency of presentations of the summary of information on how all the safeguards referred to in decision 1/CP.16, appendix I, are being addressed and respected (from Warsaw); Decision 13/CP.19 Guidelines and procedures for the technical assessment of submissions from Parties on proposed forest reference emission levels</w:t>
      </w:r>
      <w:r>
        <w:rPr>
          <w:rFonts w:ascii="Georgia" w:hAnsi="Georgia" w:cs="Calibri"/>
          <w:sz w:val="24"/>
          <w:szCs w:val="24"/>
          <w:lang w:val="en-US"/>
        </w:rPr>
        <w:t xml:space="preserve"> </w:t>
      </w:r>
      <w:r w:rsidRPr="00F34CE5">
        <w:rPr>
          <w:rFonts w:ascii="Georgia" w:hAnsi="Georgia" w:cs="Calibri"/>
          <w:sz w:val="24"/>
          <w:szCs w:val="24"/>
          <w:lang w:val="en-US"/>
        </w:rPr>
        <w:t>and/or forest</w:t>
      </w:r>
      <w:r>
        <w:rPr>
          <w:rFonts w:ascii="Georgia" w:hAnsi="Georgia" w:cs="Calibri"/>
          <w:sz w:val="24"/>
          <w:szCs w:val="24"/>
          <w:lang w:val="en-US"/>
        </w:rPr>
        <w:t xml:space="preserve"> reference levels (from Warsaw);</w:t>
      </w:r>
    </w:p>
    <w:p w:rsidR="0063374E" w:rsidRPr="00F34CE5"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 14/CP.19 Modalities for Measuring, Reporting and Verifying (from</w:t>
      </w:r>
      <w:r>
        <w:rPr>
          <w:rFonts w:ascii="Georgia" w:hAnsi="Georgia" w:cs="Calibri"/>
          <w:sz w:val="24"/>
          <w:szCs w:val="24"/>
          <w:lang w:val="en-US"/>
        </w:rPr>
        <w:t xml:space="preserve"> </w:t>
      </w:r>
      <w:r w:rsidRPr="00F34CE5">
        <w:rPr>
          <w:rFonts w:ascii="Georgia" w:hAnsi="Georgia" w:cs="Calibri"/>
          <w:sz w:val="24"/>
          <w:szCs w:val="24"/>
          <w:lang w:val="en-US"/>
        </w:rPr>
        <w:t>W</w:t>
      </w:r>
      <w:r>
        <w:rPr>
          <w:rFonts w:ascii="Georgia" w:hAnsi="Georgia" w:cs="Calibri"/>
          <w:sz w:val="24"/>
          <w:szCs w:val="24"/>
          <w:lang w:val="en-US"/>
        </w:rPr>
        <w:t xml:space="preserve">arsaw); </w:t>
      </w:r>
    </w:p>
    <w:p w:rsidR="0063374E" w:rsidRPr="00F34CE5" w:rsidRDefault="0063374E" w:rsidP="0063374E">
      <w:pPr>
        <w:pStyle w:val="ListParagraph"/>
        <w:numPr>
          <w:ilvl w:val="0"/>
          <w:numId w:val="27"/>
        </w:numPr>
        <w:autoSpaceDE w:val="0"/>
        <w:autoSpaceDN w:val="0"/>
        <w:adjustRightInd w:val="0"/>
        <w:spacing w:after="0" w:line="240" w:lineRule="auto"/>
        <w:jc w:val="both"/>
        <w:rPr>
          <w:rFonts w:ascii="Georgia" w:hAnsi="Georgia"/>
          <w:sz w:val="24"/>
          <w:szCs w:val="24"/>
        </w:rPr>
      </w:pPr>
      <w:r w:rsidRPr="00F34CE5">
        <w:rPr>
          <w:rFonts w:ascii="Georgia" w:hAnsi="Georgia" w:cs="Calibri"/>
          <w:sz w:val="24"/>
          <w:szCs w:val="24"/>
          <w:lang w:val="en-US"/>
        </w:rPr>
        <w:t>Decision 15/CP.19 Addressing the Drivers of Deforestation and Forest</w:t>
      </w:r>
      <w:r>
        <w:rPr>
          <w:rFonts w:ascii="Georgia" w:hAnsi="Georgia" w:cs="Calibri"/>
          <w:sz w:val="24"/>
          <w:szCs w:val="24"/>
          <w:lang w:val="en-US"/>
        </w:rPr>
        <w:t xml:space="preserve"> </w:t>
      </w:r>
      <w:r w:rsidRPr="00F34CE5">
        <w:rPr>
          <w:rFonts w:ascii="Georgia" w:hAnsi="Georgia" w:cs="Calibri"/>
          <w:sz w:val="24"/>
          <w:szCs w:val="24"/>
          <w:lang w:val="en-US"/>
        </w:rPr>
        <w:t>Degradation (from Warsaw)</w:t>
      </w:r>
      <w:r>
        <w:rPr>
          <w:rFonts w:ascii="Georgia" w:hAnsi="Georgia" w:cs="Calibri"/>
          <w:sz w:val="24"/>
          <w:szCs w:val="24"/>
          <w:lang w:val="en-US"/>
        </w:rPr>
        <w:t>;</w:t>
      </w:r>
    </w:p>
    <w:p w:rsidR="0063374E" w:rsidRPr="00441D56"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w:t>
      </w:r>
      <w:r w:rsidRPr="00441D56">
        <w:rPr>
          <w:rFonts w:ascii="Georgia" w:hAnsi="Georgia" w:cs="Calibri"/>
          <w:sz w:val="24"/>
          <w:szCs w:val="24"/>
          <w:lang w:val="en-US"/>
        </w:rPr>
        <w:t xml:space="preserve"> 10/CP.19 Coordination of support for the implementation of activities in relation to mitigation actions in the forest sector by developing countries, including institutional arrangements; </w:t>
      </w:r>
    </w:p>
    <w:p w:rsidR="0063374E" w:rsidRPr="00441D56"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F34CE5">
        <w:rPr>
          <w:rFonts w:ascii="Georgia" w:hAnsi="Georgia" w:cs="Calibri"/>
          <w:sz w:val="24"/>
          <w:szCs w:val="24"/>
          <w:lang w:val="en-US"/>
        </w:rPr>
        <w:t>Decision</w:t>
      </w:r>
      <w:r w:rsidRPr="00441D56">
        <w:rPr>
          <w:rFonts w:ascii="Georgia" w:hAnsi="Georgia" w:cs="Calibri"/>
          <w:sz w:val="24"/>
          <w:szCs w:val="24"/>
          <w:lang w:val="en-US"/>
        </w:rPr>
        <w:t xml:space="preserve"> 11/CP.19 Modalities for national forest monitoring systems 12/CP.19 The timing and the frequency of presentations of the summary of information on how all the safeguards referred to in decision 1/CP.16, appendix I, are being addressed and respected;</w:t>
      </w:r>
    </w:p>
    <w:p w:rsidR="0063374E" w:rsidRPr="0063374E"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63374E">
        <w:rPr>
          <w:rFonts w:ascii="Georgia" w:hAnsi="Georgia" w:cs="Calibri"/>
          <w:sz w:val="24"/>
          <w:szCs w:val="24"/>
          <w:lang w:val="en-US"/>
        </w:rPr>
        <w:t xml:space="preserve">Decision 13/CP.19 Guidelines and procedures for the technical assessment of submissions from Parties on proposed forest reference emission levels and/or forest reference levels; and </w:t>
      </w:r>
    </w:p>
    <w:p w:rsidR="0063374E" w:rsidRPr="0063374E" w:rsidRDefault="0063374E" w:rsidP="0063374E">
      <w:pPr>
        <w:pStyle w:val="ListParagraph"/>
        <w:numPr>
          <w:ilvl w:val="0"/>
          <w:numId w:val="27"/>
        </w:numPr>
        <w:autoSpaceDE w:val="0"/>
        <w:autoSpaceDN w:val="0"/>
        <w:adjustRightInd w:val="0"/>
        <w:spacing w:after="0" w:line="240" w:lineRule="auto"/>
        <w:rPr>
          <w:rFonts w:ascii="Georgia" w:hAnsi="Georgia" w:cs="Calibri"/>
          <w:sz w:val="24"/>
          <w:szCs w:val="24"/>
          <w:lang w:val="en-US"/>
        </w:rPr>
      </w:pPr>
      <w:r w:rsidRPr="0063374E">
        <w:rPr>
          <w:rFonts w:ascii="Georgia" w:hAnsi="Georgia" w:cs="Calibri"/>
          <w:sz w:val="24"/>
          <w:szCs w:val="24"/>
          <w:lang w:val="en-US"/>
        </w:rPr>
        <w:lastRenderedPageBreak/>
        <w:t>Decision 14/CP.19 Modalities for measuring, reporting and verifying 15/CP.19 Addressing the drivers of deforestation and forest degradation</w:t>
      </w:r>
    </w:p>
    <w:sectPr w:rsidR="0063374E" w:rsidRPr="0063374E" w:rsidSect="00E42FF6">
      <w:headerReference w:type="default" r:id="rId12"/>
      <w:footerReference w:type="default" r:id="rId13"/>
      <w:pgSz w:w="11906" w:h="16838"/>
      <w:pgMar w:top="1440" w:right="1440" w:bottom="1440" w:left="1440" w:header="708" w:footer="708" w:gutter="0"/>
      <w:pgBorders w:offsetFrom="page">
        <w:top w:val="threeDEmboss" w:sz="24" w:space="24" w:color="0070C0"/>
        <w:left w:val="threeDEmboss" w:sz="24" w:space="24" w:color="0070C0"/>
        <w:bottom w:val="threeDEngrave" w:sz="24" w:space="24" w:color="0070C0"/>
        <w:right w:val="threeDEngrave"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412" w:rsidRDefault="003B3412" w:rsidP="00761EFD">
      <w:pPr>
        <w:spacing w:after="0" w:line="240" w:lineRule="auto"/>
      </w:pPr>
      <w:r>
        <w:separator/>
      </w:r>
    </w:p>
  </w:endnote>
  <w:endnote w:type="continuationSeparator" w:id="0">
    <w:p w:rsidR="003B3412" w:rsidRDefault="003B3412" w:rsidP="0076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Neue-HeavyExt">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FrutigerLTStd-Light">
    <w:panose1 w:val="00000000000000000000"/>
    <w:charset w:val="00"/>
    <w:family w:val="auto"/>
    <w:notTrueType/>
    <w:pitch w:val="default"/>
    <w:sig w:usb0="00000003" w:usb1="00000000" w:usb2="00000000" w:usb3="00000000" w:csb0="00000001" w:csb1="00000000"/>
  </w:font>
  <w:font w:name="RotisSemiSans-Light">
    <w:panose1 w:val="00000000000000000000"/>
    <w:charset w:val="00"/>
    <w:family w:val="swiss"/>
    <w:notTrueType/>
    <w:pitch w:val="default"/>
    <w:sig w:usb0="00000003" w:usb1="00000000" w:usb2="00000000" w:usb3="00000000" w:csb0="00000001" w:csb1="00000000"/>
  </w:font>
  <w:font w:name="Century Gothic,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FranklinGothic-BookItalic">
    <w:panose1 w:val="00000000000000000000"/>
    <w:charset w:val="00"/>
    <w:family w:val="swiss"/>
    <w:notTrueType/>
    <w:pitch w:val="default"/>
    <w:sig w:usb0="00000003" w:usb1="00000000" w:usb2="00000000" w:usb3="00000000" w:csb0="00000001" w:csb1="00000000"/>
  </w:font>
  <w:font w:name="FranklinGothic-Medium">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TradeGothic-BoldCondTwenty">
    <w:panose1 w:val="00000000000000000000"/>
    <w:charset w:val="00"/>
    <w:family w:val="swiss"/>
    <w:notTrueType/>
    <w:pitch w:val="default"/>
    <w:sig w:usb0="00000003" w:usb1="00000000" w:usb2="00000000" w:usb3="00000000" w:csb0="00000001" w:csb1="00000000"/>
  </w:font>
  <w:font w:name="TradeGothicLTStd-Cn18">
    <w:panose1 w:val="00000000000000000000"/>
    <w:charset w:val="00"/>
    <w:family w:val="swiss"/>
    <w:notTrueType/>
    <w:pitch w:val="default"/>
    <w:sig w:usb0="00000003" w:usb1="00000000" w:usb2="00000000" w:usb3="00000000" w:csb0="00000001" w:csb1="00000000"/>
  </w:font>
  <w:font w:name="HelveticaNeue-Extended">
    <w:panose1 w:val="00000000000000000000"/>
    <w:charset w:val="00"/>
    <w:family w:val="swiss"/>
    <w:notTrueType/>
    <w:pitch w:val="default"/>
    <w:sig w:usb0="00000003" w:usb1="00000000" w:usb2="00000000" w:usb3="00000000" w:csb0="00000001" w:csb1="00000000"/>
  </w:font>
  <w:font w:name="Garamond-LightCondensed">
    <w:panose1 w:val="00000000000000000000"/>
    <w:charset w:val="00"/>
    <w:family w:val="roman"/>
    <w:notTrueType/>
    <w:pitch w:val="default"/>
    <w:sig w:usb0="00000003" w:usb1="00000000" w:usb2="00000000" w:usb3="00000000" w:csb0="00000001" w:csb1="00000000"/>
  </w:font>
  <w:font w:name="HelveticaNeue-MediumExt">
    <w:panose1 w:val="00000000000000000000"/>
    <w:charset w:val="00"/>
    <w:family w:val="swiss"/>
    <w:notTrueType/>
    <w:pitch w:val="default"/>
    <w:sig w:usb0="00000003" w:usb1="00000000" w:usb2="00000000" w:usb3="00000000" w:csb0="00000001" w:csb1="00000000"/>
  </w:font>
  <w:font w:name="RotisSemiSan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B6" w:rsidRDefault="00902D1F">
    <w:pPr>
      <w:pStyle w:val="Footer"/>
      <w:pBdr>
        <w:top w:val="single" w:sz="4" w:space="1" w:color="D9D9D9" w:themeColor="background1" w:themeShade="D9"/>
      </w:pBdr>
      <w:rPr>
        <w:b/>
      </w:rPr>
    </w:pPr>
    <w:r>
      <w:fldChar w:fldCharType="begin"/>
    </w:r>
    <w:r w:rsidR="00266AB6">
      <w:instrText xml:space="preserve"> PAGE   \* MERGEFORMAT </w:instrText>
    </w:r>
    <w:r>
      <w:fldChar w:fldCharType="separate"/>
    </w:r>
    <w:r w:rsidR="00C15CCE" w:rsidRPr="00C15CCE">
      <w:rPr>
        <w:b/>
        <w:noProof/>
      </w:rPr>
      <w:t>20</w:t>
    </w:r>
    <w:r>
      <w:rPr>
        <w:b/>
        <w:noProof/>
      </w:rPr>
      <w:fldChar w:fldCharType="end"/>
    </w:r>
    <w:r w:rsidR="00266AB6">
      <w:rPr>
        <w:b/>
      </w:rPr>
      <w:t xml:space="preserve"> | </w:t>
    </w:r>
    <w:r w:rsidR="00266AB6">
      <w:rPr>
        <w:color w:val="7F7F7F" w:themeColor="background1" w:themeShade="7F"/>
        <w:spacing w:val="60"/>
      </w:rPr>
      <w:t>Page</w:t>
    </w:r>
  </w:p>
  <w:p w:rsidR="00266AB6" w:rsidRDefault="00266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B6" w:rsidRDefault="00902D1F">
    <w:pPr>
      <w:pStyle w:val="Footer"/>
      <w:pBdr>
        <w:top w:val="single" w:sz="4" w:space="1" w:color="D9D9D9" w:themeColor="background1" w:themeShade="D9"/>
      </w:pBdr>
      <w:rPr>
        <w:b/>
      </w:rPr>
    </w:pPr>
    <w:r>
      <w:fldChar w:fldCharType="begin"/>
    </w:r>
    <w:r w:rsidR="00266AB6">
      <w:instrText xml:space="preserve"> PAGE   \* MERGEFORMAT </w:instrText>
    </w:r>
    <w:r>
      <w:fldChar w:fldCharType="separate"/>
    </w:r>
    <w:r w:rsidR="00C15CCE" w:rsidRPr="00C15CCE">
      <w:rPr>
        <w:b/>
        <w:noProof/>
      </w:rPr>
      <w:t>22</w:t>
    </w:r>
    <w:r>
      <w:rPr>
        <w:b/>
        <w:noProof/>
      </w:rPr>
      <w:fldChar w:fldCharType="end"/>
    </w:r>
    <w:r w:rsidR="00266AB6">
      <w:rPr>
        <w:b/>
      </w:rPr>
      <w:t xml:space="preserve"> | </w:t>
    </w:r>
    <w:r w:rsidR="00266AB6">
      <w:rPr>
        <w:color w:val="7F7F7F" w:themeColor="background1" w:themeShade="7F"/>
        <w:spacing w:val="60"/>
      </w:rPr>
      <w:t>Page</w:t>
    </w:r>
  </w:p>
  <w:p w:rsidR="00266AB6" w:rsidRDefault="00266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412" w:rsidRDefault="003B3412" w:rsidP="00761EFD">
      <w:pPr>
        <w:spacing w:after="0" w:line="240" w:lineRule="auto"/>
      </w:pPr>
      <w:r>
        <w:separator/>
      </w:r>
    </w:p>
  </w:footnote>
  <w:footnote w:type="continuationSeparator" w:id="0">
    <w:p w:rsidR="003B3412" w:rsidRDefault="003B3412" w:rsidP="00761EFD">
      <w:pPr>
        <w:spacing w:after="0" w:line="240" w:lineRule="auto"/>
      </w:pPr>
      <w:r>
        <w:continuationSeparator/>
      </w:r>
    </w:p>
  </w:footnote>
  <w:footnote w:id="1">
    <w:p w:rsidR="00266AB6" w:rsidRPr="00F949D2" w:rsidRDefault="00266AB6" w:rsidP="00EC7A6A">
      <w:pPr>
        <w:pStyle w:val="FootnoteText"/>
        <w:rPr>
          <w:rFonts w:ascii="Georgia" w:hAnsi="Georgia"/>
          <w:highlight w:val="green"/>
          <w:lang w:val="en-US"/>
        </w:rPr>
      </w:pPr>
      <w:r w:rsidRPr="00F949D2">
        <w:rPr>
          <w:rStyle w:val="FootnoteReference"/>
          <w:rFonts w:ascii="Georgia" w:hAnsi="Georgia"/>
        </w:rPr>
        <w:footnoteRef/>
      </w:r>
      <w:r w:rsidRPr="00F949D2">
        <w:rPr>
          <w:rFonts w:ascii="Georgia" w:hAnsi="Georgia"/>
        </w:rPr>
        <w:t xml:space="preserve"> </w:t>
      </w:r>
      <w:r w:rsidRPr="00F949D2">
        <w:rPr>
          <w:rFonts w:ascii="Georgia" w:hAnsi="Georgia"/>
          <w:lang w:val="en-US"/>
        </w:rPr>
        <w:t xml:space="preserve">Materials and references heavily used in preparing these terms of reference are listed at the end and are hereby fully acknowledged by inference </w:t>
      </w:r>
    </w:p>
  </w:footnote>
  <w:footnote w:id="2">
    <w:p w:rsidR="00F50CBA" w:rsidRPr="005442E2" w:rsidRDefault="00F50CBA" w:rsidP="00F50CBA">
      <w:pPr>
        <w:pStyle w:val="FootnoteText"/>
        <w:rPr>
          <w:lang w:val="en-US"/>
        </w:rPr>
      </w:pPr>
    </w:p>
  </w:footnote>
  <w:footnote w:id="3">
    <w:p w:rsidR="00266AB6" w:rsidRPr="00F949D2" w:rsidRDefault="00266AB6">
      <w:pPr>
        <w:pStyle w:val="FootnoteText"/>
        <w:rPr>
          <w:rFonts w:ascii="Georgia" w:hAnsi="Georgia"/>
        </w:rPr>
      </w:pPr>
      <w:r w:rsidRPr="00F949D2">
        <w:rPr>
          <w:rStyle w:val="FootnoteReference"/>
          <w:rFonts w:ascii="Georgia" w:hAnsi="Georgia"/>
        </w:rPr>
        <w:footnoteRef/>
      </w:r>
      <w:r w:rsidRPr="00F949D2">
        <w:rPr>
          <w:rFonts w:ascii="Georgia" w:hAnsi="Georgia"/>
        </w:rPr>
        <w:t xml:space="preserve"> </w:t>
      </w:r>
      <w:r w:rsidRPr="00F949D2">
        <w:rPr>
          <w:rFonts w:ascii="Georgia" w:hAnsi="Georgia"/>
          <w:lang w:val="en-US"/>
        </w:rPr>
        <w:t>For multiple benefits, other impacts, governance, and actual safeguards</w:t>
      </w:r>
    </w:p>
  </w:footnote>
  <w:footnote w:id="4">
    <w:p w:rsidR="00266AB6" w:rsidRPr="00F949D2" w:rsidRDefault="00266AB6">
      <w:pPr>
        <w:pStyle w:val="FootnoteText"/>
        <w:rPr>
          <w:rFonts w:ascii="Georgia" w:hAnsi="Georgia"/>
          <w:lang w:val="en-US"/>
        </w:rPr>
      </w:pPr>
      <w:r w:rsidRPr="00F949D2">
        <w:rPr>
          <w:rStyle w:val="FootnoteReference"/>
          <w:rFonts w:ascii="Georgia" w:hAnsi="Georgia"/>
        </w:rPr>
        <w:footnoteRef/>
      </w:r>
      <w:r w:rsidRPr="00F949D2">
        <w:rPr>
          <w:rFonts w:ascii="Georgia" w:hAnsi="Georgia"/>
        </w:rPr>
        <w:t xml:space="preserve"> </w:t>
      </w:r>
      <w:r w:rsidRPr="00F949D2">
        <w:rPr>
          <w:rFonts w:ascii="Georgia" w:hAnsi="Georgia"/>
          <w:lang w:val="en-US"/>
        </w:rPr>
        <w:t>Policies, Legislation and Regulations (PLRs)</w:t>
      </w:r>
    </w:p>
  </w:footnote>
  <w:footnote w:id="5">
    <w:p w:rsidR="00266AB6" w:rsidRPr="00F91D96" w:rsidRDefault="00266AB6">
      <w:pPr>
        <w:pStyle w:val="FootnoteText"/>
        <w:rPr>
          <w:lang w:val="en-US"/>
        </w:rPr>
      </w:pPr>
      <w:r w:rsidRPr="00F949D2">
        <w:rPr>
          <w:rStyle w:val="FootnoteReference"/>
          <w:rFonts w:ascii="Georgia" w:hAnsi="Georgia"/>
        </w:rPr>
        <w:footnoteRef/>
      </w:r>
      <w:r w:rsidRPr="00F949D2">
        <w:rPr>
          <w:rFonts w:ascii="Georgia" w:hAnsi="Georgia"/>
          <w:highlight w:val="cyan"/>
        </w:rPr>
        <w:t xml:space="preserve"> </w:t>
      </w:r>
      <w:r w:rsidRPr="00F949D2">
        <w:rPr>
          <w:rFonts w:ascii="Georgia" w:hAnsi="Georgia"/>
          <w:highlight w:val="cyan"/>
          <w:lang w:val="en-US"/>
        </w:rPr>
        <w:t>Requirements</w:t>
      </w:r>
      <w:r>
        <w:rPr>
          <w:lang w:val="en-US"/>
        </w:rPr>
        <w:t xml:space="preserve"> </w:t>
      </w:r>
    </w:p>
  </w:footnote>
  <w:footnote w:id="6">
    <w:p w:rsidR="00266AB6" w:rsidRDefault="00266AB6" w:rsidP="00F74BF2">
      <w:pPr>
        <w:pStyle w:val="FootnoteText"/>
        <w:jc w:val="both"/>
        <w:rPr>
          <w:rFonts w:ascii="Georgia" w:hAnsi="Georgia"/>
        </w:rPr>
      </w:pPr>
      <w:r w:rsidRPr="00F74BF2">
        <w:rPr>
          <w:rStyle w:val="FootnoteReference"/>
          <w:rFonts w:ascii="Georgia" w:hAnsi="Georgia"/>
        </w:rPr>
        <w:footnoteRef/>
      </w:r>
      <w:r w:rsidRPr="00F74BF2">
        <w:rPr>
          <w:rFonts w:ascii="Georgia" w:hAnsi="Georgia"/>
        </w:rPr>
        <w:t xml:space="preserve"> For multiple benefits, other impacts, governance and actual safeguards</w:t>
      </w:r>
    </w:p>
    <w:p w:rsidR="00266AB6" w:rsidRPr="00F74BF2" w:rsidRDefault="00266AB6" w:rsidP="00F74BF2">
      <w:pPr>
        <w:pStyle w:val="FootnoteText"/>
        <w:jc w:val="both"/>
        <w:rPr>
          <w:rFonts w:ascii="Georgia" w:hAnsi="Georgia"/>
        </w:rPr>
      </w:pPr>
    </w:p>
  </w:footnote>
  <w:footnote w:id="7">
    <w:p w:rsidR="00266AB6" w:rsidRPr="00F74BF2" w:rsidRDefault="00266AB6" w:rsidP="00F74BF2">
      <w:pPr>
        <w:pStyle w:val="CommentText"/>
        <w:jc w:val="both"/>
        <w:rPr>
          <w:rFonts w:ascii="Georgia" w:hAnsi="Georgia"/>
          <w:lang w:val="en-US"/>
        </w:rPr>
      </w:pPr>
      <w:r w:rsidRPr="00F74BF2">
        <w:rPr>
          <w:rStyle w:val="FootnoteReference"/>
          <w:rFonts w:ascii="Georgia" w:hAnsi="Georgia"/>
        </w:rPr>
        <w:footnoteRef/>
      </w:r>
      <w:r w:rsidRPr="00F74BF2">
        <w:rPr>
          <w:rFonts w:ascii="Georgia" w:hAnsi="Georgia"/>
        </w:rPr>
        <w:t xml:space="preserve"> Uganda will benefit if it could integrate the </w:t>
      </w:r>
      <w:r w:rsidRPr="00F74BF2">
        <w:rPr>
          <w:rFonts w:ascii="Georgia" w:hAnsi="Georgia"/>
          <w:highlight w:val="cyan"/>
        </w:rPr>
        <w:t>REDD+ SES process, CCB Standards for forest-related CDM projects with other safeguards. However, to be able to have accreditation of CCBA as well, we need to confirm with the Director of CCBA. Joanna Durbin (Director of CCBA) is happy to be contacted (and UNEP-</w:t>
      </w:r>
      <w:proofErr w:type="gramStart"/>
      <w:r w:rsidRPr="00F74BF2">
        <w:rPr>
          <w:rFonts w:ascii="Georgia" w:hAnsi="Georgia"/>
          <w:highlight w:val="cyan"/>
        </w:rPr>
        <w:t>WCMC  is</w:t>
      </w:r>
      <w:proofErr w:type="gramEnd"/>
      <w:r w:rsidRPr="00F74BF2">
        <w:rPr>
          <w:rFonts w:ascii="Georgia" w:hAnsi="Georgia"/>
          <w:highlight w:val="cyan"/>
        </w:rPr>
        <w:t xml:space="preserve"> happy to facilitate such a discussion) and can share a draft about the relationship. Whereas REDD+SES materials can be drawn upon without necessarily undertaking the whole process, it would be useful if Uganda would make an agreement with REDD+SES to modify their process in such a way that there is reduced or no overlap with the other activities that Uganda is committed to with the WB, Austria and UN-REDD Programme.</w:t>
      </w:r>
    </w:p>
  </w:footnote>
  <w:footnote w:id="8">
    <w:p w:rsidR="00266AB6" w:rsidRPr="005C71C1" w:rsidRDefault="00266AB6">
      <w:pPr>
        <w:pStyle w:val="FootnoteText"/>
        <w:rPr>
          <w:rFonts w:ascii="Georgia" w:hAnsi="Georgia"/>
          <w:lang w:val="en-US"/>
        </w:rPr>
      </w:pPr>
      <w:r w:rsidRPr="005C71C1">
        <w:rPr>
          <w:rStyle w:val="FootnoteReference"/>
          <w:rFonts w:ascii="Georgia" w:hAnsi="Georgia"/>
        </w:rPr>
        <w:footnoteRef/>
      </w:r>
      <w:r w:rsidRPr="005C71C1">
        <w:rPr>
          <w:rFonts w:ascii="Georgia" w:hAnsi="Georgia"/>
        </w:rPr>
        <w:t xml:space="preserve"> </w:t>
      </w:r>
      <w:r w:rsidRPr="005C71C1">
        <w:rPr>
          <w:rFonts w:ascii="Georgia" w:hAnsi="Georgia"/>
          <w:lang w:val="en-US"/>
        </w:rPr>
        <w:t xml:space="preserve">The SESA/Safeguards Taskforce will then undertake the process; </w:t>
      </w:r>
    </w:p>
  </w:footnote>
  <w:footnote w:id="9">
    <w:p w:rsidR="00266AB6" w:rsidRPr="005C71C1" w:rsidRDefault="00266AB6">
      <w:pPr>
        <w:pStyle w:val="FootnoteText"/>
        <w:rPr>
          <w:rFonts w:ascii="Georgia" w:hAnsi="Georgia"/>
          <w:lang w:val="en-US"/>
        </w:rPr>
      </w:pPr>
      <w:r w:rsidRPr="005C71C1">
        <w:rPr>
          <w:rStyle w:val="FootnoteReference"/>
          <w:rFonts w:ascii="Georgia" w:hAnsi="Georgia"/>
        </w:rPr>
        <w:footnoteRef/>
      </w:r>
      <w:r w:rsidRPr="005C71C1">
        <w:rPr>
          <w:rFonts w:ascii="Georgia" w:hAnsi="Georgia"/>
        </w:rPr>
        <w:t xml:space="preserve"> </w:t>
      </w:r>
      <w:r w:rsidRPr="005C71C1">
        <w:rPr>
          <w:rFonts w:ascii="Georgia" w:hAnsi="Georgia"/>
          <w:highlight w:val="cyan"/>
          <w:lang w:val="en-US"/>
        </w:rPr>
        <w:t>An application will be submitted</w:t>
      </w:r>
      <w:r w:rsidRPr="005C71C1">
        <w:rPr>
          <w:rFonts w:ascii="Georgia" w:hAnsi="Georgia"/>
          <w:lang w:val="en-US"/>
        </w:rPr>
        <w:t xml:space="preserve"> to the </w:t>
      </w:r>
      <w:r w:rsidRPr="005C71C1">
        <w:rPr>
          <w:rFonts w:ascii="Georgia" w:hAnsi="Georgia" w:cs="Tahoma"/>
          <w:color w:val="000000"/>
          <w:highlight w:val="yellow"/>
          <w:shd w:val="clear" w:color="auto" w:fill="C9D7B3"/>
        </w:rPr>
        <w:t>REDD+ SES Initiative</w:t>
      </w:r>
    </w:p>
  </w:footnote>
  <w:footnote w:id="10">
    <w:p w:rsidR="00266AB6" w:rsidRPr="005C71C1" w:rsidRDefault="00266AB6">
      <w:pPr>
        <w:pStyle w:val="FootnoteText"/>
        <w:rPr>
          <w:rFonts w:ascii="Georgia" w:hAnsi="Georgia"/>
          <w:lang w:val="en-US"/>
        </w:rPr>
      </w:pPr>
      <w:r w:rsidRPr="005C71C1">
        <w:rPr>
          <w:rStyle w:val="FootnoteReference"/>
          <w:rFonts w:ascii="Georgia" w:hAnsi="Georgia"/>
        </w:rPr>
        <w:footnoteRef/>
      </w:r>
      <w:r w:rsidRPr="005C71C1">
        <w:rPr>
          <w:rFonts w:ascii="Georgia" w:hAnsi="Georgia"/>
        </w:rPr>
        <w:t xml:space="preserve"> </w:t>
      </w:r>
      <w:r w:rsidRPr="005C71C1">
        <w:rPr>
          <w:rFonts w:ascii="Georgia" w:hAnsi="Georgia"/>
          <w:lang w:val="en-US"/>
        </w:rPr>
        <w:t xml:space="preserve">These steps are modified with acknowledgement from </w:t>
      </w:r>
      <w:r w:rsidRPr="005C71C1">
        <w:rPr>
          <w:rFonts w:ascii="Georgia" w:hAnsi="Georgia" w:cs="Calibri"/>
          <w:color w:val="000000"/>
          <w:lang w:val="en-US"/>
        </w:rPr>
        <w:t>“</w:t>
      </w:r>
      <w:r w:rsidRPr="005C71C1">
        <w:rPr>
          <w:rFonts w:ascii="Georgia" w:hAnsi="Georgia" w:cs="Tahoma"/>
          <w:color w:val="000000"/>
          <w:highlight w:val="yellow"/>
          <w:shd w:val="clear" w:color="auto" w:fill="C9D7B3"/>
        </w:rPr>
        <w:t>REDD+ SES Initiative</w:t>
      </w:r>
      <w:r w:rsidRPr="005C71C1">
        <w:rPr>
          <w:rFonts w:ascii="Georgia" w:hAnsi="Georgia" w:cs="Tahoma"/>
          <w:color w:val="000000"/>
          <w:shd w:val="clear" w:color="auto" w:fill="C9D7B3"/>
        </w:rPr>
        <w:t>”</w:t>
      </w:r>
    </w:p>
  </w:footnote>
  <w:footnote w:id="11">
    <w:p w:rsidR="00266AB6" w:rsidRPr="00F949D2" w:rsidRDefault="00266AB6">
      <w:pPr>
        <w:pStyle w:val="FootnoteText"/>
        <w:rPr>
          <w:rFonts w:ascii="Georgia" w:hAnsi="Georgia"/>
          <w:lang w:val="en-US"/>
        </w:rPr>
      </w:pPr>
      <w:r w:rsidRPr="00F949D2">
        <w:rPr>
          <w:rStyle w:val="FootnoteReference"/>
          <w:rFonts w:ascii="Georgia" w:hAnsi="Georgia"/>
        </w:rPr>
        <w:footnoteRef/>
      </w:r>
      <w:r w:rsidRPr="00F949D2">
        <w:rPr>
          <w:rFonts w:ascii="Georgia" w:hAnsi="Georgia"/>
        </w:rPr>
        <w:t xml:space="preserve"> </w:t>
      </w:r>
      <w:r w:rsidRPr="00F949D2">
        <w:rPr>
          <w:rFonts w:ascii="Georgia" w:hAnsi="Georgia"/>
          <w:lang w:val="en-US"/>
        </w:rPr>
        <w:t xml:space="preserve">Compare with the “disclosure” requirement under the World Bank </w:t>
      </w:r>
    </w:p>
  </w:footnote>
  <w:footnote w:id="12">
    <w:p w:rsidR="00266AB6" w:rsidRPr="00176AAD" w:rsidRDefault="00266AB6">
      <w:pPr>
        <w:pStyle w:val="FootnoteText"/>
        <w:rPr>
          <w:rFonts w:ascii="Georgia" w:hAnsi="Georgia"/>
          <w:lang w:val="en-US"/>
        </w:rPr>
      </w:pPr>
      <w:r w:rsidRPr="00176AAD">
        <w:rPr>
          <w:rStyle w:val="FootnoteReference"/>
          <w:rFonts w:ascii="Georgia" w:hAnsi="Georgia"/>
        </w:rPr>
        <w:footnoteRef/>
      </w:r>
      <w:r w:rsidRPr="00176AAD">
        <w:rPr>
          <w:rFonts w:ascii="Georgia" w:hAnsi="Georgia"/>
        </w:rPr>
        <w:t xml:space="preserve"> </w:t>
      </w:r>
      <w:r w:rsidRPr="00176AAD">
        <w:rPr>
          <w:rFonts w:ascii="Georgia" w:hAnsi="Georgia"/>
          <w:lang w:val="en-US"/>
        </w:rPr>
        <w:t>The Second National Biodiversity Strategy (NBSP II) will form the basis for this ela</w:t>
      </w:r>
      <w:r w:rsidR="00176AAD" w:rsidRPr="00176AAD">
        <w:rPr>
          <w:rFonts w:ascii="Georgia" w:hAnsi="Georgia"/>
          <w:lang w:val="en-US"/>
        </w:rPr>
        <w:t>boration</w:t>
      </w:r>
    </w:p>
  </w:footnote>
  <w:footnote w:id="13">
    <w:p w:rsidR="00176AAD" w:rsidRPr="00176AAD" w:rsidRDefault="00176AAD">
      <w:pPr>
        <w:pStyle w:val="FootnoteText"/>
        <w:rPr>
          <w:rFonts w:ascii="Georgia" w:hAnsi="Georgia"/>
          <w:lang w:val="en-US"/>
        </w:rPr>
      </w:pPr>
      <w:r w:rsidRPr="00176AAD">
        <w:rPr>
          <w:rStyle w:val="FootnoteReference"/>
          <w:rFonts w:ascii="Georgia" w:hAnsi="Georgia"/>
        </w:rPr>
        <w:footnoteRef/>
      </w:r>
      <w:r w:rsidRPr="00176AAD">
        <w:rPr>
          <w:rFonts w:ascii="Georgia" w:hAnsi="Georgia"/>
        </w:rPr>
        <w:t xml:space="preserve"> </w:t>
      </w:r>
      <w:r w:rsidRPr="00176AAD">
        <w:rPr>
          <w:rFonts w:ascii="Georgia" w:hAnsi="Georgia"/>
          <w:lang w:val="en-US"/>
        </w:rPr>
        <w:t xml:space="preserve">This document forms the basis for a work plan. </w:t>
      </w:r>
    </w:p>
  </w:footnote>
  <w:footnote w:id="14">
    <w:p w:rsidR="00266AB6" w:rsidRPr="00E534C5" w:rsidRDefault="00266AB6" w:rsidP="0063374E">
      <w:pPr>
        <w:pStyle w:val="FootnoteText"/>
        <w:rPr>
          <w:rFonts w:ascii="Times New Roman" w:hAnsi="Times New Roman"/>
        </w:rPr>
      </w:pPr>
      <w:r>
        <w:rPr>
          <w:rStyle w:val="FootnoteReference"/>
        </w:rPr>
        <w:footnoteRef/>
      </w:r>
      <w:r>
        <w:t xml:space="preserve"> </w:t>
      </w:r>
      <w:hyperlink r:id="rId1" w:history="1">
        <w:r w:rsidRPr="00E534C5">
          <w:rPr>
            <w:rStyle w:val="Hyperlink"/>
            <w:rFonts w:ascii="Times New Roman" w:hAnsi="Times New Roman"/>
          </w:rPr>
          <w:t>http://www.unredd.net/index.php?option=com_docman&amp;task=doc_download&amp;gid=6985&amp;Itemid=53</w:t>
        </w:r>
      </w:hyperlink>
    </w:p>
  </w:footnote>
  <w:footnote w:id="15">
    <w:p w:rsidR="00266AB6" w:rsidRDefault="00266AB6" w:rsidP="0063374E">
      <w:pPr>
        <w:pStyle w:val="FootnoteText"/>
      </w:pPr>
      <w:r w:rsidRPr="00E534C5">
        <w:rPr>
          <w:rStyle w:val="FootnoteReference"/>
          <w:rFonts w:ascii="Times New Roman" w:hAnsi="Times New Roman"/>
        </w:rPr>
        <w:footnoteRef/>
      </w:r>
      <w:r w:rsidRPr="00E534C5">
        <w:rPr>
          <w:rFonts w:ascii="Times New Roman" w:hAnsi="Times New Roman"/>
        </w:rPr>
        <w:t xml:space="preserve"> </w:t>
      </w:r>
      <w:hyperlink r:id="rId2" w:history="1">
        <w:r w:rsidRPr="00E534C5">
          <w:rPr>
            <w:rStyle w:val="Hyperlink"/>
            <w:rFonts w:ascii="Times New Roman" w:hAnsi="Times New Roman"/>
          </w:rPr>
          <w:t>http://www.redd-standards.org/index.php?option=com_eywafm&amp;task=cat_view&amp;gid=45&amp;Itemid=185</w:t>
        </w:r>
      </w:hyperlink>
    </w:p>
  </w:footnote>
  <w:footnote w:id="16">
    <w:p w:rsidR="00266AB6" w:rsidRPr="004B535F" w:rsidRDefault="00266AB6" w:rsidP="0063374E">
      <w:pPr>
        <w:pStyle w:val="FootnoteText"/>
        <w:rPr>
          <w:rFonts w:ascii="Times New Roman" w:hAnsi="Times New Roman"/>
          <w:sz w:val="18"/>
          <w:szCs w:val="18"/>
        </w:rPr>
      </w:pPr>
      <w:r w:rsidRPr="004B535F">
        <w:rPr>
          <w:rStyle w:val="FootnoteReference"/>
          <w:rFonts w:ascii="Times New Roman" w:hAnsi="Times New Roman"/>
          <w:sz w:val="18"/>
          <w:szCs w:val="18"/>
        </w:rPr>
        <w:footnoteRef/>
      </w:r>
      <w:r w:rsidRPr="004B535F">
        <w:rPr>
          <w:rFonts w:ascii="Times New Roman" w:hAnsi="Times New Roman"/>
          <w:sz w:val="18"/>
          <w:szCs w:val="18"/>
        </w:rPr>
        <w:t xml:space="preserve"> </w:t>
      </w:r>
      <w:hyperlink r:id="rId3" w:history="1">
        <w:r w:rsidRPr="004B535F">
          <w:rPr>
            <w:rStyle w:val="Hyperlink"/>
            <w:rFonts w:ascii="Times New Roman" w:hAnsi="Times New Roman"/>
            <w:sz w:val="18"/>
            <w:szCs w:val="18"/>
          </w:rPr>
          <w:t>https://www.forestcarbonpartnership.org/sites/fcp/files/2013/june2013/FMT%20Note%20CF-2013-3_FCPF%20WB%20Safeguard%20Policies%20and%20UNFCCC%20REDD%2B%20Safeguards_FINAL.pdf</w:t>
        </w:r>
      </w:hyperlink>
    </w:p>
  </w:footnote>
  <w:footnote w:id="17">
    <w:p w:rsidR="00266AB6" w:rsidRPr="00201646" w:rsidRDefault="00266AB6" w:rsidP="0063374E">
      <w:pPr>
        <w:pStyle w:val="FootnoteText"/>
      </w:pPr>
      <w:r>
        <w:rPr>
          <w:rStyle w:val="FootnoteReference"/>
        </w:rPr>
        <w:footnoteRef/>
      </w:r>
      <w:r>
        <w:t xml:space="preserve"> Note that the Warsaw Framework (decision 9/CP.19, paragraph 22) r</w:t>
      </w:r>
      <w:r w:rsidRPr="00201646">
        <w:t>ecognizes the importance of incentivizing non-carbon benefits for the long-term sustainability of the implementation of the</w:t>
      </w:r>
      <w:r>
        <w:t xml:space="preserve"> REDD+</w:t>
      </w:r>
      <w:r w:rsidRPr="00201646">
        <w:t xml:space="preserve"> activities</w:t>
      </w:r>
    </w:p>
  </w:footnote>
  <w:footnote w:id="18">
    <w:p w:rsidR="00266AB6" w:rsidRPr="0042700C" w:rsidRDefault="00266AB6" w:rsidP="0063374E">
      <w:pPr>
        <w:pStyle w:val="FootnoteText"/>
        <w:rPr>
          <w:rFonts w:ascii="Times New Roman" w:hAnsi="Times New Roman"/>
        </w:rPr>
      </w:pPr>
      <w:r w:rsidRPr="004B535F">
        <w:rPr>
          <w:rStyle w:val="FootnoteReference"/>
          <w:rFonts w:ascii="Times New Roman" w:hAnsi="Times New Roman"/>
          <w:sz w:val="18"/>
          <w:szCs w:val="18"/>
        </w:rPr>
        <w:footnoteRef/>
      </w:r>
      <w:r w:rsidRPr="004B535F">
        <w:rPr>
          <w:rFonts w:ascii="Times New Roman" w:hAnsi="Times New Roman"/>
          <w:sz w:val="18"/>
          <w:szCs w:val="18"/>
        </w:rPr>
        <w:t xml:space="preserve"> </w:t>
      </w:r>
      <w:r>
        <w:rPr>
          <w:rFonts w:ascii="Times New Roman" w:hAnsi="Times New Roman"/>
          <w:sz w:val="18"/>
          <w:szCs w:val="18"/>
        </w:rPr>
        <w:t>P</w:t>
      </w:r>
      <w:r w:rsidRPr="004B535F">
        <w:rPr>
          <w:rFonts w:ascii="Times New Roman" w:hAnsi="Times New Roman"/>
          <w:sz w:val="18"/>
          <w:szCs w:val="18"/>
        </w:rPr>
        <w:t>olicies,</w:t>
      </w:r>
      <w:r>
        <w:rPr>
          <w:rFonts w:ascii="Times New Roman" w:hAnsi="Times New Roman"/>
          <w:sz w:val="18"/>
          <w:szCs w:val="18"/>
        </w:rPr>
        <w:t xml:space="preserve"> laws and regulations (PLRs), understood broadly</w:t>
      </w:r>
      <w:r w:rsidRPr="004B535F">
        <w:rPr>
          <w:rFonts w:ascii="Times New Roman" w:hAnsi="Times New Roman"/>
          <w:sz w:val="18"/>
          <w:szCs w:val="18"/>
        </w:rPr>
        <w:t xml:space="preserve"> includ</w:t>
      </w:r>
      <w:r>
        <w:rPr>
          <w:rFonts w:ascii="Times New Roman" w:hAnsi="Times New Roman"/>
          <w:sz w:val="18"/>
          <w:szCs w:val="18"/>
        </w:rPr>
        <w:t>e</w:t>
      </w:r>
      <w:r w:rsidRPr="004B535F">
        <w:rPr>
          <w:rFonts w:ascii="Times New Roman" w:hAnsi="Times New Roman"/>
          <w:sz w:val="18"/>
          <w:szCs w:val="18"/>
        </w:rPr>
        <w:t xml:space="preserve"> relevant local, national and international policies, laws, regulatory frameworks and legally binding agreements.</w:t>
      </w:r>
      <w:r w:rsidRPr="0042700C">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B6" w:rsidRPr="00AA1C25" w:rsidRDefault="00266AB6" w:rsidP="00B70DE8">
    <w:pPr>
      <w:shd w:val="clear" w:color="auto" w:fill="00B050"/>
      <w:spacing w:after="0" w:line="240" w:lineRule="auto"/>
      <w:jc w:val="both"/>
      <w:rPr>
        <w:rFonts w:ascii="Georgia" w:hAnsi="Georgia"/>
        <w:sz w:val="20"/>
        <w:szCs w:val="20"/>
      </w:rPr>
    </w:pPr>
  </w:p>
  <w:p w:rsidR="00266AB6" w:rsidRDefault="00266A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B6" w:rsidRPr="00AA1C25" w:rsidRDefault="00266AB6" w:rsidP="00B70DE8">
    <w:pPr>
      <w:shd w:val="clear" w:color="auto" w:fill="00B050"/>
      <w:spacing w:after="0" w:line="240" w:lineRule="auto"/>
      <w:jc w:val="both"/>
      <w:rPr>
        <w:rFonts w:ascii="Georgia" w:hAnsi="Georgia"/>
        <w:sz w:val="20"/>
        <w:szCs w:val="20"/>
      </w:rPr>
    </w:pPr>
  </w:p>
  <w:p w:rsidR="00266AB6" w:rsidRDefault="00266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66FE"/>
    <w:multiLevelType w:val="hybridMultilevel"/>
    <w:tmpl w:val="CA909A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B7BAD"/>
    <w:multiLevelType w:val="hybridMultilevel"/>
    <w:tmpl w:val="04021E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44FF6"/>
    <w:multiLevelType w:val="hybridMultilevel"/>
    <w:tmpl w:val="F2984360"/>
    <w:lvl w:ilvl="0" w:tplc="05FABA26">
      <w:start w:val="1"/>
      <w:numFmt w:val="decimal"/>
      <w:lvlText w:val="%1."/>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263EF"/>
    <w:multiLevelType w:val="hybridMultilevel"/>
    <w:tmpl w:val="43602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5312FF"/>
    <w:multiLevelType w:val="hybridMultilevel"/>
    <w:tmpl w:val="08E4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F4B31"/>
    <w:multiLevelType w:val="hybridMultilevel"/>
    <w:tmpl w:val="B610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D1871"/>
    <w:multiLevelType w:val="hybridMultilevel"/>
    <w:tmpl w:val="A5DA48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408B1"/>
    <w:multiLevelType w:val="hybridMultilevel"/>
    <w:tmpl w:val="D624C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081B47"/>
    <w:multiLevelType w:val="hybridMultilevel"/>
    <w:tmpl w:val="30DC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F5A77"/>
    <w:multiLevelType w:val="multilevel"/>
    <w:tmpl w:val="B7A025B6"/>
    <w:lvl w:ilvl="0">
      <w:start w:val="1"/>
      <w:numFmt w:val="decimal"/>
      <w:pStyle w:val="Heading1"/>
      <w:lvlText w:val="%1."/>
      <w:lvlJc w:val="left"/>
      <w:pPr>
        <w:tabs>
          <w:tab w:val="num" w:pos="360"/>
        </w:tabs>
        <w:ind w:left="360" w:hanging="360"/>
      </w:pPr>
      <w:rPr>
        <w:rFonts w:ascii="Arial" w:hAnsi="Arial" w:cs="Arial" w:hint="default"/>
        <w:sz w:val="22"/>
        <w:szCs w:val="22"/>
      </w:rPr>
    </w:lvl>
    <w:lvl w:ilvl="1">
      <w:start w:val="1"/>
      <w:numFmt w:val="decimal"/>
      <w:pStyle w:val="Heading2"/>
      <w:lvlText w:val="%1.%2."/>
      <w:lvlJc w:val="left"/>
      <w:pPr>
        <w:tabs>
          <w:tab w:val="num" w:pos="72"/>
        </w:tabs>
        <w:ind w:left="72" w:hanging="432"/>
      </w:pPr>
      <w:rPr>
        <w:rFonts w:hint="default"/>
        <w:b/>
        <w:sz w:val="20"/>
        <w:szCs w:val="20"/>
      </w:rPr>
    </w:lvl>
    <w:lvl w:ilvl="2">
      <w:start w:val="1"/>
      <w:numFmt w:val="decimal"/>
      <w:lvlText w:val="%1.%2.%3."/>
      <w:lvlJc w:val="left"/>
      <w:pPr>
        <w:tabs>
          <w:tab w:val="num" w:pos="990"/>
        </w:tabs>
        <w:ind w:left="774" w:hanging="504"/>
      </w:pPr>
      <w:rPr>
        <w:rFonts w:hint="default"/>
      </w:rPr>
    </w:lvl>
    <w:lvl w:ilvl="3">
      <w:start w:val="1"/>
      <w:numFmt w:val="decimal"/>
      <w:pStyle w:val="Heading4"/>
      <w:lvlText w:val="%1.%2.%3.%4."/>
      <w:lvlJc w:val="left"/>
      <w:pPr>
        <w:tabs>
          <w:tab w:val="num" w:pos="1350"/>
        </w:tabs>
        <w:ind w:left="1278" w:hanging="648"/>
      </w:pPr>
      <w:rPr>
        <w:rFonts w:hint="default"/>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43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51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10">
    <w:nsid w:val="193A012B"/>
    <w:multiLevelType w:val="hybridMultilevel"/>
    <w:tmpl w:val="F6C8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DB23F3"/>
    <w:multiLevelType w:val="hybridMultilevel"/>
    <w:tmpl w:val="9354A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69137E"/>
    <w:multiLevelType w:val="hybridMultilevel"/>
    <w:tmpl w:val="767CD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E4E6A"/>
    <w:multiLevelType w:val="hybridMultilevel"/>
    <w:tmpl w:val="0C8EFE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87215B"/>
    <w:multiLevelType w:val="hybridMultilevel"/>
    <w:tmpl w:val="9FA88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E7326"/>
    <w:multiLevelType w:val="hybridMultilevel"/>
    <w:tmpl w:val="87148202"/>
    <w:lvl w:ilvl="0" w:tplc="F926CB9E">
      <w:start w:val="1"/>
      <w:numFmt w:val="bullet"/>
      <w:lvlText w:val="•"/>
      <w:lvlJc w:val="left"/>
      <w:pPr>
        <w:tabs>
          <w:tab w:val="num" w:pos="720"/>
        </w:tabs>
        <w:ind w:left="720" w:hanging="360"/>
      </w:pPr>
      <w:rPr>
        <w:rFonts w:ascii="Arial" w:hAnsi="Arial" w:hint="default"/>
      </w:rPr>
    </w:lvl>
    <w:lvl w:ilvl="1" w:tplc="091AAB60">
      <w:start w:val="1129"/>
      <w:numFmt w:val="bullet"/>
      <w:lvlText w:val="–"/>
      <w:lvlJc w:val="left"/>
      <w:pPr>
        <w:tabs>
          <w:tab w:val="num" w:pos="1440"/>
        </w:tabs>
        <w:ind w:left="1440" w:hanging="360"/>
      </w:pPr>
      <w:rPr>
        <w:rFonts w:ascii="Arial" w:hAnsi="Arial" w:hint="default"/>
      </w:rPr>
    </w:lvl>
    <w:lvl w:ilvl="2" w:tplc="EC5E8CAA" w:tentative="1">
      <w:start w:val="1"/>
      <w:numFmt w:val="bullet"/>
      <w:lvlText w:val="•"/>
      <w:lvlJc w:val="left"/>
      <w:pPr>
        <w:tabs>
          <w:tab w:val="num" w:pos="2160"/>
        </w:tabs>
        <w:ind w:left="2160" w:hanging="360"/>
      </w:pPr>
      <w:rPr>
        <w:rFonts w:ascii="Arial" w:hAnsi="Arial" w:hint="default"/>
      </w:rPr>
    </w:lvl>
    <w:lvl w:ilvl="3" w:tplc="E0F82DD6" w:tentative="1">
      <w:start w:val="1"/>
      <w:numFmt w:val="bullet"/>
      <w:lvlText w:val="•"/>
      <w:lvlJc w:val="left"/>
      <w:pPr>
        <w:tabs>
          <w:tab w:val="num" w:pos="2880"/>
        </w:tabs>
        <w:ind w:left="2880" w:hanging="360"/>
      </w:pPr>
      <w:rPr>
        <w:rFonts w:ascii="Arial" w:hAnsi="Arial" w:hint="default"/>
      </w:rPr>
    </w:lvl>
    <w:lvl w:ilvl="4" w:tplc="D2F8F654" w:tentative="1">
      <w:start w:val="1"/>
      <w:numFmt w:val="bullet"/>
      <w:lvlText w:val="•"/>
      <w:lvlJc w:val="left"/>
      <w:pPr>
        <w:tabs>
          <w:tab w:val="num" w:pos="3600"/>
        </w:tabs>
        <w:ind w:left="3600" w:hanging="360"/>
      </w:pPr>
      <w:rPr>
        <w:rFonts w:ascii="Arial" w:hAnsi="Arial" w:hint="default"/>
      </w:rPr>
    </w:lvl>
    <w:lvl w:ilvl="5" w:tplc="BD76E320" w:tentative="1">
      <w:start w:val="1"/>
      <w:numFmt w:val="bullet"/>
      <w:lvlText w:val="•"/>
      <w:lvlJc w:val="left"/>
      <w:pPr>
        <w:tabs>
          <w:tab w:val="num" w:pos="4320"/>
        </w:tabs>
        <w:ind w:left="4320" w:hanging="360"/>
      </w:pPr>
      <w:rPr>
        <w:rFonts w:ascii="Arial" w:hAnsi="Arial" w:hint="default"/>
      </w:rPr>
    </w:lvl>
    <w:lvl w:ilvl="6" w:tplc="F67EF71C" w:tentative="1">
      <w:start w:val="1"/>
      <w:numFmt w:val="bullet"/>
      <w:lvlText w:val="•"/>
      <w:lvlJc w:val="left"/>
      <w:pPr>
        <w:tabs>
          <w:tab w:val="num" w:pos="5040"/>
        </w:tabs>
        <w:ind w:left="5040" w:hanging="360"/>
      </w:pPr>
      <w:rPr>
        <w:rFonts w:ascii="Arial" w:hAnsi="Arial" w:hint="default"/>
      </w:rPr>
    </w:lvl>
    <w:lvl w:ilvl="7" w:tplc="96F6BF32" w:tentative="1">
      <w:start w:val="1"/>
      <w:numFmt w:val="bullet"/>
      <w:lvlText w:val="•"/>
      <w:lvlJc w:val="left"/>
      <w:pPr>
        <w:tabs>
          <w:tab w:val="num" w:pos="5760"/>
        </w:tabs>
        <w:ind w:left="5760" w:hanging="360"/>
      </w:pPr>
      <w:rPr>
        <w:rFonts w:ascii="Arial" w:hAnsi="Arial" w:hint="default"/>
      </w:rPr>
    </w:lvl>
    <w:lvl w:ilvl="8" w:tplc="8DDA4F94" w:tentative="1">
      <w:start w:val="1"/>
      <w:numFmt w:val="bullet"/>
      <w:lvlText w:val="•"/>
      <w:lvlJc w:val="left"/>
      <w:pPr>
        <w:tabs>
          <w:tab w:val="num" w:pos="6480"/>
        </w:tabs>
        <w:ind w:left="6480" w:hanging="360"/>
      </w:pPr>
      <w:rPr>
        <w:rFonts w:ascii="Arial" w:hAnsi="Arial" w:hint="default"/>
      </w:rPr>
    </w:lvl>
  </w:abstractNum>
  <w:abstractNum w:abstractNumId="16">
    <w:nsid w:val="2B7F74C4"/>
    <w:multiLevelType w:val="hybridMultilevel"/>
    <w:tmpl w:val="88465316"/>
    <w:lvl w:ilvl="0" w:tplc="DA7A32C6">
      <w:start w:val="1"/>
      <w:numFmt w:val="decimal"/>
      <w:lvlText w:val="%1."/>
      <w:lvlJc w:val="left"/>
      <w:pPr>
        <w:ind w:left="720" w:hanging="360"/>
      </w:pPr>
      <w:rPr>
        <w:rFonts w:ascii="Times New Roman" w:eastAsia="Times New Roman"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5B1192"/>
    <w:multiLevelType w:val="hybridMultilevel"/>
    <w:tmpl w:val="1FAEC4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E00AD2"/>
    <w:multiLevelType w:val="hybridMultilevel"/>
    <w:tmpl w:val="A3A6A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4A73DF"/>
    <w:multiLevelType w:val="hybridMultilevel"/>
    <w:tmpl w:val="008EC2D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366C1799"/>
    <w:multiLevelType w:val="hybridMultilevel"/>
    <w:tmpl w:val="A3A6A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0479A2"/>
    <w:multiLevelType w:val="hybridMultilevel"/>
    <w:tmpl w:val="FED8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4F135B"/>
    <w:multiLevelType w:val="hybridMultilevel"/>
    <w:tmpl w:val="646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5B7D78"/>
    <w:multiLevelType w:val="hybridMultilevel"/>
    <w:tmpl w:val="7284A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60671"/>
    <w:multiLevelType w:val="hybridMultilevel"/>
    <w:tmpl w:val="8578B2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F6B91"/>
    <w:multiLevelType w:val="hybridMultilevel"/>
    <w:tmpl w:val="0E3ED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92687A"/>
    <w:multiLevelType w:val="hybridMultilevel"/>
    <w:tmpl w:val="B066D1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352C2F"/>
    <w:multiLevelType w:val="hybridMultilevel"/>
    <w:tmpl w:val="A3522D76"/>
    <w:lvl w:ilvl="0" w:tplc="5F3A9EA0">
      <w:start w:val="1"/>
      <w:numFmt w:val="bullet"/>
      <w:lvlText w:val="•"/>
      <w:lvlJc w:val="left"/>
      <w:pPr>
        <w:tabs>
          <w:tab w:val="num" w:pos="720"/>
        </w:tabs>
        <w:ind w:left="720" w:hanging="360"/>
      </w:pPr>
      <w:rPr>
        <w:rFonts w:ascii="Times New Roman" w:hAnsi="Times New Roman" w:hint="default"/>
      </w:rPr>
    </w:lvl>
    <w:lvl w:ilvl="1" w:tplc="CF707DFC" w:tentative="1">
      <w:start w:val="1"/>
      <w:numFmt w:val="bullet"/>
      <w:lvlText w:val="•"/>
      <w:lvlJc w:val="left"/>
      <w:pPr>
        <w:tabs>
          <w:tab w:val="num" w:pos="1440"/>
        </w:tabs>
        <w:ind w:left="1440" w:hanging="360"/>
      </w:pPr>
      <w:rPr>
        <w:rFonts w:ascii="Times New Roman" w:hAnsi="Times New Roman" w:hint="default"/>
      </w:rPr>
    </w:lvl>
    <w:lvl w:ilvl="2" w:tplc="B3F8AC52" w:tentative="1">
      <w:start w:val="1"/>
      <w:numFmt w:val="bullet"/>
      <w:lvlText w:val="•"/>
      <w:lvlJc w:val="left"/>
      <w:pPr>
        <w:tabs>
          <w:tab w:val="num" w:pos="2160"/>
        </w:tabs>
        <w:ind w:left="2160" w:hanging="360"/>
      </w:pPr>
      <w:rPr>
        <w:rFonts w:ascii="Times New Roman" w:hAnsi="Times New Roman" w:hint="default"/>
      </w:rPr>
    </w:lvl>
    <w:lvl w:ilvl="3" w:tplc="729C40E0" w:tentative="1">
      <w:start w:val="1"/>
      <w:numFmt w:val="bullet"/>
      <w:lvlText w:val="•"/>
      <w:lvlJc w:val="left"/>
      <w:pPr>
        <w:tabs>
          <w:tab w:val="num" w:pos="2880"/>
        </w:tabs>
        <w:ind w:left="2880" w:hanging="360"/>
      </w:pPr>
      <w:rPr>
        <w:rFonts w:ascii="Times New Roman" w:hAnsi="Times New Roman" w:hint="default"/>
      </w:rPr>
    </w:lvl>
    <w:lvl w:ilvl="4" w:tplc="59A22FC8" w:tentative="1">
      <w:start w:val="1"/>
      <w:numFmt w:val="bullet"/>
      <w:lvlText w:val="•"/>
      <w:lvlJc w:val="left"/>
      <w:pPr>
        <w:tabs>
          <w:tab w:val="num" w:pos="3600"/>
        </w:tabs>
        <w:ind w:left="3600" w:hanging="360"/>
      </w:pPr>
      <w:rPr>
        <w:rFonts w:ascii="Times New Roman" w:hAnsi="Times New Roman" w:hint="default"/>
      </w:rPr>
    </w:lvl>
    <w:lvl w:ilvl="5" w:tplc="7FEC045E" w:tentative="1">
      <w:start w:val="1"/>
      <w:numFmt w:val="bullet"/>
      <w:lvlText w:val="•"/>
      <w:lvlJc w:val="left"/>
      <w:pPr>
        <w:tabs>
          <w:tab w:val="num" w:pos="4320"/>
        </w:tabs>
        <w:ind w:left="4320" w:hanging="360"/>
      </w:pPr>
      <w:rPr>
        <w:rFonts w:ascii="Times New Roman" w:hAnsi="Times New Roman" w:hint="default"/>
      </w:rPr>
    </w:lvl>
    <w:lvl w:ilvl="6" w:tplc="F9B407AC" w:tentative="1">
      <w:start w:val="1"/>
      <w:numFmt w:val="bullet"/>
      <w:lvlText w:val="•"/>
      <w:lvlJc w:val="left"/>
      <w:pPr>
        <w:tabs>
          <w:tab w:val="num" w:pos="5040"/>
        </w:tabs>
        <w:ind w:left="5040" w:hanging="360"/>
      </w:pPr>
      <w:rPr>
        <w:rFonts w:ascii="Times New Roman" w:hAnsi="Times New Roman" w:hint="default"/>
      </w:rPr>
    </w:lvl>
    <w:lvl w:ilvl="7" w:tplc="C3F89D84" w:tentative="1">
      <w:start w:val="1"/>
      <w:numFmt w:val="bullet"/>
      <w:lvlText w:val="•"/>
      <w:lvlJc w:val="left"/>
      <w:pPr>
        <w:tabs>
          <w:tab w:val="num" w:pos="5760"/>
        </w:tabs>
        <w:ind w:left="5760" w:hanging="360"/>
      </w:pPr>
      <w:rPr>
        <w:rFonts w:ascii="Times New Roman" w:hAnsi="Times New Roman" w:hint="default"/>
      </w:rPr>
    </w:lvl>
    <w:lvl w:ilvl="8" w:tplc="47BED40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74D6883"/>
    <w:multiLevelType w:val="hybridMultilevel"/>
    <w:tmpl w:val="66901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0E0ECC"/>
    <w:multiLevelType w:val="hybridMultilevel"/>
    <w:tmpl w:val="CAEEB094"/>
    <w:lvl w:ilvl="0" w:tplc="DA7A32C6">
      <w:start w:val="1"/>
      <w:numFmt w:val="decimal"/>
      <w:lvlText w:val="%1."/>
      <w:lvlJc w:val="left"/>
      <w:pPr>
        <w:ind w:left="720" w:hanging="360"/>
      </w:pPr>
      <w:rPr>
        <w:rFonts w:ascii="Times New Roman" w:eastAsia="Times New Roman" w:hAnsi="Times New Roman"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352765"/>
    <w:multiLevelType w:val="hybridMultilevel"/>
    <w:tmpl w:val="0838B3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BFF60ED"/>
    <w:multiLevelType w:val="hybridMultilevel"/>
    <w:tmpl w:val="8474B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12484F"/>
    <w:multiLevelType w:val="hybridMultilevel"/>
    <w:tmpl w:val="813E92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6556028"/>
    <w:multiLevelType w:val="hybridMultilevel"/>
    <w:tmpl w:val="3EC09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F2787A"/>
    <w:multiLevelType w:val="multilevel"/>
    <w:tmpl w:val="11006E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5">
    <w:nsid w:val="7E590043"/>
    <w:multiLevelType w:val="hybridMultilevel"/>
    <w:tmpl w:val="CC440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2"/>
  </w:num>
  <w:num w:numId="4">
    <w:abstractNumId w:val="35"/>
  </w:num>
  <w:num w:numId="5">
    <w:abstractNumId w:val="27"/>
  </w:num>
  <w:num w:numId="6">
    <w:abstractNumId w:val="34"/>
  </w:num>
  <w:num w:numId="7">
    <w:abstractNumId w:val="31"/>
  </w:num>
  <w:num w:numId="8">
    <w:abstractNumId w:val="6"/>
  </w:num>
  <w:num w:numId="9">
    <w:abstractNumId w:val="24"/>
  </w:num>
  <w:num w:numId="10">
    <w:abstractNumId w:val="25"/>
  </w:num>
  <w:num w:numId="11">
    <w:abstractNumId w:val="19"/>
  </w:num>
  <w:num w:numId="12">
    <w:abstractNumId w:val="0"/>
  </w:num>
  <w:num w:numId="13">
    <w:abstractNumId w:val="14"/>
  </w:num>
  <w:num w:numId="14">
    <w:abstractNumId w:val="13"/>
  </w:num>
  <w:num w:numId="15">
    <w:abstractNumId w:val="21"/>
  </w:num>
  <w:num w:numId="16">
    <w:abstractNumId w:val="23"/>
  </w:num>
  <w:num w:numId="17">
    <w:abstractNumId w:val="30"/>
  </w:num>
  <w:num w:numId="18">
    <w:abstractNumId w:val="3"/>
  </w:num>
  <w:num w:numId="19">
    <w:abstractNumId w:val="32"/>
  </w:num>
  <w:num w:numId="20">
    <w:abstractNumId w:val="11"/>
  </w:num>
  <w:num w:numId="21">
    <w:abstractNumId w:val="8"/>
  </w:num>
  <w:num w:numId="22">
    <w:abstractNumId w:val="15"/>
  </w:num>
  <w:num w:numId="23">
    <w:abstractNumId w:val="28"/>
  </w:num>
  <w:num w:numId="24">
    <w:abstractNumId w:val="4"/>
  </w:num>
  <w:num w:numId="25">
    <w:abstractNumId w:val="22"/>
  </w:num>
  <w:num w:numId="26">
    <w:abstractNumId w:val="18"/>
  </w:num>
  <w:num w:numId="27">
    <w:abstractNumId w:val="20"/>
  </w:num>
  <w:num w:numId="28">
    <w:abstractNumId w:val="29"/>
  </w:num>
  <w:num w:numId="29">
    <w:abstractNumId w:val="2"/>
  </w:num>
  <w:num w:numId="30">
    <w:abstractNumId w:val="16"/>
  </w:num>
  <w:num w:numId="31">
    <w:abstractNumId w:val="7"/>
  </w:num>
  <w:num w:numId="32">
    <w:abstractNumId w:val="10"/>
  </w:num>
  <w:num w:numId="33">
    <w:abstractNumId w:val="33"/>
  </w:num>
  <w:num w:numId="34">
    <w:abstractNumId w:val="1"/>
  </w:num>
  <w:num w:numId="35">
    <w:abstractNumId w:val="5"/>
  </w:num>
  <w:num w:numId="3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drawingGridHorizontalSpacing w:val="110"/>
  <w:displayHorizontalDrawingGridEvery w:val="2"/>
  <w:characterSpacingControl w:val="doNotCompress"/>
  <w:hdrShapeDefaults>
    <o:shapedefaults v:ext="edit" spidmax="2049">
      <o:colormru v:ext="edit" colors="#ffdf57,lime"/>
    </o:shapedefaults>
  </w:hdrShapeDefaults>
  <w:footnotePr>
    <w:footnote w:id="-1"/>
    <w:footnote w:id="0"/>
  </w:footnotePr>
  <w:endnotePr>
    <w:endnote w:id="-1"/>
    <w:endnote w:id="0"/>
  </w:endnotePr>
  <w:compat>
    <w:compatSetting w:name="compatibilityMode" w:uri="http://schemas.microsoft.com/office/word" w:val="12"/>
  </w:compat>
  <w:rsids>
    <w:rsidRoot w:val="00FD590D"/>
    <w:rsid w:val="00001E3C"/>
    <w:rsid w:val="00003784"/>
    <w:rsid w:val="00005DB6"/>
    <w:rsid w:val="00006674"/>
    <w:rsid w:val="0001014D"/>
    <w:rsid w:val="00011412"/>
    <w:rsid w:val="00012216"/>
    <w:rsid w:val="00022E08"/>
    <w:rsid w:val="00026971"/>
    <w:rsid w:val="00031F67"/>
    <w:rsid w:val="00034ADD"/>
    <w:rsid w:val="000407D8"/>
    <w:rsid w:val="000445C5"/>
    <w:rsid w:val="000451B7"/>
    <w:rsid w:val="00052E6E"/>
    <w:rsid w:val="000542DC"/>
    <w:rsid w:val="000552A3"/>
    <w:rsid w:val="0006180C"/>
    <w:rsid w:val="00062A2E"/>
    <w:rsid w:val="00064E6D"/>
    <w:rsid w:val="0006544A"/>
    <w:rsid w:val="0007233F"/>
    <w:rsid w:val="00081DEB"/>
    <w:rsid w:val="000820AA"/>
    <w:rsid w:val="00083F2F"/>
    <w:rsid w:val="0008636D"/>
    <w:rsid w:val="000867D7"/>
    <w:rsid w:val="00094859"/>
    <w:rsid w:val="00095DB1"/>
    <w:rsid w:val="000A44E8"/>
    <w:rsid w:val="000A4FDB"/>
    <w:rsid w:val="000B24BA"/>
    <w:rsid w:val="000B3F84"/>
    <w:rsid w:val="000B4E08"/>
    <w:rsid w:val="000B62D7"/>
    <w:rsid w:val="000C2B4E"/>
    <w:rsid w:val="000C54DF"/>
    <w:rsid w:val="000D04F9"/>
    <w:rsid w:val="000D772B"/>
    <w:rsid w:val="000E17B3"/>
    <w:rsid w:val="000E4B03"/>
    <w:rsid w:val="000F1027"/>
    <w:rsid w:val="000F29D1"/>
    <w:rsid w:val="000F2E6E"/>
    <w:rsid w:val="000F3B2E"/>
    <w:rsid w:val="000F5847"/>
    <w:rsid w:val="000F61BA"/>
    <w:rsid w:val="00100662"/>
    <w:rsid w:val="00100E0B"/>
    <w:rsid w:val="00102AAB"/>
    <w:rsid w:val="0010407F"/>
    <w:rsid w:val="001067A6"/>
    <w:rsid w:val="00106ABB"/>
    <w:rsid w:val="00106AFB"/>
    <w:rsid w:val="00110E9E"/>
    <w:rsid w:val="00115235"/>
    <w:rsid w:val="0011646C"/>
    <w:rsid w:val="00117ADB"/>
    <w:rsid w:val="0012161A"/>
    <w:rsid w:val="00134124"/>
    <w:rsid w:val="0013489C"/>
    <w:rsid w:val="001359B8"/>
    <w:rsid w:val="00141B09"/>
    <w:rsid w:val="001422F5"/>
    <w:rsid w:val="0015154F"/>
    <w:rsid w:val="00151F31"/>
    <w:rsid w:val="001520C9"/>
    <w:rsid w:val="00153FC7"/>
    <w:rsid w:val="00155DF3"/>
    <w:rsid w:val="00165D87"/>
    <w:rsid w:val="00166A3B"/>
    <w:rsid w:val="00167E9C"/>
    <w:rsid w:val="00175384"/>
    <w:rsid w:val="00176322"/>
    <w:rsid w:val="00176AAD"/>
    <w:rsid w:val="00180834"/>
    <w:rsid w:val="00182CF4"/>
    <w:rsid w:val="00182F64"/>
    <w:rsid w:val="00184AAC"/>
    <w:rsid w:val="001874E8"/>
    <w:rsid w:val="00197134"/>
    <w:rsid w:val="001A0BA1"/>
    <w:rsid w:val="001A1CDA"/>
    <w:rsid w:val="001A3C4C"/>
    <w:rsid w:val="001A7E30"/>
    <w:rsid w:val="001B222A"/>
    <w:rsid w:val="001B323C"/>
    <w:rsid w:val="001B36DB"/>
    <w:rsid w:val="001B4EF0"/>
    <w:rsid w:val="001B7444"/>
    <w:rsid w:val="001C1F9E"/>
    <w:rsid w:val="001C2E70"/>
    <w:rsid w:val="001C621E"/>
    <w:rsid w:val="001D4849"/>
    <w:rsid w:val="001D49CC"/>
    <w:rsid w:val="001E0AE7"/>
    <w:rsid w:val="001E616C"/>
    <w:rsid w:val="001F1D4B"/>
    <w:rsid w:val="001F27B8"/>
    <w:rsid w:val="001F4D1A"/>
    <w:rsid w:val="0020463A"/>
    <w:rsid w:val="002053BF"/>
    <w:rsid w:val="00212CF7"/>
    <w:rsid w:val="00214854"/>
    <w:rsid w:val="002162BA"/>
    <w:rsid w:val="002228AD"/>
    <w:rsid w:val="00224FCF"/>
    <w:rsid w:val="002317D0"/>
    <w:rsid w:val="00235ED9"/>
    <w:rsid w:val="00236693"/>
    <w:rsid w:val="00240D78"/>
    <w:rsid w:val="00243FE2"/>
    <w:rsid w:val="0025004E"/>
    <w:rsid w:val="00253A14"/>
    <w:rsid w:val="00257ABC"/>
    <w:rsid w:val="00261157"/>
    <w:rsid w:val="002628E9"/>
    <w:rsid w:val="00264A62"/>
    <w:rsid w:val="00265E96"/>
    <w:rsid w:val="002665C0"/>
    <w:rsid w:val="00266AB6"/>
    <w:rsid w:val="00270183"/>
    <w:rsid w:val="00270771"/>
    <w:rsid w:val="00272985"/>
    <w:rsid w:val="00275188"/>
    <w:rsid w:val="00275EFB"/>
    <w:rsid w:val="0027709F"/>
    <w:rsid w:val="00277AE4"/>
    <w:rsid w:val="00277FF0"/>
    <w:rsid w:val="00283022"/>
    <w:rsid w:val="0029151D"/>
    <w:rsid w:val="00293801"/>
    <w:rsid w:val="00296268"/>
    <w:rsid w:val="002977A4"/>
    <w:rsid w:val="002A1353"/>
    <w:rsid w:val="002A1EAF"/>
    <w:rsid w:val="002A4131"/>
    <w:rsid w:val="002B5078"/>
    <w:rsid w:val="002B6B65"/>
    <w:rsid w:val="002C5225"/>
    <w:rsid w:val="002C52DF"/>
    <w:rsid w:val="002C5410"/>
    <w:rsid w:val="002D22DE"/>
    <w:rsid w:val="002D350B"/>
    <w:rsid w:val="002D4D09"/>
    <w:rsid w:val="002D6FEA"/>
    <w:rsid w:val="002D7476"/>
    <w:rsid w:val="002E0270"/>
    <w:rsid w:val="002E04AB"/>
    <w:rsid w:val="002E3E52"/>
    <w:rsid w:val="002E7377"/>
    <w:rsid w:val="002F02B1"/>
    <w:rsid w:val="002F2CF5"/>
    <w:rsid w:val="002F5939"/>
    <w:rsid w:val="002F6FF8"/>
    <w:rsid w:val="0030005B"/>
    <w:rsid w:val="003041E9"/>
    <w:rsid w:val="0031022D"/>
    <w:rsid w:val="003144FB"/>
    <w:rsid w:val="003232BD"/>
    <w:rsid w:val="003234E6"/>
    <w:rsid w:val="003356FF"/>
    <w:rsid w:val="00336A34"/>
    <w:rsid w:val="0034175F"/>
    <w:rsid w:val="00351D2E"/>
    <w:rsid w:val="00351D90"/>
    <w:rsid w:val="00354D28"/>
    <w:rsid w:val="00355D82"/>
    <w:rsid w:val="003609E7"/>
    <w:rsid w:val="00363F1A"/>
    <w:rsid w:val="003666F0"/>
    <w:rsid w:val="00366A83"/>
    <w:rsid w:val="00366DC2"/>
    <w:rsid w:val="003705AA"/>
    <w:rsid w:val="00372B63"/>
    <w:rsid w:val="00374B56"/>
    <w:rsid w:val="0037607C"/>
    <w:rsid w:val="00381AC7"/>
    <w:rsid w:val="00386535"/>
    <w:rsid w:val="00391C87"/>
    <w:rsid w:val="00391E15"/>
    <w:rsid w:val="00392EB7"/>
    <w:rsid w:val="00393C89"/>
    <w:rsid w:val="00397AF4"/>
    <w:rsid w:val="003A0100"/>
    <w:rsid w:val="003A1AF0"/>
    <w:rsid w:val="003A1E64"/>
    <w:rsid w:val="003A3A68"/>
    <w:rsid w:val="003A5B86"/>
    <w:rsid w:val="003B0F9A"/>
    <w:rsid w:val="003B3412"/>
    <w:rsid w:val="003C2F1A"/>
    <w:rsid w:val="003C3126"/>
    <w:rsid w:val="003C3DA5"/>
    <w:rsid w:val="003C5FC0"/>
    <w:rsid w:val="003C755F"/>
    <w:rsid w:val="003D241A"/>
    <w:rsid w:val="003D6A4F"/>
    <w:rsid w:val="003D7D6D"/>
    <w:rsid w:val="003E0B2C"/>
    <w:rsid w:val="003E17FE"/>
    <w:rsid w:val="003E4B52"/>
    <w:rsid w:val="003F1766"/>
    <w:rsid w:val="003F29A7"/>
    <w:rsid w:val="003F5A71"/>
    <w:rsid w:val="00404DA4"/>
    <w:rsid w:val="00407F0C"/>
    <w:rsid w:val="004100CD"/>
    <w:rsid w:val="00411A8B"/>
    <w:rsid w:val="0041644A"/>
    <w:rsid w:val="00417C96"/>
    <w:rsid w:val="00420C02"/>
    <w:rsid w:val="00422C1C"/>
    <w:rsid w:val="00427B02"/>
    <w:rsid w:val="00432EAF"/>
    <w:rsid w:val="00434067"/>
    <w:rsid w:val="00437F96"/>
    <w:rsid w:val="0044236A"/>
    <w:rsid w:val="00442E50"/>
    <w:rsid w:val="004444F1"/>
    <w:rsid w:val="004448E2"/>
    <w:rsid w:val="00446B21"/>
    <w:rsid w:val="0045123B"/>
    <w:rsid w:val="0045306D"/>
    <w:rsid w:val="004534A3"/>
    <w:rsid w:val="00460358"/>
    <w:rsid w:val="00464A7C"/>
    <w:rsid w:val="00467975"/>
    <w:rsid w:val="0047263F"/>
    <w:rsid w:val="00474C2A"/>
    <w:rsid w:val="00476F7C"/>
    <w:rsid w:val="004771B2"/>
    <w:rsid w:val="00477C23"/>
    <w:rsid w:val="00481816"/>
    <w:rsid w:val="004818B7"/>
    <w:rsid w:val="00484D26"/>
    <w:rsid w:val="004934C6"/>
    <w:rsid w:val="004A4CF1"/>
    <w:rsid w:val="004B021C"/>
    <w:rsid w:val="004B0D48"/>
    <w:rsid w:val="004B2D6A"/>
    <w:rsid w:val="004B5EB7"/>
    <w:rsid w:val="004C31B4"/>
    <w:rsid w:val="004C532C"/>
    <w:rsid w:val="004D0284"/>
    <w:rsid w:val="004D2E24"/>
    <w:rsid w:val="004D304E"/>
    <w:rsid w:val="004E1793"/>
    <w:rsid w:val="004E1D81"/>
    <w:rsid w:val="004F0E57"/>
    <w:rsid w:val="004F3A22"/>
    <w:rsid w:val="004F4E34"/>
    <w:rsid w:val="004F6B5B"/>
    <w:rsid w:val="005007F8"/>
    <w:rsid w:val="00501275"/>
    <w:rsid w:val="005018B1"/>
    <w:rsid w:val="005040DF"/>
    <w:rsid w:val="00506F44"/>
    <w:rsid w:val="005110A7"/>
    <w:rsid w:val="005168B1"/>
    <w:rsid w:val="0052092A"/>
    <w:rsid w:val="00524201"/>
    <w:rsid w:val="00524F8F"/>
    <w:rsid w:val="005279FB"/>
    <w:rsid w:val="00530758"/>
    <w:rsid w:val="00531E99"/>
    <w:rsid w:val="005323E0"/>
    <w:rsid w:val="00537D0B"/>
    <w:rsid w:val="00544224"/>
    <w:rsid w:val="005442E2"/>
    <w:rsid w:val="00551B07"/>
    <w:rsid w:val="00554CDE"/>
    <w:rsid w:val="0055528F"/>
    <w:rsid w:val="005671D7"/>
    <w:rsid w:val="005672D5"/>
    <w:rsid w:val="00571A5A"/>
    <w:rsid w:val="0057244B"/>
    <w:rsid w:val="005773A4"/>
    <w:rsid w:val="0058291E"/>
    <w:rsid w:val="00590EF3"/>
    <w:rsid w:val="00592AA1"/>
    <w:rsid w:val="00592F18"/>
    <w:rsid w:val="00597D8F"/>
    <w:rsid w:val="005A2348"/>
    <w:rsid w:val="005A29F0"/>
    <w:rsid w:val="005B0BCD"/>
    <w:rsid w:val="005B0E88"/>
    <w:rsid w:val="005B201F"/>
    <w:rsid w:val="005B2BDC"/>
    <w:rsid w:val="005B34C2"/>
    <w:rsid w:val="005B4B82"/>
    <w:rsid w:val="005C0177"/>
    <w:rsid w:val="005C1609"/>
    <w:rsid w:val="005C1815"/>
    <w:rsid w:val="005C71C1"/>
    <w:rsid w:val="005C71D7"/>
    <w:rsid w:val="005C75A2"/>
    <w:rsid w:val="005D16A3"/>
    <w:rsid w:val="005D698E"/>
    <w:rsid w:val="005D7368"/>
    <w:rsid w:val="005D7A2B"/>
    <w:rsid w:val="005E0ACE"/>
    <w:rsid w:val="005E1257"/>
    <w:rsid w:val="005E139B"/>
    <w:rsid w:val="005E2861"/>
    <w:rsid w:val="005E2C45"/>
    <w:rsid w:val="005E5B69"/>
    <w:rsid w:val="005E7928"/>
    <w:rsid w:val="005E7A77"/>
    <w:rsid w:val="005F084D"/>
    <w:rsid w:val="005F3FB5"/>
    <w:rsid w:val="005F6B4C"/>
    <w:rsid w:val="005F7C98"/>
    <w:rsid w:val="0060207E"/>
    <w:rsid w:val="00607658"/>
    <w:rsid w:val="0061277D"/>
    <w:rsid w:val="00621610"/>
    <w:rsid w:val="0062535A"/>
    <w:rsid w:val="006261D5"/>
    <w:rsid w:val="00627BA2"/>
    <w:rsid w:val="006321AB"/>
    <w:rsid w:val="0063374E"/>
    <w:rsid w:val="006349C6"/>
    <w:rsid w:val="00634E84"/>
    <w:rsid w:val="0063618D"/>
    <w:rsid w:val="00636F95"/>
    <w:rsid w:val="00637C94"/>
    <w:rsid w:val="00650992"/>
    <w:rsid w:val="006514DF"/>
    <w:rsid w:val="006560DB"/>
    <w:rsid w:val="00661D08"/>
    <w:rsid w:val="00670F83"/>
    <w:rsid w:val="006717A8"/>
    <w:rsid w:val="00671BB0"/>
    <w:rsid w:val="006731E1"/>
    <w:rsid w:val="006807D3"/>
    <w:rsid w:val="0068104B"/>
    <w:rsid w:val="0068761C"/>
    <w:rsid w:val="006A08FD"/>
    <w:rsid w:val="006A1AFB"/>
    <w:rsid w:val="006A4004"/>
    <w:rsid w:val="006A507F"/>
    <w:rsid w:val="006A5D2A"/>
    <w:rsid w:val="006A5E11"/>
    <w:rsid w:val="006B38A7"/>
    <w:rsid w:val="006B415F"/>
    <w:rsid w:val="006B448E"/>
    <w:rsid w:val="006B4522"/>
    <w:rsid w:val="006B678D"/>
    <w:rsid w:val="006C3DF7"/>
    <w:rsid w:val="006C6F52"/>
    <w:rsid w:val="006C792C"/>
    <w:rsid w:val="006D2EEC"/>
    <w:rsid w:val="006D7089"/>
    <w:rsid w:val="006D7F9C"/>
    <w:rsid w:val="006E6EFA"/>
    <w:rsid w:val="006F0775"/>
    <w:rsid w:val="006F08BF"/>
    <w:rsid w:val="006F107D"/>
    <w:rsid w:val="006F1D00"/>
    <w:rsid w:val="006F248B"/>
    <w:rsid w:val="006F498F"/>
    <w:rsid w:val="006F6C57"/>
    <w:rsid w:val="007069F2"/>
    <w:rsid w:val="00707B79"/>
    <w:rsid w:val="00707FFC"/>
    <w:rsid w:val="0071350F"/>
    <w:rsid w:val="00714131"/>
    <w:rsid w:val="00720232"/>
    <w:rsid w:val="00720353"/>
    <w:rsid w:val="00730496"/>
    <w:rsid w:val="00734995"/>
    <w:rsid w:val="00734EA0"/>
    <w:rsid w:val="00734FFF"/>
    <w:rsid w:val="0074095C"/>
    <w:rsid w:val="007461D3"/>
    <w:rsid w:val="007465C7"/>
    <w:rsid w:val="00747DFA"/>
    <w:rsid w:val="0075228B"/>
    <w:rsid w:val="00753C9F"/>
    <w:rsid w:val="007606C7"/>
    <w:rsid w:val="00761EFD"/>
    <w:rsid w:val="0076454C"/>
    <w:rsid w:val="00773147"/>
    <w:rsid w:val="00776E91"/>
    <w:rsid w:val="00777F90"/>
    <w:rsid w:val="007817A0"/>
    <w:rsid w:val="00785F6F"/>
    <w:rsid w:val="00786DE9"/>
    <w:rsid w:val="00793967"/>
    <w:rsid w:val="00794027"/>
    <w:rsid w:val="007944D2"/>
    <w:rsid w:val="00794F86"/>
    <w:rsid w:val="007967B9"/>
    <w:rsid w:val="007A03C8"/>
    <w:rsid w:val="007A3EDD"/>
    <w:rsid w:val="007A6B04"/>
    <w:rsid w:val="007B142C"/>
    <w:rsid w:val="007B2F3F"/>
    <w:rsid w:val="007B3111"/>
    <w:rsid w:val="007B4BFB"/>
    <w:rsid w:val="007B56D1"/>
    <w:rsid w:val="007B6F0E"/>
    <w:rsid w:val="007C636C"/>
    <w:rsid w:val="007E00A0"/>
    <w:rsid w:val="007E0141"/>
    <w:rsid w:val="007E1184"/>
    <w:rsid w:val="007E1819"/>
    <w:rsid w:val="007E6611"/>
    <w:rsid w:val="007F71D0"/>
    <w:rsid w:val="007F721D"/>
    <w:rsid w:val="00803580"/>
    <w:rsid w:val="00803C78"/>
    <w:rsid w:val="00811B43"/>
    <w:rsid w:val="00814F20"/>
    <w:rsid w:val="008228F7"/>
    <w:rsid w:val="00823266"/>
    <w:rsid w:val="0082446D"/>
    <w:rsid w:val="00825BCC"/>
    <w:rsid w:val="00827C9A"/>
    <w:rsid w:val="008316F9"/>
    <w:rsid w:val="008324B3"/>
    <w:rsid w:val="00836F9E"/>
    <w:rsid w:val="00841AFC"/>
    <w:rsid w:val="00843173"/>
    <w:rsid w:val="00850F90"/>
    <w:rsid w:val="00853196"/>
    <w:rsid w:val="00855F8D"/>
    <w:rsid w:val="00860E54"/>
    <w:rsid w:val="00862685"/>
    <w:rsid w:val="00863A24"/>
    <w:rsid w:val="00863FE8"/>
    <w:rsid w:val="0086451D"/>
    <w:rsid w:val="00866BA6"/>
    <w:rsid w:val="008726AA"/>
    <w:rsid w:val="00874FB7"/>
    <w:rsid w:val="008765B8"/>
    <w:rsid w:val="0088423A"/>
    <w:rsid w:val="0088505C"/>
    <w:rsid w:val="0089006B"/>
    <w:rsid w:val="00891DA8"/>
    <w:rsid w:val="00891DD8"/>
    <w:rsid w:val="00891E09"/>
    <w:rsid w:val="00894365"/>
    <w:rsid w:val="0089560F"/>
    <w:rsid w:val="008A2949"/>
    <w:rsid w:val="008A7896"/>
    <w:rsid w:val="008B3C4C"/>
    <w:rsid w:val="008B5F68"/>
    <w:rsid w:val="008B6313"/>
    <w:rsid w:val="008B7A49"/>
    <w:rsid w:val="008C1212"/>
    <w:rsid w:val="008C12A4"/>
    <w:rsid w:val="008C1953"/>
    <w:rsid w:val="008C1CA9"/>
    <w:rsid w:val="008C37CF"/>
    <w:rsid w:val="008C3863"/>
    <w:rsid w:val="008C4739"/>
    <w:rsid w:val="008C7E78"/>
    <w:rsid w:val="008D44E9"/>
    <w:rsid w:val="008D4604"/>
    <w:rsid w:val="008D75EE"/>
    <w:rsid w:val="008E0186"/>
    <w:rsid w:val="008E68B1"/>
    <w:rsid w:val="008E7999"/>
    <w:rsid w:val="008F1FF1"/>
    <w:rsid w:val="008F6688"/>
    <w:rsid w:val="00902D1F"/>
    <w:rsid w:val="00903F2C"/>
    <w:rsid w:val="0090489B"/>
    <w:rsid w:val="009127AA"/>
    <w:rsid w:val="00912B95"/>
    <w:rsid w:val="00913668"/>
    <w:rsid w:val="00915522"/>
    <w:rsid w:val="00924104"/>
    <w:rsid w:val="0092436F"/>
    <w:rsid w:val="00925489"/>
    <w:rsid w:val="00930215"/>
    <w:rsid w:val="00930447"/>
    <w:rsid w:val="009357E5"/>
    <w:rsid w:val="00935A92"/>
    <w:rsid w:val="009413A7"/>
    <w:rsid w:val="009434D9"/>
    <w:rsid w:val="0094369F"/>
    <w:rsid w:val="00946D93"/>
    <w:rsid w:val="0095067F"/>
    <w:rsid w:val="009524F7"/>
    <w:rsid w:val="00956082"/>
    <w:rsid w:val="00961A1D"/>
    <w:rsid w:val="00963264"/>
    <w:rsid w:val="00976A56"/>
    <w:rsid w:val="00977C7D"/>
    <w:rsid w:val="00977DA6"/>
    <w:rsid w:val="00980902"/>
    <w:rsid w:val="009815D6"/>
    <w:rsid w:val="00982B7E"/>
    <w:rsid w:val="00993955"/>
    <w:rsid w:val="0099478C"/>
    <w:rsid w:val="0099496A"/>
    <w:rsid w:val="009A12EC"/>
    <w:rsid w:val="009A1300"/>
    <w:rsid w:val="009A1D5D"/>
    <w:rsid w:val="009A23C5"/>
    <w:rsid w:val="009A4244"/>
    <w:rsid w:val="009A448A"/>
    <w:rsid w:val="009B0B6E"/>
    <w:rsid w:val="009B3357"/>
    <w:rsid w:val="009B4188"/>
    <w:rsid w:val="009B66A9"/>
    <w:rsid w:val="009B7CE8"/>
    <w:rsid w:val="009C0D3A"/>
    <w:rsid w:val="009C1F41"/>
    <w:rsid w:val="009C28CC"/>
    <w:rsid w:val="009D28D2"/>
    <w:rsid w:val="009D5552"/>
    <w:rsid w:val="009D6D18"/>
    <w:rsid w:val="009E03D0"/>
    <w:rsid w:val="009E16A6"/>
    <w:rsid w:val="009E293B"/>
    <w:rsid w:val="009E3AB5"/>
    <w:rsid w:val="009E5F7A"/>
    <w:rsid w:val="009E72A3"/>
    <w:rsid w:val="009F0AE1"/>
    <w:rsid w:val="009F0FFF"/>
    <w:rsid w:val="009F278F"/>
    <w:rsid w:val="009F4A38"/>
    <w:rsid w:val="009F70BE"/>
    <w:rsid w:val="009F7527"/>
    <w:rsid w:val="009F78DA"/>
    <w:rsid w:val="00A01261"/>
    <w:rsid w:val="00A012B5"/>
    <w:rsid w:val="00A0424A"/>
    <w:rsid w:val="00A048FC"/>
    <w:rsid w:val="00A05EF0"/>
    <w:rsid w:val="00A10E9D"/>
    <w:rsid w:val="00A14637"/>
    <w:rsid w:val="00A1521B"/>
    <w:rsid w:val="00A16345"/>
    <w:rsid w:val="00A17A32"/>
    <w:rsid w:val="00A2189B"/>
    <w:rsid w:val="00A2576E"/>
    <w:rsid w:val="00A37B81"/>
    <w:rsid w:val="00A37FA0"/>
    <w:rsid w:val="00A4004A"/>
    <w:rsid w:val="00A4234D"/>
    <w:rsid w:val="00A45FA2"/>
    <w:rsid w:val="00A555F0"/>
    <w:rsid w:val="00A55D04"/>
    <w:rsid w:val="00A61C99"/>
    <w:rsid w:val="00A62AB1"/>
    <w:rsid w:val="00A70B39"/>
    <w:rsid w:val="00A73773"/>
    <w:rsid w:val="00A74E96"/>
    <w:rsid w:val="00A76338"/>
    <w:rsid w:val="00A77228"/>
    <w:rsid w:val="00A83B76"/>
    <w:rsid w:val="00A84753"/>
    <w:rsid w:val="00A9093C"/>
    <w:rsid w:val="00A9105F"/>
    <w:rsid w:val="00A914FD"/>
    <w:rsid w:val="00AA1C25"/>
    <w:rsid w:val="00AA1CD4"/>
    <w:rsid w:val="00AA24A8"/>
    <w:rsid w:val="00AA254D"/>
    <w:rsid w:val="00AA27FE"/>
    <w:rsid w:val="00AA3A73"/>
    <w:rsid w:val="00AA54CA"/>
    <w:rsid w:val="00AA592A"/>
    <w:rsid w:val="00AB048C"/>
    <w:rsid w:val="00AB3D9F"/>
    <w:rsid w:val="00AB4B3C"/>
    <w:rsid w:val="00AB4C51"/>
    <w:rsid w:val="00AB70C1"/>
    <w:rsid w:val="00AC01F3"/>
    <w:rsid w:val="00AC2128"/>
    <w:rsid w:val="00AD0448"/>
    <w:rsid w:val="00AD0F53"/>
    <w:rsid w:val="00AD416D"/>
    <w:rsid w:val="00AE2091"/>
    <w:rsid w:val="00AE2BAB"/>
    <w:rsid w:val="00AF03F9"/>
    <w:rsid w:val="00AF6A29"/>
    <w:rsid w:val="00B0126E"/>
    <w:rsid w:val="00B01351"/>
    <w:rsid w:val="00B03B09"/>
    <w:rsid w:val="00B03CBD"/>
    <w:rsid w:val="00B03E64"/>
    <w:rsid w:val="00B04CBA"/>
    <w:rsid w:val="00B04D1B"/>
    <w:rsid w:val="00B10C9A"/>
    <w:rsid w:val="00B12677"/>
    <w:rsid w:val="00B12797"/>
    <w:rsid w:val="00B15337"/>
    <w:rsid w:val="00B21383"/>
    <w:rsid w:val="00B2399C"/>
    <w:rsid w:val="00B2501F"/>
    <w:rsid w:val="00B26247"/>
    <w:rsid w:val="00B26D39"/>
    <w:rsid w:val="00B27748"/>
    <w:rsid w:val="00B306A3"/>
    <w:rsid w:val="00B3094F"/>
    <w:rsid w:val="00B42D39"/>
    <w:rsid w:val="00B47ACA"/>
    <w:rsid w:val="00B57CA2"/>
    <w:rsid w:val="00B60689"/>
    <w:rsid w:val="00B61844"/>
    <w:rsid w:val="00B623CD"/>
    <w:rsid w:val="00B638A2"/>
    <w:rsid w:val="00B678A7"/>
    <w:rsid w:val="00B67A61"/>
    <w:rsid w:val="00B70DE8"/>
    <w:rsid w:val="00B73156"/>
    <w:rsid w:val="00B74D08"/>
    <w:rsid w:val="00B76CDE"/>
    <w:rsid w:val="00B771A1"/>
    <w:rsid w:val="00B8624C"/>
    <w:rsid w:val="00B927AB"/>
    <w:rsid w:val="00B9333C"/>
    <w:rsid w:val="00B94A7D"/>
    <w:rsid w:val="00B96060"/>
    <w:rsid w:val="00B97750"/>
    <w:rsid w:val="00BA48AC"/>
    <w:rsid w:val="00BB2634"/>
    <w:rsid w:val="00BB429C"/>
    <w:rsid w:val="00BC10D2"/>
    <w:rsid w:val="00BC542A"/>
    <w:rsid w:val="00BD133A"/>
    <w:rsid w:val="00BD25B3"/>
    <w:rsid w:val="00BE5875"/>
    <w:rsid w:val="00BE78D3"/>
    <w:rsid w:val="00BF0E37"/>
    <w:rsid w:val="00BF1FD9"/>
    <w:rsid w:val="00BF48BC"/>
    <w:rsid w:val="00BF5765"/>
    <w:rsid w:val="00BF786A"/>
    <w:rsid w:val="00C003EB"/>
    <w:rsid w:val="00C0095F"/>
    <w:rsid w:val="00C036F9"/>
    <w:rsid w:val="00C051DD"/>
    <w:rsid w:val="00C10526"/>
    <w:rsid w:val="00C14512"/>
    <w:rsid w:val="00C1517A"/>
    <w:rsid w:val="00C153B9"/>
    <w:rsid w:val="00C15CCE"/>
    <w:rsid w:val="00C16774"/>
    <w:rsid w:val="00C22976"/>
    <w:rsid w:val="00C22EB0"/>
    <w:rsid w:val="00C246DF"/>
    <w:rsid w:val="00C275FD"/>
    <w:rsid w:val="00C33B0D"/>
    <w:rsid w:val="00C36B43"/>
    <w:rsid w:val="00C406FB"/>
    <w:rsid w:val="00C47380"/>
    <w:rsid w:val="00C47EBE"/>
    <w:rsid w:val="00C51E12"/>
    <w:rsid w:val="00C5377D"/>
    <w:rsid w:val="00C604E6"/>
    <w:rsid w:val="00C608DF"/>
    <w:rsid w:val="00C60910"/>
    <w:rsid w:val="00C67D27"/>
    <w:rsid w:val="00C73B8F"/>
    <w:rsid w:val="00C73E2B"/>
    <w:rsid w:val="00C7730C"/>
    <w:rsid w:val="00C859E4"/>
    <w:rsid w:val="00C91179"/>
    <w:rsid w:val="00C92AEC"/>
    <w:rsid w:val="00C93804"/>
    <w:rsid w:val="00C94C6E"/>
    <w:rsid w:val="00CA1792"/>
    <w:rsid w:val="00CA23AF"/>
    <w:rsid w:val="00CA328D"/>
    <w:rsid w:val="00CA3924"/>
    <w:rsid w:val="00CA49D0"/>
    <w:rsid w:val="00CA75F7"/>
    <w:rsid w:val="00CB1BFF"/>
    <w:rsid w:val="00CB7A42"/>
    <w:rsid w:val="00CC1CF9"/>
    <w:rsid w:val="00CC24CB"/>
    <w:rsid w:val="00CC2B8F"/>
    <w:rsid w:val="00CD24EA"/>
    <w:rsid w:val="00CD7CD4"/>
    <w:rsid w:val="00CE18BE"/>
    <w:rsid w:val="00CF1EB9"/>
    <w:rsid w:val="00CF2291"/>
    <w:rsid w:val="00D00715"/>
    <w:rsid w:val="00D00DC7"/>
    <w:rsid w:val="00D015B3"/>
    <w:rsid w:val="00D038B5"/>
    <w:rsid w:val="00D03CC7"/>
    <w:rsid w:val="00D0451A"/>
    <w:rsid w:val="00D0577A"/>
    <w:rsid w:val="00D1001B"/>
    <w:rsid w:val="00D1343A"/>
    <w:rsid w:val="00D1385B"/>
    <w:rsid w:val="00D21B01"/>
    <w:rsid w:val="00D22603"/>
    <w:rsid w:val="00D23C99"/>
    <w:rsid w:val="00D26576"/>
    <w:rsid w:val="00D3018B"/>
    <w:rsid w:val="00D30B11"/>
    <w:rsid w:val="00D33BF1"/>
    <w:rsid w:val="00D35F4D"/>
    <w:rsid w:val="00D37A32"/>
    <w:rsid w:val="00D430FF"/>
    <w:rsid w:val="00D45A1F"/>
    <w:rsid w:val="00D468CC"/>
    <w:rsid w:val="00D476DF"/>
    <w:rsid w:val="00D50743"/>
    <w:rsid w:val="00D55910"/>
    <w:rsid w:val="00D67DEF"/>
    <w:rsid w:val="00D70A85"/>
    <w:rsid w:val="00D70E8C"/>
    <w:rsid w:val="00D710E2"/>
    <w:rsid w:val="00D725F3"/>
    <w:rsid w:val="00D764AB"/>
    <w:rsid w:val="00D82DDF"/>
    <w:rsid w:val="00D85DFE"/>
    <w:rsid w:val="00D87CD9"/>
    <w:rsid w:val="00D93FC7"/>
    <w:rsid w:val="00DA5365"/>
    <w:rsid w:val="00DA55AE"/>
    <w:rsid w:val="00DA6594"/>
    <w:rsid w:val="00DB0E14"/>
    <w:rsid w:val="00DB290E"/>
    <w:rsid w:val="00DB53E0"/>
    <w:rsid w:val="00DB6A18"/>
    <w:rsid w:val="00DC2051"/>
    <w:rsid w:val="00DC2215"/>
    <w:rsid w:val="00DC4153"/>
    <w:rsid w:val="00DC6525"/>
    <w:rsid w:val="00DD0D2D"/>
    <w:rsid w:val="00DD0EAA"/>
    <w:rsid w:val="00DD36F9"/>
    <w:rsid w:val="00DD4057"/>
    <w:rsid w:val="00DD4DD0"/>
    <w:rsid w:val="00DD5124"/>
    <w:rsid w:val="00DD623C"/>
    <w:rsid w:val="00DE329B"/>
    <w:rsid w:val="00DF0D11"/>
    <w:rsid w:val="00DF1AFC"/>
    <w:rsid w:val="00DF2E20"/>
    <w:rsid w:val="00DF31BD"/>
    <w:rsid w:val="00DF415B"/>
    <w:rsid w:val="00DF5BA9"/>
    <w:rsid w:val="00DF65B3"/>
    <w:rsid w:val="00E0681A"/>
    <w:rsid w:val="00E12BB4"/>
    <w:rsid w:val="00E1401E"/>
    <w:rsid w:val="00E1429C"/>
    <w:rsid w:val="00E16B18"/>
    <w:rsid w:val="00E24A83"/>
    <w:rsid w:val="00E24EFF"/>
    <w:rsid w:val="00E300FE"/>
    <w:rsid w:val="00E33C2A"/>
    <w:rsid w:val="00E41062"/>
    <w:rsid w:val="00E42FF6"/>
    <w:rsid w:val="00E43C36"/>
    <w:rsid w:val="00E45178"/>
    <w:rsid w:val="00E455AB"/>
    <w:rsid w:val="00E53D7D"/>
    <w:rsid w:val="00E5590A"/>
    <w:rsid w:val="00E63555"/>
    <w:rsid w:val="00E64258"/>
    <w:rsid w:val="00E665E4"/>
    <w:rsid w:val="00E706A6"/>
    <w:rsid w:val="00E82452"/>
    <w:rsid w:val="00E85459"/>
    <w:rsid w:val="00E87500"/>
    <w:rsid w:val="00E87D06"/>
    <w:rsid w:val="00E927B1"/>
    <w:rsid w:val="00EA5CDB"/>
    <w:rsid w:val="00EA7F28"/>
    <w:rsid w:val="00EB1FE2"/>
    <w:rsid w:val="00EB2173"/>
    <w:rsid w:val="00EB4E32"/>
    <w:rsid w:val="00EC3A0B"/>
    <w:rsid w:val="00EC625B"/>
    <w:rsid w:val="00EC7A6A"/>
    <w:rsid w:val="00ED6D46"/>
    <w:rsid w:val="00EE222D"/>
    <w:rsid w:val="00EE230B"/>
    <w:rsid w:val="00EE3441"/>
    <w:rsid w:val="00EE4530"/>
    <w:rsid w:val="00EE4919"/>
    <w:rsid w:val="00EE5F54"/>
    <w:rsid w:val="00EF2DE9"/>
    <w:rsid w:val="00EF5781"/>
    <w:rsid w:val="00EF6C40"/>
    <w:rsid w:val="00F02CD7"/>
    <w:rsid w:val="00F04E10"/>
    <w:rsid w:val="00F06652"/>
    <w:rsid w:val="00F12346"/>
    <w:rsid w:val="00F12550"/>
    <w:rsid w:val="00F148C9"/>
    <w:rsid w:val="00F2361C"/>
    <w:rsid w:val="00F25870"/>
    <w:rsid w:val="00F27DBB"/>
    <w:rsid w:val="00F31161"/>
    <w:rsid w:val="00F31804"/>
    <w:rsid w:val="00F3212D"/>
    <w:rsid w:val="00F321AF"/>
    <w:rsid w:val="00F33611"/>
    <w:rsid w:val="00F34A49"/>
    <w:rsid w:val="00F3502D"/>
    <w:rsid w:val="00F37B9A"/>
    <w:rsid w:val="00F40DE3"/>
    <w:rsid w:val="00F40EAB"/>
    <w:rsid w:val="00F425F1"/>
    <w:rsid w:val="00F50CBA"/>
    <w:rsid w:val="00F515B6"/>
    <w:rsid w:val="00F533B5"/>
    <w:rsid w:val="00F56B65"/>
    <w:rsid w:val="00F6045D"/>
    <w:rsid w:val="00F62417"/>
    <w:rsid w:val="00F674DF"/>
    <w:rsid w:val="00F67BD7"/>
    <w:rsid w:val="00F71D14"/>
    <w:rsid w:val="00F72603"/>
    <w:rsid w:val="00F72B80"/>
    <w:rsid w:val="00F73285"/>
    <w:rsid w:val="00F74BF2"/>
    <w:rsid w:val="00F809C7"/>
    <w:rsid w:val="00F826CC"/>
    <w:rsid w:val="00F8381D"/>
    <w:rsid w:val="00F87349"/>
    <w:rsid w:val="00F910B9"/>
    <w:rsid w:val="00F91124"/>
    <w:rsid w:val="00F9178C"/>
    <w:rsid w:val="00F91D96"/>
    <w:rsid w:val="00F93725"/>
    <w:rsid w:val="00F937F8"/>
    <w:rsid w:val="00F949D2"/>
    <w:rsid w:val="00F957F6"/>
    <w:rsid w:val="00F97FCC"/>
    <w:rsid w:val="00FA06D1"/>
    <w:rsid w:val="00FA220F"/>
    <w:rsid w:val="00FB07B7"/>
    <w:rsid w:val="00FB1466"/>
    <w:rsid w:val="00FC05E2"/>
    <w:rsid w:val="00FC5491"/>
    <w:rsid w:val="00FC79EA"/>
    <w:rsid w:val="00FD175C"/>
    <w:rsid w:val="00FD3265"/>
    <w:rsid w:val="00FD590D"/>
    <w:rsid w:val="00FE4474"/>
    <w:rsid w:val="00FF1A8E"/>
    <w:rsid w:val="00FF55A4"/>
    <w:rsid w:val="00FF61EC"/>
    <w:rsid w:val="00FF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df57,lime"/>
    </o:shapedefaults>
    <o:shapelayout v:ext="edit">
      <o:idmap v:ext="edit" data="1"/>
    </o:shapelayout>
  </w:shapeDefaults>
  <w:decimalSymbol w:val="."/>
  <w:listSeparator w:val=","/>
  <w15:docId w15:val="{60460530-5D5C-41D7-A655-4F4DB02F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F2"/>
    <w:pPr>
      <w:spacing w:after="200" w:line="276" w:lineRule="auto"/>
    </w:pPr>
    <w:rPr>
      <w:sz w:val="22"/>
      <w:szCs w:val="22"/>
      <w:lang w:val="en-GB"/>
    </w:rPr>
  </w:style>
  <w:style w:type="paragraph" w:styleId="Heading1">
    <w:name w:val="heading 1"/>
    <w:aliases w:val="Main Heading,Main Heading Char Char Char Char Char Char Char,1,Etude,page top,PLS 1,PLS 11,PLS 12,PLS 13,H1,11,12,H11,111,13,H12,112,14,H13,113,15,PLS 14,H14,114,16,PLS 15,H15,115,17,PLS 16,H16,116,18,PLS 17,H17,117,19,PLS 18"/>
    <w:basedOn w:val="Normal"/>
    <w:link w:val="Heading1Char"/>
    <w:uiPriority w:val="9"/>
    <w:qFormat/>
    <w:rsid w:val="00296268"/>
    <w:pPr>
      <w:keepNext/>
      <w:numPr>
        <w:numId w:val="1"/>
      </w:numPr>
      <w:spacing w:before="240" w:beforeAutospacing="1" w:after="60" w:afterAutospacing="1" w:line="240" w:lineRule="auto"/>
      <w:outlineLvl w:val="0"/>
    </w:pPr>
    <w:rPr>
      <w:rFonts w:ascii="Arial" w:eastAsia="Times New Roman" w:hAnsi="Arial" w:cs="Arial"/>
      <w:b/>
      <w:bCs/>
      <w:kern w:val="32"/>
      <w:sz w:val="24"/>
      <w:szCs w:val="32"/>
      <w:lang w:val="en-US"/>
    </w:rPr>
  </w:style>
  <w:style w:type="paragraph" w:styleId="Heading2">
    <w:name w:val="heading 2"/>
    <w:aliases w:val="Heading 2  Char,Reset numbering,Paranum,Paranum Char Char Char Char Char Char Char,in head,Olga,h2,Heading 2 Char1 Char,Reset numbering Char Char,Major Char Char,PARA2 Char Char,PARA21 Char Char,Major1 Char Char,PARA22 Char Char"/>
    <w:basedOn w:val="Normal"/>
    <w:link w:val="Heading2Char"/>
    <w:uiPriority w:val="9"/>
    <w:qFormat/>
    <w:rsid w:val="00296268"/>
    <w:pPr>
      <w:keepNext/>
      <w:numPr>
        <w:ilvl w:val="1"/>
        <w:numId w:val="1"/>
      </w:numPr>
      <w:spacing w:before="240" w:beforeAutospacing="1" w:after="60" w:afterAutospacing="1" w:line="240" w:lineRule="auto"/>
      <w:outlineLvl w:val="1"/>
    </w:pPr>
    <w:rPr>
      <w:rFonts w:ascii="Arial" w:eastAsia="Times New Roman" w:hAnsi="Arial" w:cs="Arial"/>
      <w:b/>
      <w:bCs/>
      <w:iCs/>
      <w:szCs w:val="28"/>
      <w:lang w:val="en-US"/>
    </w:rPr>
  </w:style>
  <w:style w:type="paragraph" w:styleId="Heading4">
    <w:name w:val="heading 4"/>
    <w:aliases w:val="Heading 4_PIM_4"/>
    <w:basedOn w:val="Normal"/>
    <w:next w:val="Normal"/>
    <w:link w:val="Heading4Char"/>
    <w:uiPriority w:val="9"/>
    <w:qFormat/>
    <w:rsid w:val="00296268"/>
    <w:pPr>
      <w:keepNext/>
      <w:numPr>
        <w:ilvl w:val="3"/>
        <w:numId w:val="1"/>
      </w:numPr>
      <w:spacing w:before="240" w:beforeAutospacing="1" w:after="60" w:afterAutospacing="1" w:line="240" w:lineRule="auto"/>
      <w:outlineLvl w:val="3"/>
    </w:pPr>
    <w:rPr>
      <w:rFonts w:ascii="Arial" w:eastAsia="Times New Roman" w:hAnsi="Arial"/>
      <w:b/>
      <w:bCs/>
      <w:cap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C5410"/>
    <w:rPr>
      <w:sz w:val="16"/>
      <w:szCs w:val="16"/>
    </w:rPr>
  </w:style>
  <w:style w:type="paragraph" w:styleId="CommentText">
    <w:name w:val="annotation text"/>
    <w:basedOn w:val="Normal"/>
    <w:link w:val="CommentTextChar"/>
    <w:uiPriority w:val="99"/>
    <w:unhideWhenUsed/>
    <w:rsid w:val="002C5410"/>
    <w:rPr>
      <w:sz w:val="20"/>
      <w:szCs w:val="20"/>
    </w:rPr>
  </w:style>
  <w:style w:type="character" w:customStyle="1" w:styleId="CommentTextChar">
    <w:name w:val="Comment Text Char"/>
    <w:link w:val="CommentText"/>
    <w:uiPriority w:val="99"/>
    <w:rsid w:val="002C5410"/>
    <w:rPr>
      <w:lang w:val="en-GB"/>
    </w:rPr>
  </w:style>
  <w:style w:type="paragraph" w:styleId="CommentSubject">
    <w:name w:val="annotation subject"/>
    <w:basedOn w:val="CommentText"/>
    <w:next w:val="CommentText"/>
    <w:link w:val="CommentSubjectChar"/>
    <w:uiPriority w:val="99"/>
    <w:semiHidden/>
    <w:unhideWhenUsed/>
    <w:rsid w:val="002C5410"/>
    <w:rPr>
      <w:b/>
      <w:bCs/>
    </w:rPr>
  </w:style>
  <w:style w:type="character" w:customStyle="1" w:styleId="CommentSubjectChar">
    <w:name w:val="Comment Subject Char"/>
    <w:link w:val="CommentSubject"/>
    <w:uiPriority w:val="99"/>
    <w:semiHidden/>
    <w:rsid w:val="002C5410"/>
    <w:rPr>
      <w:b/>
      <w:bCs/>
      <w:lang w:val="en-GB"/>
    </w:rPr>
  </w:style>
  <w:style w:type="paragraph" w:styleId="BalloonText">
    <w:name w:val="Balloon Text"/>
    <w:basedOn w:val="Normal"/>
    <w:link w:val="BalloonTextChar"/>
    <w:uiPriority w:val="99"/>
    <w:semiHidden/>
    <w:unhideWhenUsed/>
    <w:rsid w:val="002C541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C5410"/>
    <w:rPr>
      <w:rFonts w:ascii="Tahoma" w:hAnsi="Tahoma" w:cs="Tahoma"/>
      <w:sz w:val="16"/>
      <w:szCs w:val="16"/>
      <w:lang w:val="en-GB"/>
    </w:rPr>
  </w:style>
  <w:style w:type="character" w:customStyle="1" w:styleId="Heading1Char">
    <w:name w:val="Heading 1 Char"/>
    <w:aliases w:val="Main Heading Char,Main Heading Char Char Char Char Char Char Char Char,1 Char,Etude Char,page top Char,PLS 1 Char,PLS 11 Char,PLS 12 Char,PLS 13 Char,H1 Char,11 Char,12 Char,H11 Char,111 Char,13 Char,H12 Char,112 Char,14 Char,H13 Char"/>
    <w:basedOn w:val="DefaultParagraphFont"/>
    <w:link w:val="Heading1"/>
    <w:uiPriority w:val="9"/>
    <w:rsid w:val="00296268"/>
    <w:rPr>
      <w:rFonts w:ascii="Arial" w:eastAsia="Times New Roman" w:hAnsi="Arial" w:cs="Arial"/>
      <w:b/>
      <w:bCs/>
      <w:kern w:val="32"/>
      <w:sz w:val="24"/>
      <w:szCs w:val="32"/>
    </w:rPr>
  </w:style>
  <w:style w:type="character" w:customStyle="1" w:styleId="Heading2Char">
    <w:name w:val="Heading 2 Char"/>
    <w:aliases w:val="Heading 2  Char Char,Reset numbering Char,Paranum Char,Paranum Char Char Char Char Char Char Char Char,in head Char,Olga Char,h2 Char,Heading 2 Char1 Char Char,Reset numbering Char Char Char,Major Char Char Char,PARA2 Char Char Char"/>
    <w:basedOn w:val="DefaultParagraphFont"/>
    <w:link w:val="Heading2"/>
    <w:uiPriority w:val="9"/>
    <w:rsid w:val="00296268"/>
    <w:rPr>
      <w:rFonts w:ascii="Arial" w:eastAsia="Times New Roman" w:hAnsi="Arial" w:cs="Arial"/>
      <w:b/>
      <w:bCs/>
      <w:iCs/>
      <w:sz w:val="22"/>
      <w:szCs w:val="28"/>
    </w:rPr>
  </w:style>
  <w:style w:type="character" w:customStyle="1" w:styleId="Heading4Char">
    <w:name w:val="Heading 4 Char"/>
    <w:aliases w:val="Heading 4_PIM_4 Char"/>
    <w:basedOn w:val="DefaultParagraphFont"/>
    <w:link w:val="Heading4"/>
    <w:uiPriority w:val="9"/>
    <w:rsid w:val="00296268"/>
    <w:rPr>
      <w:rFonts w:ascii="Arial" w:eastAsia="Times New Roman" w:hAnsi="Arial"/>
      <w:b/>
      <w:bCs/>
      <w:caps/>
      <w:sz w:val="22"/>
      <w:szCs w:val="28"/>
    </w:rPr>
  </w:style>
  <w:style w:type="character" w:styleId="FootnoteReference">
    <w:name w:val="footnote reference"/>
    <w:uiPriority w:val="99"/>
    <w:semiHidden/>
    <w:rsid w:val="00296268"/>
    <w:rPr>
      <w:vertAlign w:val="superscript"/>
    </w:rPr>
  </w:style>
  <w:style w:type="paragraph" w:styleId="Header">
    <w:name w:val="header"/>
    <w:basedOn w:val="Normal"/>
    <w:link w:val="HeaderChar"/>
    <w:uiPriority w:val="99"/>
    <w:semiHidden/>
    <w:unhideWhenUsed/>
    <w:rsid w:val="00761E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FD"/>
    <w:rPr>
      <w:sz w:val="22"/>
      <w:szCs w:val="22"/>
      <w:lang w:val="en-GB"/>
    </w:rPr>
  </w:style>
  <w:style w:type="paragraph" w:styleId="Footer">
    <w:name w:val="footer"/>
    <w:basedOn w:val="Normal"/>
    <w:link w:val="FooterChar"/>
    <w:uiPriority w:val="99"/>
    <w:unhideWhenUsed/>
    <w:rsid w:val="00761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FD"/>
    <w:rPr>
      <w:sz w:val="22"/>
      <w:szCs w:val="22"/>
      <w:lang w:val="en-GB"/>
    </w:rPr>
  </w:style>
  <w:style w:type="paragraph" w:styleId="ListParagraph">
    <w:name w:val="List Paragraph"/>
    <w:basedOn w:val="Normal"/>
    <w:link w:val="ListParagraphChar"/>
    <w:uiPriority w:val="34"/>
    <w:qFormat/>
    <w:rsid w:val="009A1D5D"/>
    <w:pPr>
      <w:ind w:left="720"/>
      <w:contextualSpacing/>
    </w:pPr>
  </w:style>
  <w:style w:type="character" w:customStyle="1" w:styleId="ListParagraphChar">
    <w:name w:val="List Paragraph Char"/>
    <w:basedOn w:val="DefaultParagraphFont"/>
    <w:link w:val="ListParagraph"/>
    <w:uiPriority w:val="34"/>
    <w:rsid w:val="00DB0E14"/>
    <w:rPr>
      <w:sz w:val="22"/>
      <w:szCs w:val="22"/>
      <w:lang w:val="en-GB"/>
    </w:rPr>
  </w:style>
  <w:style w:type="paragraph" w:styleId="BodyText">
    <w:name w:val="Body Text"/>
    <w:basedOn w:val="Normal"/>
    <w:link w:val="BodyTextChar"/>
    <w:unhideWhenUsed/>
    <w:rsid w:val="00DB0E14"/>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DB0E14"/>
    <w:rPr>
      <w:rFonts w:ascii="Times New Roman" w:eastAsia="Times New Roman" w:hAnsi="Times New Roman"/>
      <w:sz w:val="24"/>
      <w:szCs w:val="24"/>
    </w:rPr>
  </w:style>
  <w:style w:type="table" w:styleId="TableGrid">
    <w:name w:val="Table Grid"/>
    <w:basedOn w:val="TableNormal"/>
    <w:uiPriority w:val="59"/>
    <w:rsid w:val="00AF03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9A448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rmalWeb">
    <w:name w:val="Normal (Web)"/>
    <w:basedOn w:val="Normal"/>
    <w:uiPriority w:val="99"/>
    <w:unhideWhenUsed/>
    <w:rsid w:val="000451B7"/>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aliases w:val="FOOTNOTES,fn,single space,footnote text,ft,f,Footnote Text Char Char Char Char,Footnote Text Char Char Char,ADB,Footnote Text Char Char Char Char Char,Footnote Text Char Char1,Fußnotentext arial,WB-Fußnotentext,Footnote,Fußnote,Geneva 9"/>
    <w:basedOn w:val="Normal"/>
    <w:link w:val="FootnoteTextChar"/>
    <w:unhideWhenUsed/>
    <w:qFormat/>
    <w:rsid w:val="00F674DF"/>
    <w:pPr>
      <w:spacing w:after="0" w:line="240" w:lineRule="auto"/>
    </w:pPr>
    <w:rPr>
      <w:sz w:val="20"/>
      <w:szCs w:val="20"/>
    </w:rPr>
  </w:style>
  <w:style w:type="character" w:customStyle="1" w:styleId="FootnoteTextChar">
    <w:name w:val="Footnote Text Char"/>
    <w:aliases w:val="FOOTNOTES Char,fn Char,single space Char,footnote text Char,ft Char,f Char,Footnote Text Char Char Char Char Char1,Footnote Text Char Char Char Char1,ADB Char,Footnote Text Char Char Char Char Char Char,Footnote Text Char Char1 Char"/>
    <w:basedOn w:val="DefaultParagraphFont"/>
    <w:link w:val="FootnoteText"/>
    <w:rsid w:val="00F674DF"/>
    <w:rPr>
      <w:lang w:val="en-GB"/>
    </w:rPr>
  </w:style>
  <w:style w:type="paragraph" w:customStyle="1" w:styleId="Default">
    <w:name w:val="Default"/>
    <w:rsid w:val="00EB1FE2"/>
    <w:pPr>
      <w:autoSpaceDE w:val="0"/>
      <w:autoSpaceDN w:val="0"/>
      <w:adjustRightInd w:val="0"/>
    </w:pPr>
    <w:rPr>
      <w:rFonts w:ascii="Verdana" w:hAnsi="Verdana" w:cs="Verdana"/>
      <w:color w:val="000000"/>
      <w:sz w:val="24"/>
      <w:szCs w:val="24"/>
    </w:rPr>
  </w:style>
  <w:style w:type="paragraph" w:styleId="Title">
    <w:name w:val="Title"/>
    <w:basedOn w:val="Normal"/>
    <w:next w:val="Normal"/>
    <w:link w:val="TitleChar"/>
    <w:qFormat/>
    <w:rsid w:val="009947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9478C"/>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rsid w:val="0027709F"/>
    <w:rPr>
      <w:color w:val="0000FF"/>
      <w:u w:val="single"/>
    </w:rPr>
  </w:style>
  <w:style w:type="table" w:customStyle="1" w:styleId="LightList-Accent11">
    <w:name w:val="Light List - Accent 11"/>
    <w:basedOn w:val="TableNormal"/>
    <w:uiPriority w:val="61"/>
    <w:rsid w:val="00F14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DefaultParagraphFont"/>
    <w:rsid w:val="003B0F9A"/>
  </w:style>
  <w:style w:type="character" w:styleId="Strong">
    <w:name w:val="Strong"/>
    <w:basedOn w:val="DefaultParagraphFont"/>
    <w:uiPriority w:val="22"/>
    <w:qFormat/>
    <w:rsid w:val="003B0F9A"/>
    <w:rPr>
      <w:b/>
      <w:bCs/>
    </w:rPr>
  </w:style>
  <w:style w:type="table" w:customStyle="1" w:styleId="LightList1">
    <w:name w:val="Light List1"/>
    <w:basedOn w:val="TableNormal"/>
    <w:uiPriority w:val="61"/>
    <w:rsid w:val="00891DD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il">
    <w:name w:val="il"/>
    <w:basedOn w:val="DefaultParagraphFont"/>
    <w:rsid w:val="002D7476"/>
  </w:style>
  <w:style w:type="paragraph" w:customStyle="1" w:styleId="Section">
    <w:name w:val="Section"/>
    <w:basedOn w:val="Normal"/>
    <w:uiPriority w:val="99"/>
    <w:rsid w:val="00E0681A"/>
    <w:pPr>
      <w:spacing w:before="240" w:after="240" w:line="240" w:lineRule="auto"/>
    </w:pPr>
    <w:rPr>
      <w:rFonts w:ascii="Arial" w:eastAsia="Times New Roman" w:hAnsi="Arial" w:cs="Arial"/>
      <w:b/>
      <w:iCs/>
      <w:sz w:val="24"/>
      <w:lang w:val="en-US"/>
    </w:rPr>
  </w:style>
  <w:style w:type="paragraph" w:customStyle="1" w:styleId="ColorfulList-Accent11">
    <w:name w:val="Colorful List - Accent 11"/>
    <w:basedOn w:val="Normal"/>
    <w:uiPriority w:val="34"/>
    <w:qFormat/>
    <w:rsid w:val="00811B43"/>
    <w:pPr>
      <w:spacing w:after="0" w:line="240" w:lineRule="auto"/>
      <w:ind w:left="720"/>
    </w:pPr>
    <w:rPr>
      <w:rFonts w:eastAsia="Times New Roman"/>
      <w:lang w:val="en-US"/>
    </w:rPr>
  </w:style>
  <w:style w:type="paragraph" w:styleId="NoSpacing">
    <w:name w:val="No Spacing"/>
    <w:uiPriority w:val="1"/>
    <w:qFormat/>
    <w:rsid w:val="0063374E"/>
    <w:rPr>
      <w:rFonts w:asciiTheme="minorHAnsi" w:eastAsiaTheme="minorHAnsi" w:hAnsiTheme="minorHAnsi" w:cstheme="minorBidi"/>
      <w:sz w:val="22"/>
      <w:szCs w:val="22"/>
    </w:rPr>
  </w:style>
  <w:style w:type="paragraph" w:styleId="Revision">
    <w:name w:val="Revision"/>
    <w:hidden/>
    <w:uiPriority w:val="99"/>
    <w:semiHidden/>
    <w:rsid w:val="00C36B43"/>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8240">
      <w:bodyDiv w:val="1"/>
      <w:marLeft w:val="0"/>
      <w:marRight w:val="0"/>
      <w:marTop w:val="0"/>
      <w:marBottom w:val="0"/>
      <w:divBdr>
        <w:top w:val="none" w:sz="0" w:space="0" w:color="auto"/>
        <w:left w:val="none" w:sz="0" w:space="0" w:color="auto"/>
        <w:bottom w:val="none" w:sz="0" w:space="0" w:color="auto"/>
        <w:right w:val="none" w:sz="0" w:space="0" w:color="auto"/>
      </w:divBdr>
    </w:div>
    <w:div w:id="278731476">
      <w:bodyDiv w:val="1"/>
      <w:marLeft w:val="0"/>
      <w:marRight w:val="0"/>
      <w:marTop w:val="0"/>
      <w:marBottom w:val="0"/>
      <w:divBdr>
        <w:top w:val="none" w:sz="0" w:space="0" w:color="auto"/>
        <w:left w:val="none" w:sz="0" w:space="0" w:color="auto"/>
        <w:bottom w:val="none" w:sz="0" w:space="0" w:color="auto"/>
        <w:right w:val="none" w:sz="0" w:space="0" w:color="auto"/>
      </w:divBdr>
    </w:div>
    <w:div w:id="289826584">
      <w:bodyDiv w:val="1"/>
      <w:marLeft w:val="0"/>
      <w:marRight w:val="0"/>
      <w:marTop w:val="0"/>
      <w:marBottom w:val="0"/>
      <w:divBdr>
        <w:top w:val="none" w:sz="0" w:space="0" w:color="auto"/>
        <w:left w:val="none" w:sz="0" w:space="0" w:color="auto"/>
        <w:bottom w:val="none" w:sz="0" w:space="0" w:color="auto"/>
        <w:right w:val="none" w:sz="0" w:space="0" w:color="auto"/>
      </w:divBdr>
      <w:divsChild>
        <w:div w:id="477460028">
          <w:marLeft w:val="188"/>
          <w:marRight w:val="0"/>
          <w:marTop w:val="0"/>
          <w:marBottom w:val="0"/>
          <w:divBdr>
            <w:top w:val="none" w:sz="0" w:space="0" w:color="auto"/>
            <w:left w:val="none" w:sz="0" w:space="0" w:color="auto"/>
            <w:bottom w:val="none" w:sz="0" w:space="0" w:color="auto"/>
            <w:right w:val="none" w:sz="0" w:space="0" w:color="auto"/>
          </w:divBdr>
          <w:divsChild>
            <w:div w:id="1540899895">
              <w:marLeft w:val="0"/>
              <w:marRight w:val="0"/>
              <w:marTop w:val="0"/>
              <w:marBottom w:val="0"/>
              <w:divBdr>
                <w:top w:val="single" w:sz="4" w:space="3" w:color="E3E3E3"/>
                <w:left w:val="single" w:sz="4" w:space="3" w:color="E3E3E3"/>
                <w:bottom w:val="single" w:sz="4" w:space="3" w:color="E3E3E3"/>
                <w:right w:val="single" w:sz="4" w:space="3" w:color="E3E3E3"/>
              </w:divBdr>
            </w:div>
          </w:divsChild>
        </w:div>
        <w:div w:id="914703984">
          <w:marLeft w:val="0"/>
          <w:marRight w:val="0"/>
          <w:marTop w:val="0"/>
          <w:marBottom w:val="138"/>
          <w:divBdr>
            <w:top w:val="none" w:sz="0" w:space="0" w:color="auto"/>
            <w:left w:val="none" w:sz="0" w:space="0" w:color="auto"/>
            <w:bottom w:val="none" w:sz="0" w:space="0" w:color="auto"/>
            <w:right w:val="none" w:sz="0" w:space="0" w:color="auto"/>
          </w:divBdr>
        </w:div>
        <w:div w:id="1057508207">
          <w:marLeft w:val="25"/>
          <w:marRight w:val="0"/>
          <w:marTop w:val="0"/>
          <w:marBottom w:val="0"/>
          <w:divBdr>
            <w:top w:val="none" w:sz="0" w:space="0" w:color="auto"/>
            <w:left w:val="none" w:sz="0" w:space="0" w:color="auto"/>
            <w:bottom w:val="none" w:sz="0" w:space="0" w:color="auto"/>
            <w:right w:val="none" w:sz="0" w:space="0" w:color="auto"/>
          </w:divBdr>
          <w:divsChild>
            <w:div w:id="79985547">
              <w:marLeft w:val="0"/>
              <w:marRight w:val="0"/>
              <w:marTop w:val="0"/>
              <w:marBottom w:val="0"/>
              <w:divBdr>
                <w:top w:val="none" w:sz="0" w:space="0" w:color="auto"/>
                <w:left w:val="none" w:sz="0" w:space="0" w:color="auto"/>
                <w:bottom w:val="none" w:sz="0" w:space="0" w:color="auto"/>
                <w:right w:val="none" w:sz="0" w:space="0" w:color="auto"/>
              </w:divBdr>
              <w:divsChild>
                <w:div w:id="344326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06861293">
      <w:bodyDiv w:val="1"/>
      <w:marLeft w:val="0"/>
      <w:marRight w:val="0"/>
      <w:marTop w:val="0"/>
      <w:marBottom w:val="0"/>
      <w:divBdr>
        <w:top w:val="none" w:sz="0" w:space="0" w:color="auto"/>
        <w:left w:val="none" w:sz="0" w:space="0" w:color="auto"/>
        <w:bottom w:val="none" w:sz="0" w:space="0" w:color="auto"/>
        <w:right w:val="none" w:sz="0" w:space="0" w:color="auto"/>
      </w:divBdr>
      <w:divsChild>
        <w:div w:id="78134750">
          <w:marLeft w:val="30"/>
          <w:marRight w:val="0"/>
          <w:marTop w:val="0"/>
          <w:marBottom w:val="0"/>
          <w:divBdr>
            <w:top w:val="none" w:sz="0" w:space="0" w:color="auto"/>
            <w:left w:val="none" w:sz="0" w:space="0" w:color="auto"/>
            <w:bottom w:val="none" w:sz="0" w:space="0" w:color="auto"/>
            <w:right w:val="none" w:sz="0" w:space="0" w:color="auto"/>
          </w:divBdr>
          <w:divsChild>
            <w:div w:id="462694072">
              <w:marLeft w:val="0"/>
              <w:marRight w:val="0"/>
              <w:marTop w:val="0"/>
              <w:marBottom w:val="0"/>
              <w:divBdr>
                <w:top w:val="none" w:sz="0" w:space="0" w:color="auto"/>
                <w:left w:val="none" w:sz="0" w:space="0" w:color="auto"/>
                <w:bottom w:val="none" w:sz="0" w:space="0" w:color="auto"/>
                <w:right w:val="none" w:sz="0" w:space="0" w:color="auto"/>
              </w:divBdr>
              <w:divsChild>
                <w:div w:id="153160488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000813167">
          <w:marLeft w:val="225"/>
          <w:marRight w:val="0"/>
          <w:marTop w:val="0"/>
          <w:marBottom w:val="0"/>
          <w:divBdr>
            <w:top w:val="none" w:sz="0" w:space="0" w:color="auto"/>
            <w:left w:val="none" w:sz="0" w:space="0" w:color="auto"/>
            <w:bottom w:val="none" w:sz="0" w:space="0" w:color="auto"/>
            <w:right w:val="none" w:sz="0" w:space="0" w:color="auto"/>
          </w:divBdr>
          <w:divsChild>
            <w:div w:id="1488472925">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584416068">
          <w:marLeft w:val="0"/>
          <w:marRight w:val="0"/>
          <w:marTop w:val="0"/>
          <w:marBottom w:val="165"/>
          <w:divBdr>
            <w:top w:val="none" w:sz="0" w:space="0" w:color="auto"/>
            <w:left w:val="none" w:sz="0" w:space="0" w:color="auto"/>
            <w:bottom w:val="none" w:sz="0" w:space="0" w:color="auto"/>
            <w:right w:val="none" w:sz="0" w:space="0" w:color="auto"/>
          </w:divBdr>
        </w:div>
      </w:divsChild>
    </w:div>
    <w:div w:id="359011696">
      <w:bodyDiv w:val="1"/>
      <w:marLeft w:val="0"/>
      <w:marRight w:val="0"/>
      <w:marTop w:val="0"/>
      <w:marBottom w:val="0"/>
      <w:divBdr>
        <w:top w:val="none" w:sz="0" w:space="0" w:color="auto"/>
        <w:left w:val="none" w:sz="0" w:space="0" w:color="auto"/>
        <w:bottom w:val="none" w:sz="0" w:space="0" w:color="auto"/>
        <w:right w:val="none" w:sz="0" w:space="0" w:color="auto"/>
      </w:divBdr>
    </w:div>
    <w:div w:id="497770661">
      <w:bodyDiv w:val="1"/>
      <w:marLeft w:val="0"/>
      <w:marRight w:val="0"/>
      <w:marTop w:val="0"/>
      <w:marBottom w:val="0"/>
      <w:divBdr>
        <w:top w:val="none" w:sz="0" w:space="0" w:color="auto"/>
        <w:left w:val="none" w:sz="0" w:space="0" w:color="auto"/>
        <w:bottom w:val="none" w:sz="0" w:space="0" w:color="auto"/>
        <w:right w:val="none" w:sz="0" w:space="0" w:color="auto"/>
      </w:divBdr>
      <w:divsChild>
        <w:div w:id="1232960420">
          <w:marLeft w:val="360"/>
          <w:marRight w:val="0"/>
          <w:marTop w:val="0"/>
          <w:marBottom w:val="0"/>
          <w:divBdr>
            <w:top w:val="none" w:sz="0" w:space="0" w:color="auto"/>
            <w:left w:val="none" w:sz="0" w:space="0" w:color="auto"/>
            <w:bottom w:val="none" w:sz="0" w:space="0" w:color="auto"/>
            <w:right w:val="none" w:sz="0" w:space="0" w:color="auto"/>
          </w:divBdr>
        </w:div>
        <w:div w:id="1514303672">
          <w:marLeft w:val="360"/>
          <w:marRight w:val="0"/>
          <w:marTop w:val="0"/>
          <w:marBottom w:val="0"/>
          <w:divBdr>
            <w:top w:val="none" w:sz="0" w:space="0" w:color="auto"/>
            <w:left w:val="none" w:sz="0" w:space="0" w:color="auto"/>
            <w:bottom w:val="none" w:sz="0" w:space="0" w:color="auto"/>
            <w:right w:val="none" w:sz="0" w:space="0" w:color="auto"/>
          </w:divBdr>
        </w:div>
        <w:div w:id="1663005125">
          <w:marLeft w:val="360"/>
          <w:marRight w:val="0"/>
          <w:marTop w:val="0"/>
          <w:marBottom w:val="0"/>
          <w:divBdr>
            <w:top w:val="none" w:sz="0" w:space="0" w:color="auto"/>
            <w:left w:val="none" w:sz="0" w:space="0" w:color="auto"/>
            <w:bottom w:val="none" w:sz="0" w:space="0" w:color="auto"/>
            <w:right w:val="none" w:sz="0" w:space="0" w:color="auto"/>
          </w:divBdr>
        </w:div>
        <w:div w:id="2094626565">
          <w:marLeft w:val="360"/>
          <w:marRight w:val="0"/>
          <w:marTop w:val="0"/>
          <w:marBottom w:val="0"/>
          <w:divBdr>
            <w:top w:val="none" w:sz="0" w:space="0" w:color="auto"/>
            <w:left w:val="none" w:sz="0" w:space="0" w:color="auto"/>
            <w:bottom w:val="none" w:sz="0" w:space="0" w:color="auto"/>
            <w:right w:val="none" w:sz="0" w:space="0" w:color="auto"/>
          </w:divBdr>
        </w:div>
      </w:divsChild>
    </w:div>
    <w:div w:id="512501304">
      <w:bodyDiv w:val="1"/>
      <w:marLeft w:val="0"/>
      <w:marRight w:val="0"/>
      <w:marTop w:val="0"/>
      <w:marBottom w:val="0"/>
      <w:divBdr>
        <w:top w:val="none" w:sz="0" w:space="0" w:color="auto"/>
        <w:left w:val="none" w:sz="0" w:space="0" w:color="auto"/>
        <w:bottom w:val="none" w:sz="0" w:space="0" w:color="auto"/>
        <w:right w:val="none" w:sz="0" w:space="0" w:color="auto"/>
      </w:divBdr>
      <w:divsChild>
        <w:div w:id="1460806359">
          <w:marLeft w:val="547"/>
          <w:marRight w:val="0"/>
          <w:marTop w:val="0"/>
          <w:marBottom w:val="0"/>
          <w:divBdr>
            <w:top w:val="none" w:sz="0" w:space="0" w:color="auto"/>
            <w:left w:val="none" w:sz="0" w:space="0" w:color="auto"/>
            <w:bottom w:val="none" w:sz="0" w:space="0" w:color="auto"/>
            <w:right w:val="none" w:sz="0" w:space="0" w:color="auto"/>
          </w:divBdr>
        </w:div>
      </w:divsChild>
    </w:div>
    <w:div w:id="520896550">
      <w:bodyDiv w:val="1"/>
      <w:marLeft w:val="0"/>
      <w:marRight w:val="0"/>
      <w:marTop w:val="0"/>
      <w:marBottom w:val="0"/>
      <w:divBdr>
        <w:top w:val="none" w:sz="0" w:space="0" w:color="auto"/>
        <w:left w:val="none" w:sz="0" w:space="0" w:color="auto"/>
        <w:bottom w:val="none" w:sz="0" w:space="0" w:color="auto"/>
        <w:right w:val="none" w:sz="0" w:space="0" w:color="auto"/>
      </w:divBdr>
      <w:divsChild>
        <w:div w:id="52117755">
          <w:marLeft w:val="0"/>
          <w:marRight w:val="0"/>
          <w:marTop w:val="0"/>
          <w:marBottom w:val="165"/>
          <w:divBdr>
            <w:top w:val="none" w:sz="0" w:space="0" w:color="auto"/>
            <w:left w:val="none" w:sz="0" w:space="0" w:color="auto"/>
            <w:bottom w:val="none" w:sz="0" w:space="0" w:color="auto"/>
            <w:right w:val="none" w:sz="0" w:space="0" w:color="auto"/>
          </w:divBdr>
        </w:div>
        <w:div w:id="803886806">
          <w:marLeft w:val="225"/>
          <w:marRight w:val="0"/>
          <w:marTop w:val="0"/>
          <w:marBottom w:val="0"/>
          <w:divBdr>
            <w:top w:val="none" w:sz="0" w:space="0" w:color="auto"/>
            <w:left w:val="none" w:sz="0" w:space="0" w:color="auto"/>
            <w:bottom w:val="none" w:sz="0" w:space="0" w:color="auto"/>
            <w:right w:val="none" w:sz="0" w:space="0" w:color="auto"/>
          </w:divBdr>
          <w:divsChild>
            <w:div w:id="1977755188">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079062379">
          <w:marLeft w:val="30"/>
          <w:marRight w:val="0"/>
          <w:marTop w:val="0"/>
          <w:marBottom w:val="0"/>
          <w:divBdr>
            <w:top w:val="none" w:sz="0" w:space="0" w:color="auto"/>
            <w:left w:val="none" w:sz="0" w:space="0" w:color="auto"/>
            <w:bottom w:val="none" w:sz="0" w:space="0" w:color="auto"/>
            <w:right w:val="none" w:sz="0" w:space="0" w:color="auto"/>
          </w:divBdr>
          <w:divsChild>
            <w:div w:id="883759508">
              <w:marLeft w:val="0"/>
              <w:marRight w:val="0"/>
              <w:marTop w:val="0"/>
              <w:marBottom w:val="0"/>
              <w:divBdr>
                <w:top w:val="none" w:sz="0" w:space="0" w:color="auto"/>
                <w:left w:val="none" w:sz="0" w:space="0" w:color="auto"/>
                <w:bottom w:val="none" w:sz="0" w:space="0" w:color="auto"/>
                <w:right w:val="none" w:sz="0" w:space="0" w:color="auto"/>
              </w:divBdr>
              <w:divsChild>
                <w:div w:id="182014615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528689003">
      <w:bodyDiv w:val="1"/>
      <w:marLeft w:val="0"/>
      <w:marRight w:val="0"/>
      <w:marTop w:val="0"/>
      <w:marBottom w:val="0"/>
      <w:divBdr>
        <w:top w:val="none" w:sz="0" w:space="0" w:color="auto"/>
        <w:left w:val="none" w:sz="0" w:space="0" w:color="auto"/>
        <w:bottom w:val="none" w:sz="0" w:space="0" w:color="auto"/>
        <w:right w:val="none" w:sz="0" w:space="0" w:color="auto"/>
      </w:divBdr>
    </w:div>
    <w:div w:id="556816175">
      <w:bodyDiv w:val="1"/>
      <w:marLeft w:val="0"/>
      <w:marRight w:val="0"/>
      <w:marTop w:val="0"/>
      <w:marBottom w:val="0"/>
      <w:divBdr>
        <w:top w:val="none" w:sz="0" w:space="0" w:color="auto"/>
        <w:left w:val="none" w:sz="0" w:space="0" w:color="auto"/>
        <w:bottom w:val="none" w:sz="0" w:space="0" w:color="auto"/>
        <w:right w:val="none" w:sz="0" w:space="0" w:color="auto"/>
      </w:divBdr>
      <w:divsChild>
        <w:div w:id="545989002">
          <w:marLeft w:val="225"/>
          <w:marRight w:val="0"/>
          <w:marTop w:val="0"/>
          <w:marBottom w:val="0"/>
          <w:divBdr>
            <w:top w:val="none" w:sz="0" w:space="0" w:color="auto"/>
            <w:left w:val="none" w:sz="0" w:space="0" w:color="auto"/>
            <w:bottom w:val="none" w:sz="0" w:space="0" w:color="auto"/>
            <w:right w:val="none" w:sz="0" w:space="0" w:color="auto"/>
          </w:divBdr>
          <w:divsChild>
            <w:div w:id="770508935">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333682447">
          <w:marLeft w:val="30"/>
          <w:marRight w:val="0"/>
          <w:marTop w:val="0"/>
          <w:marBottom w:val="0"/>
          <w:divBdr>
            <w:top w:val="none" w:sz="0" w:space="0" w:color="auto"/>
            <w:left w:val="none" w:sz="0" w:space="0" w:color="auto"/>
            <w:bottom w:val="none" w:sz="0" w:space="0" w:color="auto"/>
            <w:right w:val="none" w:sz="0" w:space="0" w:color="auto"/>
          </w:divBdr>
          <w:divsChild>
            <w:div w:id="1462306208">
              <w:marLeft w:val="0"/>
              <w:marRight w:val="0"/>
              <w:marTop w:val="0"/>
              <w:marBottom w:val="0"/>
              <w:divBdr>
                <w:top w:val="none" w:sz="0" w:space="0" w:color="auto"/>
                <w:left w:val="none" w:sz="0" w:space="0" w:color="auto"/>
                <w:bottom w:val="none" w:sz="0" w:space="0" w:color="auto"/>
                <w:right w:val="none" w:sz="0" w:space="0" w:color="auto"/>
              </w:divBdr>
              <w:divsChild>
                <w:div w:id="98955254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876698786">
          <w:marLeft w:val="0"/>
          <w:marRight w:val="0"/>
          <w:marTop w:val="0"/>
          <w:marBottom w:val="165"/>
          <w:divBdr>
            <w:top w:val="none" w:sz="0" w:space="0" w:color="auto"/>
            <w:left w:val="none" w:sz="0" w:space="0" w:color="auto"/>
            <w:bottom w:val="none" w:sz="0" w:space="0" w:color="auto"/>
            <w:right w:val="none" w:sz="0" w:space="0" w:color="auto"/>
          </w:divBdr>
        </w:div>
      </w:divsChild>
    </w:div>
    <w:div w:id="895777996">
      <w:bodyDiv w:val="1"/>
      <w:marLeft w:val="0"/>
      <w:marRight w:val="0"/>
      <w:marTop w:val="0"/>
      <w:marBottom w:val="0"/>
      <w:divBdr>
        <w:top w:val="none" w:sz="0" w:space="0" w:color="auto"/>
        <w:left w:val="none" w:sz="0" w:space="0" w:color="auto"/>
        <w:bottom w:val="none" w:sz="0" w:space="0" w:color="auto"/>
        <w:right w:val="none" w:sz="0" w:space="0" w:color="auto"/>
      </w:divBdr>
      <w:divsChild>
        <w:div w:id="568854062">
          <w:marLeft w:val="188"/>
          <w:marRight w:val="0"/>
          <w:marTop w:val="0"/>
          <w:marBottom w:val="0"/>
          <w:divBdr>
            <w:top w:val="none" w:sz="0" w:space="0" w:color="auto"/>
            <w:left w:val="none" w:sz="0" w:space="0" w:color="auto"/>
            <w:bottom w:val="none" w:sz="0" w:space="0" w:color="auto"/>
            <w:right w:val="none" w:sz="0" w:space="0" w:color="auto"/>
          </w:divBdr>
          <w:divsChild>
            <w:div w:id="1567258480">
              <w:marLeft w:val="0"/>
              <w:marRight w:val="0"/>
              <w:marTop w:val="0"/>
              <w:marBottom w:val="0"/>
              <w:divBdr>
                <w:top w:val="single" w:sz="4" w:space="3" w:color="E3E3E3"/>
                <w:left w:val="single" w:sz="4" w:space="3" w:color="E3E3E3"/>
                <w:bottom w:val="single" w:sz="4" w:space="3" w:color="E3E3E3"/>
                <w:right w:val="single" w:sz="4" w:space="3" w:color="E3E3E3"/>
              </w:divBdr>
            </w:div>
          </w:divsChild>
        </w:div>
        <w:div w:id="890504741">
          <w:marLeft w:val="25"/>
          <w:marRight w:val="0"/>
          <w:marTop w:val="0"/>
          <w:marBottom w:val="0"/>
          <w:divBdr>
            <w:top w:val="none" w:sz="0" w:space="0" w:color="auto"/>
            <w:left w:val="none" w:sz="0" w:space="0" w:color="auto"/>
            <w:bottom w:val="none" w:sz="0" w:space="0" w:color="auto"/>
            <w:right w:val="none" w:sz="0" w:space="0" w:color="auto"/>
          </w:divBdr>
          <w:divsChild>
            <w:div w:id="800655155">
              <w:marLeft w:val="0"/>
              <w:marRight w:val="0"/>
              <w:marTop w:val="0"/>
              <w:marBottom w:val="0"/>
              <w:divBdr>
                <w:top w:val="none" w:sz="0" w:space="0" w:color="auto"/>
                <w:left w:val="none" w:sz="0" w:space="0" w:color="auto"/>
                <w:bottom w:val="none" w:sz="0" w:space="0" w:color="auto"/>
                <w:right w:val="none" w:sz="0" w:space="0" w:color="auto"/>
              </w:divBdr>
              <w:divsChild>
                <w:div w:id="4932970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1409135">
          <w:marLeft w:val="0"/>
          <w:marRight w:val="0"/>
          <w:marTop w:val="0"/>
          <w:marBottom w:val="138"/>
          <w:divBdr>
            <w:top w:val="none" w:sz="0" w:space="0" w:color="auto"/>
            <w:left w:val="none" w:sz="0" w:space="0" w:color="auto"/>
            <w:bottom w:val="none" w:sz="0" w:space="0" w:color="auto"/>
            <w:right w:val="none" w:sz="0" w:space="0" w:color="auto"/>
          </w:divBdr>
        </w:div>
      </w:divsChild>
    </w:div>
    <w:div w:id="942420562">
      <w:bodyDiv w:val="1"/>
      <w:marLeft w:val="0"/>
      <w:marRight w:val="0"/>
      <w:marTop w:val="0"/>
      <w:marBottom w:val="0"/>
      <w:divBdr>
        <w:top w:val="none" w:sz="0" w:space="0" w:color="auto"/>
        <w:left w:val="none" w:sz="0" w:space="0" w:color="auto"/>
        <w:bottom w:val="none" w:sz="0" w:space="0" w:color="auto"/>
        <w:right w:val="none" w:sz="0" w:space="0" w:color="auto"/>
      </w:divBdr>
      <w:divsChild>
        <w:div w:id="317462592">
          <w:marLeft w:val="225"/>
          <w:marRight w:val="0"/>
          <w:marTop w:val="0"/>
          <w:marBottom w:val="0"/>
          <w:divBdr>
            <w:top w:val="none" w:sz="0" w:space="0" w:color="auto"/>
            <w:left w:val="none" w:sz="0" w:space="0" w:color="auto"/>
            <w:bottom w:val="none" w:sz="0" w:space="0" w:color="auto"/>
            <w:right w:val="none" w:sz="0" w:space="0" w:color="auto"/>
          </w:divBdr>
          <w:divsChild>
            <w:div w:id="296837567">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355346620">
          <w:marLeft w:val="30"/>
          <w:marRight w:val="0"/>
          <w:marTop w:val="0"/>
          <w:marBottom w:val="0"/>
          <w:divBdr>
            <w:top w:val="none" w:sz="0" w:space="0" w:color="auto"/>
            <w:left w:val="none" w:sz="0" w:space="0" w:color="auto"/>
            <w:bottom w:val="none" w:sz="0" w:space="0" w:color="auto"/>
            <w:right w:val="none" w:sz="0" w:space="0" w:color="auto"/>
          </w:divBdr>
          <w:divsChild>
            <w:div w:id="1812745919">
              <w:marLeft w:val="0"/>
              <w:marRight w:val="0"/>
              <w:marTop w:val="0"/>
              <w:marBottom w:val="0"/>
              <w:divBdr>
                <w:top w:val="none" w:sz="0" w:space="0" w:color="auto"/>
                <w:left w:val="none" w:sz="0" w:space="0" w:color="auto"/>
                <w:bottom w:val="none" w:sz="0" w:space="0" w:color="auto"/>
                <w:right w:val="none" w:sz="0" w:space="0" w:color="auto"/>
              </w:divBdr>
              <w:divsChild>
                <w:div w:id="173134004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434440657">
          <w:marLeft w:val="0"/>
          <w:marRight w:val="0"/>
          <w:marTop w:val="0"/>
          <w:marBottom w:val="165"/>
          <w:divBdr>
            <w:top w:val="none" w:sz="0" w:space="0" w:color="auto"/>
            <w:left w:val="none" w:sz="0" w:space="0" w:color="auto"/>
            <w:bottom w:val="none" w:sz="0" w:space="0" w:color="auto"/>
            <w:right w:val="none" w:sz="0" w:space="0" w:color="auto"/>
          </w:divBdr>
        </w:div>
      </w:divsChild>
    </w:div>
    <w:div w:id="1034427836">
      <w:bodyDiv w:val="1"/>
      <w:marLeft w:val="0"/>
      <w:marRight w:val="0"/>
      <w:marTop w:val="0"/>
      <w:marBottom w:val="0"/>
      <w:divBdr>
        <w:top w:val="none" w:sz="0" w:space="0" w:color="auto"/>
        <w:left w:val="none" w:sz="0" w:space="0" w:color="auto"/>
        <w:bottom w:val="none" w:sz="0" w:space="0" w:color="auto"/>
        <w:right w:val="none" w:sz="0" w:space="0" w:color="auto"/>
      </w:divBdr>
      <w:divsChild>
        <w:div w:id="2560152">
          <w:marLeft w:val="225"/>
          <w:marRight w:val="0"/>
          <w:marTop w:val="0"/>
          <w:marBottom w:val="0"/>
          <w:divBdr>
            <w:top w:val="none" w:sz="0" w:space="0" w:color="auto"/>
            <w:left w:val="none" w:sz="0" w:space="0" w:color="auto"/>
            <w:bottom w:val="none" w:sz="0" w:space="0" w:color="auto"/>
            <w:right w:val="none" w:sz="0" w:space="0" w:color="auto"/>
          </w:divBdr>
          <w:divsChild>
            <w:div w:id="1721398861">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809514987">
          <w:marLeft w:val="30"/>
          <w:marRight w:val="0"/>
          <w:marTop w:val="0"/>
          <w:marBottom w:val="0"/>
          <w:divBdr>
            <w:top w:val="none" w:sz="0" w:space="0" w:color="auto"/>
            <w:left w:val="none" w:sz="0" w:space="0" w:color="auto"/>
            <w:bottom w:val="none" w:sz="0" w:space="0" w:color="auto"/>
            <w:right w:val="none" w:sz="0" w:space="0" w:color="auto"/>
          </w:divBdr>
          <w:divsChild>
            <w:div w:id="1356614836">
              <w:marLeft w:val="0"/>
              <w:marRight w:val="0"/>
              <w:marTop w:val="0"/>
              <w:marBottom w:val="0"/>
              <w:divBdr>
                <w:top w:val="none" w:sz="0" w:space="0" w:color="auto"/>
                <w:left w:val="none" w:sz="0" w:space="0" w:color="auto"/>
                <w:bottom w:val="none" w:sz="0" w:space="0" w:color="auto"/>
                <w:right w:val="none" w:sz="0" w:space="0" w:color="auto"/>
              </w:divBdr>
              <w:divsChild>
                <w:div w:id="45603110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62579917">
          <w:marLeft w:val="0"/>
          <w:marRight w:val="0"/>
          <w:marTop w:val="0"/>
          <w:marBottom w:val="165"/>
          <w:divBdr>
            <w:top w:val="none" w:sz="0" w:space="0" w:color="auto"/>
            <w:left w:val="none" w:sz="0" w:space="0" w:color="auto"/>
            <w:bottom w:val="none" w:sz="0" w:space="0" w:color="auto"/>
            <w:right w:val="none" w:sz="0" w:space="0" w:color="auto"/>
          </w:divBdr>
        </w:div>
      </w:divsChild>
    </w:div>
    <w:div w:id="1039933082">
      <w:bodyDiv w:val="1"/>
      <w:marLeft w:val="0"/>
      <w:marRight w:val="0"/>
      <w:marTop w:val="0"/>
      <w:marBottom w:val="0"/>
      <w:divBdr>
        <w:top w:val="none" w:sz="0" w:space="0" w:color="auto"/>
        <w:left w:val="none" w:sz="0" w:space="0" w:color="auto"/>
        <w:bottom w:val="none" w:sz="0" w:space="0" w:color="auto"/>
        <w:right w:val="none" w:sz="0" w:space="0" w:color="auto"/>
      </w:divBdr>
      <w:divsChild>
        <w:div w:id="267928249">
          <w:marLeft w:val="0"/>
          <w:marRight w:val="0"/>
          <w:marTop w:val="0"/>
          <w:marBottom w:val="0"/>
          <w:divBdr>
            <w:top w:val="none" w:sz="0" w:space="0" w:color="auto"/>
            <w:left w:val="none" w:sz="0" w:space="0" w:color="auto"/>
            <w:bottom w:val="none" w:sz="0" w:space="0" w:color="auto"/>
            <w:right w:val="none" w:sz="0" w:space="0" w:color="auto"/>
          </w:divBdr>
          <w:divsChild>
            <w:div w:id="1225096241">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1043941417">
      <w:bodyDiv w:val="1"/>
      <w:marLeft w:val="0"/>
      <w:marRight w:val="0"/>
      <w:marTop w:val="0"/>
      <w:marBottom w:val="0"/>
      <w:divBdr>
        <w:top w:val="none" w:sz="0" w:space="0" w:color="auto"/>
        <w:left w:val="none" w:sz="0" w:space="0" w:color="auto"/>
        <w:bottom w:val="none" w:sz="0" w:space="0" w:color="auto"/>
        <w:right w:val="none" w:sz="0" w:space="0" w:color="auto"/>
      </w:divBdr>
      <w:divsChild>
        <w:div w:id="463349921">
          <w:marLeft w:val="225"/>
          <w:marRight w:val="0"/>
          <w:marTop w:val="0"/>
          <w:marBottom w:val="0"/>
          <w:divBdr>
            <w:top w:val="none" w:sz="0" w:space="0" w:color="auto"/>
            <w:left w:val="none" w:sz="0" w:space="0" w:color="auto"/>
            <w:bottom w:val="none" w:sz="0" w:space="0" w:color="auto"/>
            <w:right w:val="none" w:sz="0" w:space="0" w:color="auto"/>
          </w:divBdr>
          <w:divsChild>
            <w:div w:id="1997293874">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745542300">
          <w:marLeft w:val="0"/>
          <w:marRight w:val="0"/>
          <w:marTop w:val="0"/>
          <w:marBottom w:val="165"/>
          <w:divBdr>
            <w:top w:val="none" w:sz="0" w:space="0" w:color="auto"/>
            <w:left w:val="none" w:sz="0" w:space="0" w:color="auto"/>
            <w:bottom w:val="none" w:sz="0" w:space="0" w:color="auto"/>
            <w:right w:val="none" w:sz="0" w:space="0" w:color="auto"/>
          </w:divBdr>
        </w:div>
        <w:div w:id="1633752764">
          <w:marLeft w:val="30"/>
          <w:marRight w:val="0"/>
          <w:marTop w:val="0"/>
          <w:marBottom w:val="0"/>
          <w:divBdr>
            <w:top w:val="none" w:sz="0" w:space="0" w:color="auto"/>
            <w:left w:val="none" w:sz="0" w:space="0" w:color="auto"/>
            <w:bottom w:val="none" w:sz="0" w:space="0" w:color="auto"/>
            <w:right w:val="none" w:sz="0" w:space="0" w:color="auto"/>
          </w:divBdr>
          <w:divsChild>
            <w:div w:id="1766535848">
              <w:marLeft w:val="0"/>
              <w:marRight w:val="0"/>
              <w:marTop w:val="0"/>
              <w:marBottom w:val="0"/>
              <w:divBdr>
                <w:top w:val="none" w:sz="0" w:space="0" w:color="auto"/>
                <w:left w:val="none" w:sz="0" w:space="0" w:color="auto"/>
                <w:bottom w:val="none" w:sz="0" w:space="0" w:color="auto"/>
                <w:right w:val="none" w:sz="0" w:space="0" w:color="auto"/>
              </w:divBdr>
              <w:divsChild>
                <w:div w:id="89293091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050691163">
      <w:bodyDiv w:val="1"/>
      <w:marLeft w:val="0"/>
      <w:marRight w:val="0"/>
      <w:marTop w:val="0"/>
      <w:marBottom w:val="0"/>
      <w:divBdr>
        <w:top w:val="none" w:sz="0" w:space="0" w:color="auto"/>
        <w:left w:val="none" w:sz="0" w:space="0" w:color="auto"/>
        <w:bottom w:val="none" w:sz="0" w:space="0" w:color="auto"/>
        <w:right w:val="none" w:sz="0" w:space="0" w:color="auto"/>
      </w:divBdr>
      <w:divsChild>
        <w:div w:id="374737407">
          <w:marLeft w:val="0"/>
          <w:marRight w:val="0"/>
          <w:marTop w:val="0"/>
          <w:marBottom w:val="165"/>
          <w:divBdr>
            <w:top w:val="none" w:sz="0" w:space="0" w:color="auto"/>
            <w:left w:val="none" w:sz="0" w:space="0" w:color="auto"/>
            <w:bottom w:val="none" w:sz="0" w:space="0" w:color="auto"/>
            <w:right w:val="none" w:sz="0" w:space="0" w:color="auto"/>
          </w:divBdr>
        </w:div>
        <w:div w:id="743068039">
          <w:marLeft w:val="225"/>
          <w:marRight w:val="0"/>
          <w:marTop w:val="0"/>
          <w:marBottom w:val="0"/>
          <w:divBdr>
            <w:top w:val="none" w:sz="0" w:space="0" w:color="auto"/>
            <w:left w:val="none" w:sz="0" w:space="0" w:color="auto"/>
            <w:bottom w:val="none" w:sz="0" w:space="0" w:color="auto"/>
            <w:right w:val="none" w:sz="0" w:space="0" w:color="auto"/>
          </w:divBdr>
          <w:divsChild>
            <w:div w:id="66534415">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167864170">
          <w:marLeft w:val="30"/>
          <w:marRight w:val="0"/>
          <w:marTop w:val="0"/>
          <w:marBottom w:val="0"/>
          <w:divBdr>
            <w:top w:val="none" w:sz="0" w:space="0" w:color="auto"/>
            <w:left w:val="none" w:sz="0" w:space="0" w:color="auto"/>
            <w:bottom w:val="none" w:sz="0" w:space="0" w:color="auto"/>
            <w:right w:val="none" w:sz="0" w:space="0" w:color="auto"/>
          </w:divBdr>
          <w:divsChild>
            <w:div w:id="1562717429">
              <w:marLeft w:val="0"/>
              <w:marRight w:val="0"/>
              <w:marTop w:val="0"/>
              <w:marBottom w:val="0"/>
              <w:divBdr>
                <w:top w:val="none" w:sz="0" w:space="0" w:color="auto"/>
                <w:left w:val="none" w:sz="0" w:space="0" w:color="auto"/>
                <w:bottom w:val="none" w:sz="0" w:space="0" w:color="auto"/>
                <w:right w:val="none" w:sz="0" w:space="0" w:color="auto"/>
              </w:divBdr>
              <w:divsChild>
                <w:div w:id="110076283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056585540">
      <w:bodyDiv w:val="1"/>
      <w:marLeft w:val="0"/>
      <w:marRight w:val="0"/>
      <w:marTop w:val="0"/>
      <w:marBottom w:val="0"/>
      <w:divBdr>
        <w:top w:val="none" w:sz="0" w:space="0" w:color="auto"/>
        <w:left w:val="none" w:sz="0" w:space="0" w:color="auto"/>
        <w:bottom w:val="none" w:sz="0" w:space="0" w:color="auto"/>
        <w:right w:val="none" w:sz="0" w:space="0" w:color="auto"/>
      </w:divBdr>
      <w:divsChild>
        <w:div w:id="274798652">
          <w:marLeft w:val="188"/>
          <w:marRight w:val="0"/>
          <w:marTop w:val="0"/>
          <w:marBottom w:val="0"/>
          <w:divBdr>
            <w:top w:val="none" w:sz="0" w:space="0" w:color="auto"/>
            <w:left w:val="none" w:sz="0" w:space="0" w:color="auto"/>
            <w:bottom w:val="none" w:sz="0" w:space="0" w:color="auto"/>
            <w:right w:val="none" w:sz="0" w:space="0" w:color="auto"/>
          </w:divBdr>
          <w:divsChild>
            <w:div w:id="708185199">
              <w:marLeft w:val="0"/>
              <w:marRight w:val="0"/>
              <w:marTop w:val="0"/>
              <w:marBottom w:val="0"/>
              <w:divBdr>
                <w:top w:val="single" w:sz="4" w:space="3" w:color="E3E3E3"/>
                <w:left w:val="single" w:sz="4" w:space="3" w:color="E3E3E3"/>
                <w:bottom w:val="single" w:sz="4" w:space="3" w:color="E3E3E3"/>
                <w:right w:val="single" w:sz="4" w:space="3" w:color="E3E3E3"/>
              </w:divBdr>
            </w:div>
          </w:divsChild>
        </w:div>
        <w:div w:id="619382339">
          <w:marLeft w:val="25"/>
          <w:marRight w:val="0"/>
          <w:marTop w:val="0"/>
          <w:marBottom w:val="0"/>
          <w:divBdr>
            <w:top w:val="none" w:sz="0" w:space="0" w:color="auto"/>
            <w:left w:val="none" w:sz="0" w:space="0" w:color="auto"/>
            <w:bottom w:val="none" w:sz="0" w:space="0" w:color="auto"/>
            <w:right w:val="none" w:sz="0" w:space="0" w:color="auto"/>
          </w:divBdr>
          <w:divsChild>
            <w:div w:id="1728145830">
              <w:marLeft w:val="0"/>
              <w:marRight w:val="0"/>
              <w:marTop w:val="0"/>
              <w:marBottom w:val="0"/>
              <w:divBdr>
                <w:top w:val="none" w:sz="0" w:space="0" w:color="auto"/>
                <w:left w:val="none" w:sz="0" w:space="0" w:color="auto"/>
                <w:bottom w:val="none" w:sz="0" w:space="0" w:color="auto"/>
                <w:right w:val="none" w:sz="0" w:space="0" w:color="auto"/>
              </w:divBdr>
              <w:divsChild>
                <w:div w:id="1332484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7721903">
          <w:marLeft w:val="0"/>
          <w:marRight w:val="0"/>
          <w:marTop w:val="0"/>
          <w:marBottom w:val="138"/>
          <w:divBdr>
            <w:top w:val="none" w:sz="0" w:space="0" w:color="auto"/>
            <w:left w:val="none" w:sz="0" w:space="0" w:color="auto"/>
            <w:bottom w:val="none" w:sz="0" w:space="0" w:color="auto"/>
            <w:right w:val="none" w:sz="0" w:space="0" w:color="auto"/>
          </w:divBdr>
        </w:div>
      </w:divsChild>
    </w:div>
    <w:div w:id="1143087349">
      <w:bodyDiv w:val="1"/>
      <w:marLeft w:val="0"/>
      <w:marRight w:val="0"/>
      <w:marTop w:val="0"/>
      <w:marBottom w:val="0"/>
      <w:divBdr>
        <w:top w:val="none" w:sz="0" w:space="0" w:color="auto"/>
        <w:left w:val="none" w:sz="0" w:space="0" w:color="auto"/>
        <w:bottom w:val="none" w:sz="0" w:space="0" w:color="auto"/>
        <w:right w:val="none" w:sz="0" w:space="0" w:color="auto"/>
      </w:divBdr>
      <w:divsChild>
        <w:div w:id="659888641">
          <w:marLeft w:val="0"/>
          <w:marRight w:val="0"/>
          <w:marTop w:val="0"/>
          <w:marBottom w:val="165"/>
          <w:divBdr>
            <w:top w:val="none" w:sz="0" w:space="0" w:color="auto"/>
            <w:left w:val="none" w:sz="0" w:space="0" w:color="auto"/>
            <w:bottom w:val="none" w:sz="0" w:space="0" w:color="auto"/>
            <w:right w:val="none" w:sz="0" w:space="0" w:color="auto"/>
          </w:divBdr>
        </w:div>
        <w:div w:id="1753164193">
          <w:marLeft w:val="225"/>
          <w:marRight w:val="0"/>
          <w:marTop w:val="0"/>
          <w:marBottom w:val="0"/>
          <w:divBdr>
            <w:top w:val="none" w:sz="0" w:space="0" w:color="auto"/>
            <w:left w:val="none" w:sz="0" w:space="0" w:color="auto"/>
            <w:bottom w:val="none" w:sz="0" w:space="0" w:color="auto"/>
            <w:right w:val="none" w:sz="0" w:space="0" w:color="auto"/>
          </w:divBdr>
          <w:divsChild>
            <w:div w:id="440298580">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2063407468">
          <w:marLeft w:val="30"/>
          <w:marRight w:val="0"/>
          <w:marTop w:val="0"/>
          <w:marBottom w:val="0"/>
          <w:divBdr>
            <w:top w:val="none" w:sz="0" w:space="0" w:color="auto"/>
            <w:left w:val="none" w:sz="0" w:space="0" w:color="auto"/>
            <w:bottom w:val="none" w:sz="0" w:space="0" w:color="auto"/>
            <w:right w:val="none" w:sz="0" w:space="0" w:color="auto"/>
          </w:divBdr>
          <w:divsChild>
            <w:div w:id="88082572">
              <w:marLeft w:val="0"/>
              <w:marRight w:val="0"/>
              <w:marTop w:val="0"/>
              <w:marBottom w:val="0"/>
              <w:divBdr>
                <w:top w:val="none" w:sz="0" w:space="0" w:color="auto"/>
                <w:left w:val="none" w:sz="0" w:space="0" w:color="auto"/>
                <w:bottom w:val="none" w:sz="0" w:space="0" w:color="auto"/>
                <w:right w:val="none" w:sz="0" w:space="0" w:color="auto"/>
              </w:divBdr>
              <w:divsChild>
                <w:div w:id="39859677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153722514">
      <w:bodyDiv w:val="1"/>
      <w:marLeft w:val="0"/>
      <w:marRight w:val="0"/>
      <w:marTop w:val="0"/>
      <w:marBottom w:val="0"/>
      <w:divBdr>
        <w:top w:val="none" w:sz="0" w:space="0" w:color="auto"/>
        <w:left w:val="none" w:sz="0" w:space="0" w:color="auto"/>
        <w:bottom w:val="none" w:sz="0" w:space="0" w:color="auto"/>
        <w:right w:val="none" w:sz="0" w:space="0" w:color="auto"/>
      </w:divBdr>
    </w:div>
    <w:div w:id="1162349359">
      <w:bodyDiv w:val="1"/>
      <w:marLeft w:val="0"/>
      <w:marRight w:val="0"/>
      <w:marTop w:val="0"/>
      <w:marBottom w:val="0"/>
      <w:divBdr>
        <w:top w:val="none" w:sz="0" w:space="0" w:color="auto"/>
        <w:left w:val="none" w:sz="0" w:space="0" w:color="auto"/>
        <w:bottom w:val="none" w:sz="0" w:space="0" w:color="auto"/>
        <w:right w:val="none" w:sz="0" w:space="0" w:color="auto"/>
      </w:divBdr>
      <w:divsChild>
        <w:div w:id="368646024">
          <w:marLeft w:val="25"/>
          <w:marRight w:val="0"/>
          <w:marTop w:val="0"/>
          <w:marBottom w:val="0"/>
          <w:divBdr>
            <w:top w:val="none" w:sz="0" w:space="0" w:color="auto"/>
            <w:left w:val="none" w:sz="0" w:space="0" w:color="auto"/>
            <w:bottom w:val="none" w:sz="0" w:space="0" w:color="auto"/>
            <w:right w:val="none" w:sz="0" w:space="0" w:color="auto"/>
          </w:divBdr>
          <w:divsChild>
            <w:div w:id="1872110622">
              <w:marLeft w:val="0"/>
              <w:marRight w:val="0"/>
              <w:marTop w:val="0"/>
              <w:marBottom w:val="0"/>
              <w:divBdr>
                <w:top w:val="none" w:sz="0" w:space="0" w:color="auto"/>
                <w:left w:val="none" w:sz="0" w:space="0" w:color="auto"/>
                <w:bottom w:val="none" w:sz="0" w:space="0" w:color="auto"/>
                <w:right w:val="none" w:sz="0" w:space="0" w:color="auto"/>
              </w:divBdr>
              <w:divsChild>
                <w:div w:id="639457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9169938">
          <w:marLeft w:val="0"/>
          <w:marRight w:val="0"/>
          <w:marTop w:val="0"/>
          <w:marBottom w:val="138"/>
          <w:divBdr>
            <w:top w:val="none" w:sz="0" w:space="0" w:color="auto"/>
            <w:left w:val="none" w:sz="0" w:space="0" w:color="auto"/>
            <w:bottom w:val="none" w:sz="0" w:space="0" w:color="auto"/>
            <w:right w:val="none" w:sz="0" w:space="0" w:color="auto"/>
          </w:divBdr>
        </w:div>
        <w:div w:id="1288468913">
          <w:marLeft w:val="188"/>
          <w:marRight w:val="0"/>
          <w:marTop w:val="0"/>
          <w:marBottom w:val="0"/>
          <w:divBdr>
            <w:top w:val="none" w:sz="0" w:space="0" w:color="auto"/>
            <w:left w:val="none" w:sz="0" w:space="0" w:color="auto"/>
            <w:bottom w:val="none" w:sz="0" w:space="0" w:color="auto"/>
            <w:right w:val="none" w:sz="0" w:space="0" w:color="auto"/>
          </w:divBdr>
          <w:divsChild>
            <w:div w:id="814489554">
              <w:marLeft w:val="0"/>
              <w:marRight w:val="0"/>
              <w:marTop w:val="0"/>
              <w:marBottom w:val="0"/>
              <w:divBdr>
                <w:top w:val="single" w:sz="4" w:space="3" w:color="E3E3E3"/>
                <w:left w:val="single" w:sz="4" w:space="3" w:color="E3E3E3"/>
                <w:bottom w:val="single" w:sz="4" w:space="3" w:color="E3E3E3"/>
                <w:right w:val="single" w:sz="4" w:space="3" w:color="E3E3E3"/>
              </w:divBdr>
            </w:div>
          </w:divsChild>
        </w:div>
      </w:divsChild>
    </w:div>
    <w:div w:id="1321231583">
      <w:bodyDiv w:val="1"/>
      <w:marLeft w:val="0"/>
      <w:marRight w:val="0"/>
      <w:marTop w:val="0"/>
      <w:marBottom w:val="0"/>
      <w:divBdr>
        <w:top w:val="none" w:sz="0" w:space="0" w:color="auto"/>
        <w:left w:val="none" w:sz="0" w:space="0" w:color="auto"/>
        <w:bottom w:val="none" w:sz="0" w:space="0" w:color="auto"/>
        <w:right w:val="none" w:sz="0" w:space="0" w:color="auto"/>
      </w:divBdr>
      <w:divsChild>
        <w:div w:id="197134258">
          <w:marLeft w:val="30"/>
          <w:marRight w:val="0"/>
          <w:marTop w:val="0"/>
          <w:marBottom w:val="0"/>
          <w:divBdr>
            <w:top w:val="none" w:sz="0" w:space="0" w:color="auto"/>
            <w:left w:val="none" w:sz="0" w:space="0" w:color="auto"/>
            <w:bottom w:val="none" w:sz="0" w:space="0" w:color="auto"/>
            <w:right w:val="none" w:sz="0" w:space="0" w:color="auto"/>
          </w:divBdr>
          <w:divsChild>
            <w:div w:id="314800330">
              <w:marLeft w:val="0"/>
              <w:marRight w:val="0"/>
              <w:marTop w:val="0"/>
              <w:marBottom w:val="0"/>
              <w:divBdr>
                <w:top w:val="none" w:sz="0" w:space="0" w:color="auto"/>
                <w:left w:val="none" w:sz="0" w:space="0" w:color="auto"/>
                <w:bottom w:val="none" w:sz="0" w:space="0" w:color="auto"/>
                <w:right w:val="none" w:sz="0" w:space="0" w:color="auto"/>
              </w:divBdr>
              <w:divsChild>
                <w:div w:id="557092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969161770">
          <w:marLeft w:val="225"/>
          <w:marRight w:val="0"/>
          <w:marTop w:val="0"/>
          <w:marBottom w:val="0"/>
          <w:divBdr>
            <w:top w:val="none" w:sz="0" w:space="0" w:color="auto"/>
            <w:left w:val="none" w:sz="0" w:space="0" w:color="auto"/>
            <w:bottom w:val="none" w:sz="0" w:space="0" w:color="auto"/>
            <w:right w:val="none" w:sz="0" w:space="0" w:color="auto"/>
          </w:divBdr>
          <w:divsChild>
            <w:div w:id="1292981183">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2113889769">
          <w:marLeft w:val="0"/>
          <w:marRight w:val="0"/>
          <w:marTop w:val="0"/>
          <w:marBottom w:val="165"/>
          <w:divBdr>
            <w:top w:val="none" w:sz="0" w:space="0" w:color="auto"/>
            <w:left w:val="none" w:sz="0" w:space="0" w:color="auto"/>
            <w:bottom w:val="none" w:sz="0" w:space="0" w:color="auto"/>
            <w:right w:val="none" w:sz="0" w:space="0" w:color="auto"/>
          </w:divBdr>
        </w:div>
      </w:divsChild>
    </w:div>
    <w:div w:id="1332367154">
      <w:bodyDiv w:val="1"/>
      <w:marLeft w:val="0"/>
      <w:marRight w:val="0"/>
      <w:marTop w:val="0"/>
      <w:marBottom w:val="0"/>
      <w:divBdr>
        <w:top w:val="none" w:sz="0" w:space="0" w:color="auto"/>
        <w:left w:val="none" w:sz="0" w:space="0" w:color="auto"/>
        <w:bottom w:val="none" w:sz="0" w:space="0" w:color="auto"/>
        <w:right w:val="none" w:sz="0" w:space="0" w:color="auto"/>
      </w:divBdr>
      <w:divsChild>
        <w:div w:id="752779041">
          <w:marLeft w:val="25"/>
          <w:marRight w:val="0"/>
          <w:marTop w:val="0"/>
          <w:marBottom w:val="0"/>
          <w:divBdr>
            <w:top w:val="none" w:sz="0" w:space="0" w:color="auto"/>
            <w:left w:val="none" w:sz="0" w:space="0" w:color="auto"/>
            <w:bottom w:val="none" w:sz="0" w:space="0" w:color="auto"/>
            <w:right w:val="none" w:sz="0" w:space="0" w:color="auto"/>
          </w:divBdr>
          <w:divsChild>
            <w:div w:id="688678550">
              <w:marLeft w:val="0"/>
              <w:marRight w:val="0"/>
              <w:marTop w:val="0"/>
              <w:marBottom w:val="0"/>
              <w:divBdr>
                <w:top w:val="none" w:sz="0" w:space="0" w:color="auto"/>
                <w:left w:val="none" w:sz="0" w:space="0" w:color="auto"/>
                <w:bottom w:val="none" w:sz="0" w:space="0" w:color="auto"/>
                <w:right w:val="none" w:sz="0" w:space="0" w:color="auto"/>
              </w:divBdr>
              <w:divsChild>
                <w:div w:id="2131581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5264551">
          <w:marLeft w:val="188"/>
          <w:marRight w:val="0"/>
          <w:marTop w:val="0"/>
          <w:marBottom w:val="0"/>
          <w:divBdr>
            <w:top w:val="none" w:sz="0" w:space="0" w:color="auto"/>
            <w:left w:val="none" w:sz="0" w:space="0" w:color="auto"/>
            <w:bottom w:val="none" w:sz="0" w:space="0" w:color="auto"/>
            <w:right w:val="none" w:sz="0" w:space="0" w:color="auto"/>
          </w:divBdr>
          <w:divsChild>
            <w:div w:id="1805854902">
              <w:marLeft w:val="0"/>
              <w:marRight w:val="0"/>
              <w:marTop w:val="0"/>
              <w:marBottom w:val="0"/>
              <w:divBdr>
                <w:top w:val="single" w:sz="4" w:space="3" w:color="E3E3E3"/>
                <w:left w:val="single" w:sz="4" w:space="3" w:color="E3E3E3"/>
                <w:bottom w:val="single" w:sz="4" w:space="3" w:color="E3E3E3"/>
                <w:right w:val="single" w:sz="4" w:space="3" w:color="E3E3E3"/>
              </w:divBdr>
            </w:div>
          </w:divsChild>
        </w:div>
        <w:div w:id="2119451392">
          <w:marLeft w:val="0"/>
          <w:marRight w:val="0"/>
          <w:marTop w:val="0"/>
          <w:marBottom w:val="138"/>
          <w:divBdr>
            <w:top w:val="none" w:sz="0" w:space="0" w:color="auto"/>
            <w:left w:val="none" w:sz="0" w:space="0" w:color="auto"/>
            <w:bottom w:val="none" w:sz="0" w:space="0" w:color="auto"/>
            <w:right w:val="none" w:sz="0" w:space="0" w:color="auto"/>
          </w:divBdr>
        </w:div>
      </w:divsChild>
    </w:div>
    <w:div w:id="1392464836">
      <w:bodyDiv w:val="1"/>
      <w:marLeft w:val="0"/>
      <w:marRight w:val="0"/>
      <w:marTop w:val="0"/>
      <w:marBottom w:val="0"/>
      <w:divBdr>
        <w:top w:val="none" w:sz="0" w:space="0" w:color="auto"/>
        <w:left w:val="none" w:sz="0" w:space="0" w:color="auto"/>
        <w:bottom w:val="none" w:sz="0" w:space="0" w:color="auto"/>
        <w:right w:val="none" w:sz="0" w:space="0" w:color="auto"/>
      </w:divBdr>
      <w:divsChild>
        <w:div w:id="292248262">
          <w:marLeft w:val="225"/>
          <w:marRight w:val="0"/>
          <w:marTop w:val="0"/>
          <w:marBottom w:val="0"/>
          <w:divBdr>
            <w:top w:val="none" w:sz="0" w:space="0" w:color="auto"/>
            <w:left w:val="none" w:sz="0" w:space="0" w:color="auto"/>
            <w:bottom w:val="none" w:sz="0" w:space="0" w:color="auto"/>
            <w:right w:val="none" w:sz="0" w:space="0" w:color="auto"/>
          </w:divBdr>
          <w:divsChild>
            <w:div w:id="2085646254">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1304315921">
          <w:marLeft w:val="30"/>
          <w:marRight w:val="0"/>
          <w:marTop w:val="0"/>
          <w:marBottom w:val="0"/>
          <w:divBdr>
            <w:top w:val="none" w:sz="0" w:space="0" w:color="auto"/>
            <w:left w:val="none" w:sz="0" w:space="0" w:color="auto"/>
            <w:bottom w:val="none" w:sz="0" w:space="0" w:color="auto"/>
            <w:right w:val="none" w:sz="0" w:space="0" w:color="auto"/>
          </w:divBdr>
          <w:divsChild>
            <w:div w:id="151145065">
              <w:marLeft w:val="0"/>
              <w:marRight w:val="0"/>
              <w:marTop w:val="0"/>
              <w:marBottom w:val="0"/>
              <w:divBdr>
                <w:top w:val="none" w:sz="0" w:space="0" w:color="auto"/>
                <w:left w:val="none" w:sz="0" w:space="0" w:color="auto"/>
                <w:bottom w:val="none" w:sz="0" w:space="0" w:color="auto"/>
                <w:right w:val="none" w:sz="0" w:space="0" w:color="auto"/>
              </w:divBdr>
              <w:divsChild>
                <w:div w:id="33483988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695032909">
          <w:marLeft w:val="0"/>
          <w:marRight w:val="0"/>
          <w:marTop w:val="0"/>
          <w:marBottom w:val="165"/>
          <w:divBdr>
            <w:top w:val="none" w:sz="0" w:space="0" w:color="auto"/>
            <w:left w:val="none" w:sz="0" w:space="0" w:color="auto"/>
            <w:bottom w:val="none" w:sz="0" w:space="0" w:color="auto"/>
            <w:right w:val="none" w:sz="0" w:space="0" w:color="auto"/>
          </w:divBdr>
        </w:div>
      </w:divsChild>
    </w:div>
    <w:div w:id="1461604684">
      <w:bodyDiv w:val="1"/>
      <w:marLeft w:val="0"/>
      <w:marRight w:val="0"/>
      <w:marTop w:val="0"/>
      <w:marBottom w:val="0"/>
      <w:divBdr>
        <w:top w:val="none" w:sz="0" w:space="0" w:color="auto"/>
        <w:left w:val="none" w:sz="0" w:space="0" w:color="auto"/>
        <w:bottom w:val="none" w:sz="0" w:space="0" w:color="auto"/>
        <w:right w:val="none" w:sz="0" w:space="0" w:color="auto"/>
      </w:divBdr>
    </w:div>
    <w:div w:id="1479956511">
      <w:bodyDiv w:val="1"/>
      <w:marLeft w:val="0"/>
      <w:marRight w:val="0"/>
      <w:marTop w:val="0"/>
      <w:marBottom w:val="0"/>
      <w:divBdr>
        <w:top w:val="none" w:sz="0" w:space="0" w:color="auto"/>
        <w:left w:val="none" w:sz="0" w:space="0" w:color="auto"/>
        <w:bottom w:val="none" w:sz="0" w:space="0" w:color="auto"/>
        <w:right w:val="none" w:sz="0" w:space="0" w:color="auto"/>
      </w:divBdr>
      <w:divsChild>
        <w:div w:id="60102532">
          <w:marLeft w:val="0"/>
          <w:marRight w:val="0"/>
          <w:marTop w:val="0"/>
          <w:marBottom w:val="0"/>
          <w:divBdr>
            <w:top w:val="none" w:sz="0" w:space="0" w:color="auto"/>
            <w:left w:val="none" w:sz="0" w:space="0" w:color="auto"/>
            <w:bottom w:val="none" w:sz="0" w:space="0" w:color="auto"/>
            <w:right w:val="none" w:sz="0" w:space="0" w:color="auto"/>
          </w:divBdr>
        </w:div>
        <w:div w:id="176969830">
          <w:marLeft w:val="0"/>
          <w:marRight w:val="0"/>
          <w:marTop w:val="0"/>
          <w:marBottom w:val="0"/>
          <w:divBdr>
            <w:top w:val="none" w:sz="0" w:space="0" w:color="auto"/>
            <w:left w:val="none" w:sz="0" w:space="0" w:color="auto"/>
            <w:bottom w:val="none" w:sz="0" w:space="0" w:color="auto"/>
            <w:right w:val="none" w:sz="0" w:space="0" w:color="auto"/>
          </w:divBdr>
        </w:div>
        <w:div w:id="186258870">
          <w:marLeft w:val="0"/>
          <w:marRight w:val="0"/>
          <w:marTop w:val="0"/>
          <w:marBottom w:val="0"/>
          <w:divBdr>
            <w:top w:val="none" w:sz="0" w:space="0" w:color="auto"/>
            <w:left w:val="none" w:sz="0" w:space="0" w:color="auto"/>
            <w:bottom w:val="none" w:sz="0" w:space="0" w:color="auto"/>
            <w:right w:val="none" w:sz="0" w:space="0" w:color="auto"/>
          </w:divBdr>
        </w:div>
        <w:div w:id="303463976">
          <w:marLeft w:val="0"/>
          <w:marRight w:val="0"/>
          <w:marTop w:val="0"/>
          <w:marBottom w:val="0"/>
          <w:divBdr>
            <w:top w:val="none" w:sz="0" w:space="0" w:color="auto"/>
            <w:left w:val="none" w:sz="0" w:space="0" w:color="auto"/>
            <w:bottom w:val="none" w:sz="0" w:space="0" w:color="auto"/>
            <w:right w:val="none" w:sz="0" w:space="0" w:color="auto"/>
          </w:divBdr>
        </w:div>
        <w:div w:id="573709278">
          <w:marLeft w:val="0"/>
          <w:marRight w:val="0"/>
          <w:marTop w:val="0"/>
          <w:marBottom w:val="0"/>
          <w:divBdr>
            <w:top w:val="none" w:sz="0" w:space="0" w:color="auto"/>
            <w:left w:val="none" w:sz="0" w:space="0" w:color="auto"/>
            <w:bottom w:val="none" w:sz="0" w:space="0" w:color="auto"/>
            <w:right w:val="none" w:sz="0" w:space="0" w:color="auto"/>
          </w:divBdr>
        </w:div>
        <w:div w:id="918177673">
          <w:marLeft w:val="0"/>
          <w:marRight w:val="0"/>
          <w:marTop w:val="0"/>
          <w:marBottom w:val="0"/>
          <w:divBdr>
            <w:top w:val="none" w:sz="0" w:space="0" w:color="auto"/>
            <w:left w:val="none" w:sz="0" w:space="0" w:color="auto"/>
            <w:bottom w:val="none" w:sz="0" w:space="0" w:color="auto"/>
            <w:right w:val="none" w:sz="0" w:space="0" w:color="auto"/>
          </w:divBdr>
        </w:div>
        <w:div w:id="1782188640">
          <w:marLeft w:val="0"/>
          <w:marRight w:val="0"/>
          <w:marTop w:val="0"/>
          <w:marBottom w:val="0"/>
          <w:divBdr>
            <w:top w:val="none" w:sz="0" w:space="0" w:color="auto"/>
            <w:left w:val="none" w:sz="0" w:space="0" w:color="auto"/>
            <w:bottom w:val="none" w:sz="0" w:space="0" w:color="auto"/>
            <w:right w:val="none" w:sz="0" w:space="0" w:color="auto"/>
          </w:divBdr>
        </w:div>
        <w:div w:id="1917861666">
          <w:marLeft w:val="0"/>
          <w:marRight w:val="0"/>
          <w:marTop w:val="0"/>
          <w:marBottom w:val="0"/>
          <w:divBdr>
            <w:top w:val="none" w:sz="0" w:space="0" w:color="auto"/>
            <w:left w:val="none" w:sz="0" w:space="0" w:color="auto"/>
            <w:bottom w:val="none" w:sz="0" w:space="0" w:color="auto"/>
            <w:right w:val="none" w:sz="0" w:space="0" w:color="auto"/>
          </w:divBdr>
        </w:div>
      </w:divsChild>
    </w:div>
    <w:div w:id="1492984310">
      <w:bodyDiv w:val="1"/>
      <w:marLeft w:val="0"/>
      <w:marRight w:val="0"/>
      <w:marTop w:val="0"/>
      <w:marBottom w:val="0"/>
      <w:divBdr>
        <w:top w:val="none" w:sz="0" w:space="0" w:color="auto"/>
        <w:left w:val="none" w:sz="0" w:space="0" w:color="auto"/>
        <w:bottom w:val="none" w:sz="0" w:space="0" w:color="auto"/>
        <w:right w:val="none" w:sz="0" w:space="0" w:color="auto"/>
      </w:divBdr>
    </w:div>
    <w:div w:id="1537963948">
      <w:bodyDiv w:val="1"/>
      <w:marLeft w:val="0"/>
      <w:marRight w:val="0"/>
      <w:marTop w:val="0"/>
      <w:marBottom w:val="0"/>
      <w:divBdr>
        <w:top w:val="none" w:sz="0" w:space="0" w:color="auto"/>
        <w:left w:val="none" w:sz="0" w:space="0" w:color="auto"/>
        <w:bottom w:val="none" w:sz="0" w:space="0" w:color="auto"/>
        <w:right w:val="none" w:sz="0" w:space="0" w:color="auto"/>
      </w:divBdr>
    </w:div>
    <w:div w:id="1611936559">
      <w:bodyDiv w:val="1"/>
      <w:marLeft w:val="0"/>
      <w:marRight w:val="0"/>
      <w:marTop w:val="0"/>
      <w:marBottom w:val="0"/>
      <w:divBdr>
        <w:top w:val="none" w:sz="0" w:space="0" w:color="auto"/>
        <w:left w:val="none" w:sz="0" w:space="0" w:color="auto"/>
        <w:bottom w:val="none" w:sz="0" w:space="0" w:color="auto"/>
        <w:right w:val="none" w:sz="0" w:space="0" w:color="auto"/>
      </w:divBdr>
      <w:divsChild>
        <w:div w:id="626279614">
          <w:marLeft w:val="576"/>
          <w:marRight w:val="0"/>
          <w:marTop w:val="80"/>
          <w:marBottom w:val="0"/>
          <w:divBdr>
            <w:top w:val="none" w:sz="0" w:space="0" w:color="auto"/>
            <w:left w:val="none" w:sz="0" w:space="0" w:color="auto"/>
            <w:bottom w:val="none" w:sz="0" w:space="0" w:color="auto"/>
            <w:right w:val="none" w:sz="0" w:space="0" w:color="auto"/>
          </w:divBdr>
        </w:div>
        <w:div w:id="1291859686">
          <w:marLeft w:val="576"/>
          <w:marRight w:val="0"/>
          <w:marTop w:val="80"/>
          <w:marBottom w:val="0"/>
          <w:divBdr>
            <w:top w:val="none" w:sz="0" w:space="0" w:color="auto"/>
            <w:left w:val="none" w:sz="0" w:space="0" w:color="auto"/>
            <w:bottom w:val="none" w:sz="0" w:space="0" w:color="auto"/>
            <w:right w:val="none" w:sz="0" w:space="0" w:color="auto"/>
          </w:divBdr>
        </w:div>
        <w:div w:id="1546212911">
          <w:marLeft w:val="576"/>
          <w:marRight w:val="0"/>
          <w:marTop w:val="80"/>
          <w:marBottom w:val="0"/>
          <w:divBdr>
            <w:top w:val="none" w:sz="0" w:space="0" w:color="auto"/>
            <w:left w:val="none" w:sz="0" w:space="0" w:color="auto"/>
            <w:bottom w:val="none" w:sz="0" w:space="0" w:color="auto"/>
            <w:right w:val="none" w:sz="0" w:space="0" w:color="auto"/>
          </w:divBdr>
        </w:div>
        <w:div w:id="1557663737">
          <w:marLeft w:val="576"/>
          <w:marRight w:val="0"/>
          <w:marTop w:val="80"/>
          <w:marBottom w:val="0"/>
          <w:divBdr>
            <w:top w:val="none" w:sz="0" w:space="0" w:color="auto"/>
            <w:left w:val="none" w:sz="0" w:space="0" w:color="auto"/>
            <w:bottom w:val="none" w:sz="0" w:space="0" w:color="auto"/>
            <w:right w:val="none" w:sz="0" w:space="0" w:color="auto"/>
          </w:divBdr>
        </w:div>
        <w:div w:id="1558203153">
          <w:marLeft w:val="576"/>
          <w:marRight w:val="0"/>
          <w:marTop w:val="80"/>
          <w:marBottom w:val="0"/>
          <w:divBdr>
            <w:top w:val="none" w:sz="0" w:space="0" w:color="auto"/>
            <w:left w:val="none" w:sz="0" w:space="0" w:color="auto"/>
            <w:bottom w:val="none" w:sz="0" w:space="0" w:color="auto"/>
            <w:right w:val="none" w:sz="0" w:space="0" w:color="auto"/>
          </w:divBdr>
        </w:div>
      </w:divsChild>
    </w:div>
    <w:div w:id="1612397374">
      <w:bodyDiv w:val="1"/>
      <w:marLeft w:val="0"/>
      <w:marRight w:val="0"/>
      <w:marTop w:val="0"/>
      <w:marBottom w:val="0"/>
      <w:divBdr>
        <w:top w:val="none" w:sz="0" w:space="0" w:color="auto"/>
        <w:left w:val="none" w:sz="0" w:space="0" w:color="auto"/>
        <w:bottom w:val="none" w:sz="0" w:space="0" w:color="auto"/>
        <w:right w:val="none" w:sz="0" w:space="0" w:color="auto"/>
      </w:divBdr>
    </w:div>
    <w:div w:id="1679582194">
      <w:bodyDiv w:val="1"/>
      <w:marLeft w:val="0"/>
      <w:marRight w:val="0"/>
      <w:marTop w:val="0"/>
      <w:marBottom w:val="0"/>
      <w:divBdr>
        <w:top w:val="none" w:sz="0" w:space="0" w:color="auto"/>
        <w:left w:val="none" w:sz="0" w:space="0" w:color="auto"/>
        <w:bottom w:val="none" w:sz="0" w:space="0" w:color="auto"/>
        <w:right w:val="none" w:sz="0" w:space="0" w:color="auto"/>
      </w:divBdr>
      <w:divsChild>
        <w:div w:id="1184634270">
          <w:marLeft w:val="0"/>
          <w:marRight w:val="0"/>
          <w:marTop w:val="0"/>
          <w:marBottom w:val="165"/>
          <w:divBdr>
            <w:top w:val="none" w:sz="0" w:space="0" w:color="auto"/>
            <w:left w:val="none" w:sz="0" w:space="0" w:color="auto"/>
            <w:bottom w:val="none" w:sz="0" w:space="0" w:color="auto"/>
            <w:right w:val="none" w:sz="0" w:space="0" w:color="auto"/>
          </w:divBdr>
        </w:div>
        <w:div w:id="1442408645">
          <w:marLeft w:val="30"/>
          <w:marRight w:val="0"/>
          <w:marTop w:val="0"/>
          <w:marBottom w:val="0"/>
          <w:divBdr>
            <w:top w:val="none" w:sz="0" w:space="0" w:color="auto"/>
            <w:left w:val="none" w:sz="0" w:space="0" w:color="auto"/>
            <w:bottom w:val="none" w:sz="0" w:space="0" w:color="auto"/>
            <w:right w:val="none" w:sz="0" w:space="0" w:color="auto"/>
          </w:divBdr>
          <w:divsChild>
            <w:div w:id="1694066611">
              <w:marLeft w:val="0"/>
              <w:marRight w:val="0"/>
              <w:marTop w:val="0"/>
              <w:marBottom w:val="0"/>
              <w:divBdr>
                <w:top w:val="none" w:sz="0" w:space="0" w:color="auto"/>
                <w:left w:val="none" w:sz="0" w:space="0" w:color="auto"/>
                <w:bottom w:val="none" w:sz="0" w:space="0" w:color="auto"/>
                <w:right w:val="none" w:sz="0" w:space="0" w:color="auto"/>
              </w:divBdr>
              <w:divsChild>
                <w:div w:id="163240244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876116924">
          <w:marLeft w:val="225"/>
          <w:marRight w:val="0"/>
          <w:marTop w:val="0"/>
          <w:marBottom w:val="0"/>
          <w:divBdr>
            <w:top w:val="none" w:sz="0" w:space="0" w:color="auto"/>
            <w:left w:val="none" w:sz="0" w:space="0" w:color="auto"/>
            <w:bottom w:val="none" w:sz="0" w:space="0" w:color="auto"/>
            <w:right w:val="none" w:sz="0" w:space="0" w:color="auto"/>
          </w:divBdr>
          <w:divsChild>
            <w:div w:id="1408262741">
              <w:marLeft w:val="0"/>
              <w:marRight w:val="0"/>
              <w:marTop w:val="0"/>
              <w:marBottom w:val="0"/>
              <w:divBdr>
                <w:top w:val="single" w:sz="6" w:space="3" w:color="E3E3E3"/>
                <w:left w:val="single" w:sz="6" w:space="3" w:color="E3E3E3"/>
                <w:bottom w:val="single" w:sz="6" w:space="3" w:color="E3E3E3"/>
                <w:right w:val="single" w:sz="6" w:space="3" w:color="E3E3E3"/>
              </w:divBdr>
            </w:div>
          </w:divsChild>
        </w:div>
      </w:divsChild>
    </w:div>
    <w:div w:id="1719933016">
      <w:bodyDiv w:val="1"/>
      <w:marLeft w:val="0"/>
      <w:marRight w:val="0"/>
      <w:marTop w:val="0"/>
      <w:marBottom w:val="0"/>
      <w:divBdr>
        <w:top w:val="none" w:sz="0" w:space="0" w:color="auto"/>
        <w:left w:val="none" w:sz="0" w:space="0" w:color="auto"/>
        <w:bottom w:val="none" w:sz="0" w:space="0" w:color="auto"/>
        <w:right w:val="none" w:sz="0" w:space="0" w:color="auto"/>
      </w:divBdr>
    </w:div>
    <w:div w:id="1819303259">
      <w:bodyDiv w:val="1"/>
      <w:marLeft w:val="0"/>
      <w:marRight w:val="0"/>
      <w:marTop w:val="0"/>
      <w:marBottom w:val="0"/>
      <w:divBdr>
        <w:top w:val="none" w:sz="0" w:space="0" w:color="auto"/>
        <w:left w:val="none" w:sz="0" w:space="0" w:color="auto"/>
        <w:bottom w:val="none" w:sz="0" w:space="0" w:color="auto"/>
        <w:right w:val="none" w:sz="0" w:space="0" w:color="auto"/>
      </w:divBdr>
    </w:div>
    <w:div w:id="1932467184">
      <w:bodyDiv w:val="1"/>
      <w:marLeft w:val="0"/>
      <w:marRight w:val="0"/>
      <w:marTop w:val="0"/>
      <w:marBottom w:val="0"/>
      <w:divBdr>
        <w:top w:val="none" w:sz="0" w:space="0" w:color="auto"/>
        <w:left w:val="none" w:sz="0" w:space="0" w:color="auto"/>
        <w:bottom w:val="none" w:sz="0" w:space="0" w:color="auto"/>
        <w:right w:val="none" w:sz="0" w:space="0" w:color="auto"/>
      </w:divBdr>
      <w:divsChild>
        <w:div w:id="247352405">
          <w:marLeft w:val="0"/>
          <w:marRight w:val="0"/>
          <w:marTop w:val="0"/>
          <w:marBottom w:val="0"/>
          <w:divBdr>
            <w:top w:val="none" w:sz="0" w:space="0" w:color="auto"/>
            <w:left w:val="none" w:sz="0" w:space="0" w:color="auto"/>
            <w:bottom w:val="none" w:sz="0" w:space="0" w:color="auto"/>
            <w:right w:val="none" w:sz="0" w:space="0" w:color="auto"/>
          </w:divBdr>
        </w:div>
        <w:div w:id="551964567">
          <w:marLeft w:val="0"/>
          <w:marRight w:val="0"/>
          <w:marTop w:val="0"/>
          <w:marBottom w:val="0"/>
          <w:divBdr>
            <w:top w:val="none" w:sz="0" w:space="0" w:color="auto"/>
            <w:left w:val="none" w:sz="0" w:space="0" w:color="auto"/>
            <w:bottom w:val="none" w:sz="0" w:space="0" w:color="auto"/>
            <w:right w:val="none" w:sz="0" w:space="0" w:color="auto"/>
          </w:divBdr>
        </w:div>
        <w:div w:id="1340699583">
          <w:marLeft w:val="0"/>
          <w:marRight w:val="0"/>
          <w:marTop w:val="0"/>
          <w:marBottom w:val="0"/>
          <w:divBdr>
            <w:top w:val="none" w:sz="0" w:space="0" w:color="auto"/>
            <w:left w:val="none" w:sz="0" w:space="0" w:color="auto"/>
            <w:bottom w:val="none" w:sz="0" w:space="0" w:color="auto"/>
            <w:right w:val="none" w:sz="0" w:space="0" w:color="auto"/>
          </w:divBdr>
        </w:div>
        <w:div w:id="1508789661">
          <w:marLeft w:val="0"/>
          <w:marRight w:val="0"/>
          <w:marTop w:val="0"/>
          <w:marBottom w:val="0"/>
          <w:divBdr>
            <w:top w:val="none" w:sz="0" w:space="0" w:color="auto"/>
            <w:left w:val="none" w:sz="0" w:space="0" w:color="auto"/>
            <w:bottom w:val="none" w:sz="0" w:space="0" w:color="auto"/>
            <w:right w:val="none" w:sz="0" w:space="0" w:color="auto"/>
          </w:divBdr>
        </w:div>
        <w:div w:id="1628120332">
          <w:marLeft w:val="0"/>
          <w:marRight w:val="0"/>
          <w:marTop w:val="0"/>
          <w:marBottom w:val="0"/>
          <w:divBdr>
            <w:top w:val="none" w:sz="0" w:space="0" w:color="auto"/>
            <w:left w:val="none" w:sz="0" w:space="0" w:color="auto"/>
            <w:bottom w:val="none" w:sz="0" w:space="0" w:color="auto"/>
            <w:right w:val="none" w:sz="0" w:space="0" w:color="auto"/>
          </w:divBdr>
        </w:div>
        <w:div w:id="1756054042">
          <w:marLeft w:val="0"/>
          <w:marRight w:val="0"/>
          <w:marTop w:val="0"/>
          <w:marBottom w:val="0"/>
          <w:divBdr>
            <w:top w:val="none" w:sz="0" w:space="0" w:color="auto"/>
            <w:left w:val="none" w:sz="0" w:space="0" w:color="auto"/>
            <w:bottom w:val="none" w:sz="0" w:space="0" w:color="auto"/>
            <w:right w:val="none" w:sz="0" w:space="0" w:color="auto"/>
          </w:divBdr>
        </w:div>
        <w:div w:id="1835683184">
          <w:marLeft w:val="0"/>
          <w:marRight w:val="0"/>
          <w:marTop w:val="0"/>
          <w:marBottom w:val="0"/>
          <w:divBdr>
            <w:top w:val="none" w:sz="0" w:space="0" w:color="auto"/>
            <w:left w:val="none" w:sz="0" w:space="0" w:color="auto"/>
            <w:bottom w:val="none" w:sz="0" w:space="0" w:color="auto"/>
            <w:right w:val="none" w:sz="0" w:space="0" w:color="auto"/>
          </w:divBdr>
        </w:div>
        <w:div w:id="1878542898">
          <w:marLeft w:val="0"/>
          <w:marRight w:val="0"/>
          <w:marTop w:val="0"/>
          <w:marBottom w:val="0"/>
          <w:divBdr>
            <w:top w:val="none" w:sz="0" w:space="0" w:color="auto"/>
            <w:left w:val="none" w:sz="0" w:space="0" w:color="auto"/>
            <w:bottom w:val="none" w:sz="0" w:space="0" w:color="auto"/>
            <w:right w:val="none" w:sz="0" w:space="0" w:color="auto"/>
          </w:divBdr>
        </w:div>
        <w:div w:id="2023623950">
          <w:marLeft w:val="0"/>
          <w:marRight w:val="0"/>
          <w:marTop w:val="0"/>
          <w:marBottom w:val="0"/>
          <w:divBdr>
            <w:top w:val="none" w:sz="0" w:space="0" w:color="auto"/>
            <w:left w:val="none" w:sz="0" w:space="0" w:color="auto"/>
            <w:bottom w:val="none" w:sz="0" w:space="0" w:color="auto"/>
            <w:right w:val="none" w:sz="0" w:space="0" w:color="auto"/>
          </w:divBdr>
        </w:div>
      </w:divsChild>
    </w:div>
    <w:div w:id="1940988216">
      <w:bodyDiv w:val="1"/>
      <w:marLeft w:val="0"/>
      <w:marRight w:val="0"/>
      <w:marTop w:val="0"/>
      <w:marBottom w:val="0"/>
      <w:divBdr>
        <w:top w:val="none" w:sz="0" w:space="0" w:color="auto"/>
        <w:left w:val="none" w:sz="0" w:space="0" w:color="auto"/>
        <w:bottom w:val="none" w:sz="0" w:space="0" w:color="auto"/>
        <w:right w:val="none" w:sz="0" w:space="0" w:color="auto"/>
      </w:divBdr>
      <w:divsChild>
        <w:div w:id="1558084893">
          <w:marLeft w:val="0"/>
          <w:marRight w:val="0"/>
          <w:marTop w:val="0"/>
          <w:marBottom w:val="0"/>
          <w:divBdr>
            <w:top w:val="none" w:sz="0" w:space="0" w:color="auto"/>
            <w:left w:val="none" w:sz="0" w:space="0" w:color="auto"/>
            <w:bottom w:val="none" w:sz="0" w:space="0" w:color="auto"/>
            <w:right w:val="none" w:sz="0" w:space="0" w:color="auto"/>
          </w:divBdr>
          <w:divsChild>
            <w:div w:id="1606496222">
              <w:marLeft w:val="0"/>
              <w:marRight w:val="0"/>
              <w:marTop w:val="0"/>
              <w:marBottom w:val="0"/>
              <w:divBdr>
                <w:top w:val="none" w:sz="0" w:space="0" w:color="auto"/>
                <w:left w:val="none" w:sz="0" w:space="0" w:color="auto"/>
                <w:bottom w:val="none" w:sz="0" w:space="0" w:color="auto"/>
                <w:right w:val="none" w:sz="0" w:space="0" w:color="auto"/>
              </w:divBdr>
              <w:divsChild>
                <w:div w:id="16635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1966">
      <w:bodyDiv w:val="1"/>
      <w:marLeft w:val="0"/>
      <w:marRight w:val="0"/>
      <w:marTop w:val="0"/>
      <w:marBottom w:val="0"/>
      <w:divBdr>
        <w:top w:val="none" w:sz="0" w:space="0" w:color="auto"/>
        <w:left w:val="none" w:sz="0" w:space="0" w:color="auto"/>
        <w:bottom w:val="none" w:sz="0" w:space="0" w:color="auto"/>
        <w:right w:val="none" w:sz="0" w:space="0" w:color="auto"/>
      </w:divBdr>
    </w:div>
    <w:div w:id="2005623964">
      <w:bodyDiv w:val="1"/>
      <w:marLeft w:val="0"/>
      <w:marRight w:val="0"/>
      <w:marTop w:val="0"/>
      <w:marBottom w:val="0"/>
      <w:divBdr>
        <w:top w:val="none" w:sz="0" w:space="0" w:color="auto"/>
        <w:left w:val="none" w:sz="0" w:space="0" w:color="auto"/>
        <w:bottom w:val="none" w:sz="0" w:space="0" w:color="auto"/>
        <w:right w:val="none" w:sz="0" w:space="0" w:color="auto"/>
      </w:divBdr>
    </w:div>
    <w:div w:id="2058506655">
      <w:bodyDiv w:val="1"/>
      <w:marLeft w:val="0"/>
      <w:marRight w:val="0"/>
      <w:marTop w:val="0"/>
      <w:marBottom w:val="0"/>
      <w:divBdr>
        <w:top w:val="none" w:sz="0" w:space="0" w:color="auto"/>
        <w:left w:val="none" w:sz="0" w:space="0" w:color="auto"/>
        <w:bottom w:val="none" w:sz="0" w:space="0" w:color="auto"/>
        <w:right w:val="none" w:sz="0" w:space="0" w:color="auto"/>
      </w:divBdr>
      <w:divsChild>
        <w:div w:id="837379392">
          <w:marLeft w:val="30"/>
          <w:marRight w:val="0"/>
          <w:marTop w:val="0"/>
          <w:marBottom w:val="0"/>
          <w:divBdr>
            <w:top w:val="none" w:sz="0" w:space="0" w:color="auto"/>
            <w:left w:val="none" w:sz="0" w:space="0" w:color="auto"/>
            <w:bottom w:val="none" w:sz="0" w:space="0" w:color="auto"/>
            <w:right w:val="none" w:sz="0" w:space="0" w:color="auto"/>
          </w:divBdr>
          <w:divsChild>
            <w:div w:id="362562156">
              <w:marLeft w:val="0"/>
              <w:marRight w:val="0"/>
              <w:marTop w:val="0"/>
              <w:marBottom w:val="0"/>
              <w:divBdr>
                <w:top w:val="none" w:sz="0" w:space="0" w:color="auto"/>
                <w:left w:val="none" w:sz="0" w:space="0" w:color="auto"/>
                <w:bottom w:val="none" w:sz="0" w:space="0" w:color="auto"/>
                <w:right w:val="none" w:sz="0" w:space="0" w:color="auto"/>
              </w:divBdr>
              <w:divsChild>
                <w:div w:id="17866894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27256497">
          <w:marLeft w:val="0"/>
          <w:marRight w:val="0"/>
          <w:marTop w:val="0"/>
          <w:marBottom w:val="165"/>
          <w:divBdr>
            <w:top w:val="none" w:sz="0" w:space="0" w:color="auto"/>
            <w:left w:val="none" w:sz="0" w:space="0" w:color="auto"/>
            <w:bottom w:val="none" w:sz="0" w:space="0" w:color="auto"/>
            <w:right w:val="none" w:sz="0" w:space="0" w:color="auto"/>
          </w:divBdr>
        </w:div>
        <w:div w:id="1659767789">
          <w:marLeft w:val="225"/>
          <w:marRight w:val="0"/>
          <w:marTop w:val="0"/>
          <w:marBottom w:val="0"/>
          <w:divBdr>
            <w:top w:val="none" w:sz="0" w:space="0" w:color="auto"/>
            <w:left w:val="none" w:sz="0" w:space="0" w:color="auto"/>
            <w:bottom w:val="none" w:sz="0" w:space="0" w:color="auto"/>
            <w:right w:val="none" w:sz="0" w:space="0" w:color="auto"/>
          </w:divBdr>
          <w:divsChild>
            <w:div w:id="1085687252">
              <w:marLeft w:val="0"/>
              <w:marRight w:val="0"/>
              <w:marTop w:val="0"/>
              <w:marBottom w:val="0"/>
              <w:divBdr>
                <w:top w:val="single" w:sz="6" w:space="3" w:color="E3E3E3"/>
                <w:left w:val="single" w:sz="6" w:space="3" w:color="E3E3E3"/>
                <w:bottom w:val="single" w:sz="6" w:space="3" w:color="E3E3E3"/>
                <w:right w:val="single" w:sz="6" w:space="3" w:color="E3E3E3"/>
              </w:divBdr>
            </w:div>
          </w:divsChild>
        </w:div>
      </w:divsChild>
    </w:div>
    <w:div w:id="2122413137">
      <w:bodyDiv w:val="1"/>
      <w:marLeft w:val="0"/>
      <w:marRight w:val="0"/>
      <w:marTop w:val="0"/>
      <w:marBottom w:val="0"/>
      <w:divBdr>
        <w:top w:val="none" w:sz="0" w:space="0" w:color="auto"/>
        <w:left w:val="none" w:sz="0" w:space="0" w:color="auto"/>
        <w:bottom w:val="none" w:sz="0" w:space="0" w:color="auto"/>
        <w:right w:val="none" w:sz="0" w:space="0" w:color="auto"/>
      </w:divBdr>
      <w:divsChild>
        <w:div w:id="108820819">
          <w:marLeft w:val="30"/>
          <w:marRight w:val="0"/>
          <w:marTop w:val="0"/>
          <w:marBottom w:val="0"/>
          <w:divBdr>
            <w:top w:val="none" w:sz="0" w:space="0" w:color="auto"/>
            <w:left w:val="none" w:sz="0" w:space="0" w:color="auto"/>
            <w:bottom w:val="none" w:sz="0" w:space="0" w:color="auto"/>
            <w:right w:val="none" w:sz="0" w:space="0" w:color="auto"/>
          </w:divBdr>
          <w:divsChild>
            <w:div w:id="1728139303">
              <w:marLeft w:val="0"/>
              <w:marRight w:val="0"/>
              <w:marTop w:val="0"/>
              <w:marBottom w:val="0"/>
              <w:divBdr>
                <w:top w:val="none" w:sz="0" w:space="0" w:color="auto"/>
                <w:left w:val="none" w:sz="0" w:space="0" w:color="auto"/>
                <w:bottom w:val="none" w:sz="0" w:space="0" w:color="auto"/>
                <w:right w:val="none" w:sz="0" w:space="0" w:color="auto"/>
              </w:divBdr>
              <w:divsChild>
                <w:div w:id="203542201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8660264">
          <w:marLeft w:val="0"/>
          <w:marRight w:val="0"/>
          <w:marTop w:val="0"/>
          <w:marBottom w:val="165"/>
          <w:divBdr>
            <w:top w:val="none" w:sz="0" w:space="0" w:color="auto"/>
            <w:left w:val="none" w:sz="0" w:space="0" w:color="auto"/>
            <w:bottom w:val="none" w:sz="0" w:space="0" w:color="auto"/>
            <w:right w:val="none" w:sz="0" w:space="0" w:color="auto"/>
          </w:divBdr>
        </w:div>
        <w:div w:id="897281638">
          <w:marLeft w:val="225"/>
          <w:marRight w:val="0"/>
          <w:marTop w:val="0"/>
          <w:marBottom w:val="0"/>
          <w:divBdr>
            <w:top w:val="none" w:sz="0" w:space="0" w:color="auto"/>
            <w:left w:val="none" w:sz="0" w:space="0" w:color="auto"/>
            <w:bottom w:val="none" w:sz="0" w:space="0" w:color="auto"/>
            <w:right w:val="none" w:sz="0" w:space="0" w:color="auto"/>
          </w:divBdr>
          <w:divsChild>
            <w:div w:id="1746419347">
              <w:marLeft w:val="0"/>
              <w:marRight w:val="0"/>
              <w:marTop w:val="0"/>
              <w:marBottom w:val="0"/>
              <w:divBdr>
                <w:top w:val="single" w:sz="6" w:space="3" w:color="E3E3E3"/>
                <w:left w:val="single" w:sz="6" w:space="3" w:color="E3E3E3"/>
                <w:bottom w:val="single" w:sz="6" w:space="3" w:color="E3E3E3"/>
                <w:right w:val="single" w:sz="6" w:space="3" w:color="E3E3E3"/>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redd.org/Multiple_Benefits/CAST/tabid/133448/Default.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orestcarbonpartnership.org/sites/fcp/files/2013/june2013/FMT%20Note%20CF-2013-3_FCPF%20WB%20Safeguard%20Policies%20and%20UNFCCC%20REDD%2B%20Safeguards_FINAL.pdf" TargetMode="External"/><Relationship Id="rId2" Type="http://schemas.openxmlformats.org/officeDocument/2006/relationships/hyperlink" Target="http://www.redd-standards.org/index.php?option=com_eywafm&amp;task=cat_view&amp;gid=45&amp;Itemid=185" TargetMode="External"/><Relationship Id="rId1" Type="http://schemas.openxmlformats.org/officeDocument/2006/relationships/hyperlink" Target="http://www.unredd.net/index.php?option=com_docman&amp;task=doc_download&amp;gid=6985&amp;Itemid=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0497-1986-40C1-AB2C-A388C1A0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7190</Words>
  <Characters>40985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dc:creator>
  <cp:lastModifiedBy>Lisen Runsten</cp:lastModifiedBy>
  <cp:revision>7</cp:revision>
  <cp:lastPrinted>2015-04-20T07:45:00Z</cp:lastPrinted>
  <dcterms:created xsi:type="dcterms:W3CDTF">2015-04-20T07:34:00Z</dcterms:created>
  <dcterms:modified xsi:type="dcterms:W3CDTF">2015-04-20T08:09:00Z</dcterms:modified>
</cp:coreProperties>
</file>